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66630" w14:textId="77777777" w:rsidR="00860A31" w:rsidRPr="00B66D04" w:rsidRDefault="00860A31" w:rsidP="00860A31">
      <w:pPr>
        <w:keepNext/>
        <w:keepLines/>
        <w:spacing w:after="0"/>
        <w:ind w:left="-5" w:hanging="10"/>
        <w:outlineLvl w:val="1"/>
        <w:rPr>
          <w:rFonts w:ascii="Times New Roman" w:eastAsia="Calibri" w:hAnsi="Times New Roman" w:cs="Times New Roman"/>
          <w:b/>
          <w:color w:val="0C110B"/>
          <w:kern w:val="2"/>
          <w:sz w:val="24"/>
          <w:szCs w:val="24"/>
          <w:lang w:val="sr-Latn-RS" w:eastAsia="sr-Latn-RS"/>
          <w14:ligatures w14:val="standardContextual"/>
        </w:rPr>
      </w:pPr>
      <w:r w:rsidRPr="00B66D04">
        <w:rPr>
          <w:rFonts w:ascii="Times New Roman" w:eastAsia="Calibri" w:hAnsi="Times New Roman" w:cs="Times New Roman"/>
          <w:b/>
          <w:color w:val="181717"/>
          <w:kern w:val="2"/>
          <w:sz w:val="24"/>
          <w:szCs w:val="24"/>
          <w:lang w:val="sr-Latn-RS" w:eastAsia="sr-Latn-RS"/>
          <w14:ligatures w14:val="standardContextual"/>
        </w:rPr>
        <w:t>Министарство здравља Републике Србије</w:t>
      </w:r>
    </w:p>
    <w:p w14:paraId="0E1B2EEF" w14:textId="77777777" w:rsidR="00860A31" w:rsidRPr="00B66D04" w:rsidRDefault="00860A31" w:rsidP="00860A31">
      <w:pPr>
        <w:spacing w:after="0"/>
        <w:rPr>
          <w:rFonts w:ascii="Times New Roman" w:eastAsia="Calibri" w:hAnsi="Times New Roman" w:cs="Times New Roman"/>
          <w:color w:val="181717"/>
          <w:kern w:val="2"/>
          <w:sz w:val="24"/>
          <w:szCs w:val="24"/>
          <w:lang w:val="sr-Latn-RS" w:eastAsia="sr-Latn-RS"/>
          <w14:ligatures w14:val="standardContextual"/>
        </w:rPr>
      </w:pPr>
      <w:r w:rsidRPr="00B66D04">
        <w:rPr>
          <w:rFonts w:ascii="Times New Roman" w:eastAsia="Calibri" w:hAnsi="Times New Roman" w:cs="Times New Roman"/>
          <w:b/>
          <w:color w:val="181717"/>
          <w:kern w:val="2"/>
          <w:sz w:val="24"/>
          <w:szCs w:val="24"/>
          <w:lang w:val="sr-Latn-RS" w:eastAsia="sr-Latn-RS"/>
          <w14:ligatures w14:val="standardContextual"/>
        </w:rPr>
        <w:t>Академија медицинских наука Српског лекарског друштва</w:t>
      </w:r>
    </w:p>
    <w:p w14:paraId="43E44517" w14:textId="5EF9F157" w:rsidR="00860A31" w:rsidRPr="00B66D04" w:rsidRDefault="00860A31" w:rsidP="00860A31">
      <w:pPr>
        <w:spacing w:after="269" w:line="261" w:lineRule="auto"/>
        <w:ind w:left="-5" w:hanging="10"/>
        <w:jc w:val="both"/>
        <w:rPr>
          <w:rFonts w:ascii="Times New Roman" w:eastAsia="Calibri" w:hAnsi="Times New Roman" w:cs="Times New Roman"/>
          <w:color w:val="181717"/>
          <w:kern w:val="2"/>
          <w:sz w:val="24"/>
          <w:szCs w:val="24"/>
          <w:lang w:val="sr-Latn-RS" w:eastAsia="sr-Latn-RS"/>
          <w14:ligatures w14:val="standardContextual"/>
        </w:rPr>
      </w:pPr>
      <w:r w:rsidRPr="00B66D04">
        <w:rPr>
          <w:rFonts w:ascii="Times New Roman" w:eastAsia="Calibri" w:hAnsi="Times New Roman" w:cs="Times New Roman"/>
          <w:b/>
          <w:color w:val="181717"/>
          <w:kern w:val="2"/>
          <w:sz w:val="24"/>
          <w:szCs w:val="24"/>
          <w:lang w:val="sr-Latn-RS" w:eastAsia="sr-Latn-RS"/>
          <w14:ligatures w14:val="standardContextual"/>
        </w:rPr>
        <w:t xml:space="preserve">Републичка стручна комисија за заштиту становништва од заразних болести </w:t>
      </w:r>
    </w:p>
    <w:p w14:paraId="2A51FEFC" w14:textId="77777777" w:rsidR="00605C6C" w:rsidRDefault="00605C6C" w:rsidP="00605C6C">
      <w:pPr>
        <w:rPr>
          <w:rFonts w:ascii="Times New Roman" w:eastAsia="Calibri" w:hAnsi="Times New Roman" w:cs="Times New Roman"/>
          <w:b/>
          <w:color w:val="0C110B"/>
          <w:kern w:val="2"/>
          <w:sz w:val="24"/>
          <w:szCs w:val="24"/>
          <w:lang w:val="sr-Latn-RS" w:eastAsia="sr-Latn-RS"/>
          <w14:ligatures w14:val="standardContextual"/>
        </w:rPr>
      </w:pPr>
    </w:p>
    <w:p w14:paraId="2951AFCA" w14:textId="77777777" w:rsidR="00605C6C" w:rsidRDefault="00605C6C" w:rsidP="00605C6C">
      <w:pPr>
        <w:rPr>
          <w:rFonts w:ascii="Times New Roman" w:eastAsia="Calibri" w:hAnsi="Times New Roman" w:cs="Times New Roman"/>
          <w:b/>
          <w:color w:val="0C110B"/>
          <w:kern w:val="2"/>
          <w:sz w:val="24"/>
          <w:szCs w:val="24"/>
          <w:lang w:val="sr-Latn-RS" w:eastAsia="sr-Latn-RS"/>
          <w14:ligatures w14:val="standardContextual"/>
        </w:rPr>
      </w:pPr>
    </w:p>
    <w:p w14:paraId="40CE6D4E" w14:textId="77777777" w:rsidR="00605C6C" w:rsidRDefault="00605C6C" w:rsidP="00605C6C">
      <w:pPr>
        <w:rPr>
          <w:rFonts w:ascii="Times New Roman" w:eastAsia="Calibri" w:hAnsi="Times New Roman" w:cs="Times New Roman"/>
          <w:b/>
          <w:color w:val="0C110B"/>
          <w:kern w:val="2"/>
          <w:sz w:val="24"/>
          <w:szCs w:val="24"/>
          <w:lang w:val="sr-Latn-RS" w:eastAsia="sr-Latn-RS"/>
          <w14:ligatures w14:val="standardContextual"/>
        </w:rPr>
      </w:pPr>
    </w:p>
    <w:p w14:paraId="4DD605EC" w14:textId="77777777" w:rsidR="00605C6C" w:rsidRDefault="00605C6C" w:rsidP="00605C6C">
      <w:pPr>
        <w:rPr>
          <w:rFonts w:ascii="Times New Roman" w:eastAsia="Calibri" w:hAnsi="Times New Roman" w:cs="Times New Roman"/>
          <w:b/>
          <w:color w:val="0C110B"/>
          <w:kern w:val="2"/>
          <w:sz w:val="24"/>
          <w:szCs w:val="24"/>
          <w:lang w:val="sr-Latn-RS" w:eastAsia="sr-Latn-RS"/>
          <w14:ligatures w14:val="standardContextual"/>
        </w:rPr>
      </w:pPr>
    </w:p>
    <w:p w14:paraId="5BEC8E6F" w14:textId="77777777" w:rsidR="00605C6C" w:rsidRDefault="00605C6C" w:rsidP="00605C6C">
      <w:pPr>
        <w:rPr>
          <w:rFonts w:ascii="Times New Roman" w:eastAsia="Calibri" w:hAnsi="Times New Roman" w:cs="Times New Roman"/>
          <w:b/>
          <w:color w:val="0C110B"/>
          <w:kern w:val="2"/>
          <w:sz w:val="24"/>
          <w:szCs w:val="24"/>
          <w:lang w:val="sr-Latn-RS" w:eastAsia="sr-Latn-RS"/>
          <w14:ligatures w14:val="standardContextual"/>
        </w:rPr>
      </w:pPr>
    </w:p>
    <w:p w14:paraId="4818FE88" w14:textId="2DBA3769" w:rsidR="00605C6C" w:rsidRPr="00605C6C" w:rsidRDefault="00605C6C" w:rsidP="00605C6C">
      <w:pPr>
        <w:rPr>
          <w:rFonts w:ascii="Times New Roman" w:eastAsia="Calibri" w:hAnsi="Times New Roman" w:cs="Times New Roman"/>
          <w:b/>
          <w:color w:val="0C110B"/>
          <w:kern w:val="2"/>
          <w:sz w:val="24"/>
          <w:szCs w:val="24"/>
          <w:lang w:val="sr-Latn-RS" w:eastAsia="sr-Latn-RS"/>
          <w14:ligatures w14:val="standardContextual"/>
        </w:rPr>
      </w:pPr>
      <w:r w:rsidRPr="00605C6C">
        <w:rPr>
          <w:rFonts w:ascii="Times New Roman" w:eastAsia="Calibri" w:hAnsi="Times New Roman" w:cs="Times New Roman"/>
          <w:b/>
          <w:color w:val="0C110B"/>
          <w:kern w:val="2"/>
          <w:sz w:val="24"/>
          <w:szCs w:val="24"/>
          <w:lang w:val="sr-Latn-RS" w:eastAsia="sr-Latn-RS"/>
          <w14:ligatures w14:val="standardContextual"/>
        </w:rPr>
        <w:t>НАЦИОНАЛНИ ВОДИЧ ДОБРЕ КЛИНИЧКЕ ПРАКСЕ</w:t>
      </w:r>
    </w:p>
    <w:p w14:paraId="01E9872B" w14:textId="11C1EEF5" w:rsidR="00605C6C" w:rsidRPr="00605C6C" w:rsidRDefault="00605C6C" w:rsidP="00605C6C">
      <w:pPr>
        <w:rPr>
          <w:rFonts w:ascii="Times New Roman" w:eastAsia="Calibri" w:hAnsi="Times New Roman" w:cs="Times New Roman"/>
          <w:color w:val="0C110B"/>
          <w:kern w:val="2"/>
          <w:sz w:val="24"/>
          <w:szCs w:val="24"/>
          <w:lang w:val="sr-Latn-RS" w:eastAsia="sr-Latn-RS"/>
          <w14:ligatures w14:val="standardContextual"/>
        </w:rPr>
      </w:pPr>
      <w:r w:rsidRPr="00605C6C">
        <w:rPr>
          <w:rFonts w:ascii="Times New Roman" w:eastAsia="Calibri" w:hAnsi="Times New Roman" w:cs="Times New Roman"/>
          <w:b/>
          <w:color w:val="0C110B"/>
          <w:kern w:val="2"/>
          <w:sz w:val="24"/>
          <w:szCs w:val="24"/>
          <w:lang w:val="sr-Latn-RS" w:eastAsia="sr-Latn-RS"/>
          <w14:ligatures w14:val="standardContextual"/>
        </w:rPr>
        <w:t>„</w:t>
      </w:r>
      <w:r w:rsidRPr="00605C6C">
        <w:rPr>
          <w:rFonts w:ascii="Times New Roman" w:eastAsia="Calibri" w:hAnsi="Times New Roman" w:cs="Times New Roman"/>
          <w:b/>
          <w:color w:val="0C110B"/>
          <w:kern w:val="2"/>
          <w:sz w:val="24"/>
          <w:szCs w:val="24"/>
          <w:lang w:val="sr-Cyrl-RS" w:eastAsia="sr-Latn-RS"/>
          <w14:ligatures w14:val="standardContextual"/>
        </w:rPr>
        <w:t>ВОДИЧ ЗА ЛЕЧЕЊЕ И ПРЕВЕНЦИЈУ ВИРУСНИХ ХЕПАТИТИСА</w:t>
      </w:r>
      <w:r w:rsidRPr="00605C6C">
        <w:rPr>
          <w:rFonts w:ascii="Times New Roman" w:eastAsia="Calibri" w:hAnsi="Times New Roman" w:cs="Times New Roman"/>
          <w:b/>
          <w:color w:val="0C110B"/>
          <w:kern w:val="2"/>
          <w:sz w:val="24"/>
          <w:szCs w:val="24"/>
          <w:lang w:val="sr-Latn-RS" w:eastAsia="sr-Latn-RS"/>
          <w14:ligatures w14:val="standardContextual"/>
        </w:rPr>
        <w:t>“</w:t>
      </w:r>
    </w:p>
    <w:p w14:paraId="4D83592B" w14:textId="6D367EFC" w:rsidR="007B2565" w:rsidRDefault="007B2565">
      <w:pPr>
        <w:rPr>
          <w:rFonts w:ascii="Times New Roman" w:eastAsia="Calibri" w:hAnsi="Times New Roman" w:cs="Times New Roman"/>
          <w:color w:val="0C110B"/>
          <w:kern w:val="2"/>
          <w:sz w:val="24"/>
          <w:szCs w:val="24"/>
          <w:lang w:val="sr-Latn-RS" w:eastAsia="sr-Latn-RS"/>
          <w14:ligatures w14:val="standardContextual"/>
        </w:rPr>
      </w:pPr>
    </w:p>
    <w:p w14:paraId="5EB28434" w14:textId="52701961" w:rsidR="00860A31" w:rsidRDefault="00860A31" w:rsidP="007B2565">
      <w:pPr>
        <w:spacing w:after="112" w:line="265" w:lineRule="auto"/>
        <w:rPr>
          <w:rFonts w:ascii="Times New Roman" w:eastAsia="Calibri" w:hAnsi="Times New Roman" w:cs="Times New Roman"/>
          <w:color w:val="181717"/>
          <w:kern w:val="2"/>
          <w:sz w:val="24"/>
          <w:szCs w:val="24"/>
          <w:lang w:val="sr-Latn-RS" w:eastAsia="sr-Latn-RS"/>
          <w14:ligatures w14:val="standardContextual"/>
        </w:rPr>
      </w:pPr>
    </w:p>
    <w:p w14:paraId="6C1215B0" w14:textId="4F7FDF91" w:rsidR="00605C6C" w:rsidRDefault="00605C6C">
      <w:pPr>
        <w:rPr>
          <w:rFonts w:ascii="Times New Roman" w:eastAsia="Calibri" w:hAnsi="Times New Roman" w:cs="Times New Roman"/>
          <w:color w:val="181717"/>
          <w:kern w:val="2"/>
          <w:sz w:val="24"/>
          <w:szCs w:val="24"/>
          <w:lang w:val="sr-Latn-RS" w:eastAsia="sr-Latn-RS"/>
          <w14:ligatures w14:val="standardContextual"/>
        </w:rPr>
      </w:pPr>
      <w:r>
        <w:rPr>
          <w:rFonts w:ascii="Times New Roman" w:eastAsia="Calibri" w:hAnsi="Times New Roman" w:cs="Times New Roman"/>
          <w:color w:val="181717"/>
          <w:kern w:val="2"/>
          <w:sz w:val="24"/>
          <w:szCs w:val="24"/>
          <w:lang w:val="sr-Latn-RS" w:eastAsia="sr-Latn-RS"/>
          <w14:ligatures w14:val="standardContextual"/>
        </w:rPr>
        <w:br w:type="page"/>
      </w:r>
    </w:p>
    <w:p w14:paraId="77B0AA8B" w14:textId="77777777" w:rsidR="007B2565" w:rsidRPr="00B66D04" w:rsidRDefault="007B2565" w:rsidP="007B2565">
      <w:pPr>
        <w:spacing w:after="112" w:line="265" w:lineRule="auto"/>
        <w:rPr>
          <w:rFonts w:ascii="Times New Roman" w:eastAsia="Calibri" w:hAnsi="Times New Roman" w:cs="Times New Roman"/>
          <w:color w:val="181717"/>
          <w:kern w:val="2"/>
          <w:sz w:val="24"/>
          <w:szCs w:val="24"/>
          <w:lang w:val="sr-Latn-RS" w:eastAsia="sr-Latn-RS"/>
          <w14:ligatures w14:val="standardContextual"/>
        </w:rPr>
      </w:pPr>
    </w:p>
    <w:p w14:paraId="6BB9A9E7" w14:textId="227023A2" w:rsidR="00860A31" w:rsidRPr="00860A31" w:rsidRDefault="00860A31" w:rsidP="007D44D1">
      <w:pPr>
        <w:keepNext/>
        <w:keepLines/>
        <w:spacing w:after="464" w:line="265" w:lineRule="auto"/>
        <w:jc w:val="center"/>
        <w:outlineLvl w:val="1"/>
        <w:rPr>
          <w:rFonts w:ascii="Times New Roman" w:eastAsia="Calibri" w:hAnsi="Times New Roman" w:cs="Times New Roman"/>
          <w:b/>
          <w:color w:val="0C110B"/>
          <w:kern w:val="2"/>
          <w:sz w:val="24"/>
          <w:szCs w:val="24"/>
          <w:lang w:val="sr-Latn-RS" w:eastAsia="sr-Latn-RS"/>
          <w14:ligatures w14:val="standardContextual"/>
        </w:rPr>
      </w:pPr>
      <w:r w:rsidRPr="00860A31">
        <w:rPr>
          <w:rFonts w:ascii="Times New Roman" w:eastAsia="Calibri" w:hAnsi="Times New Roman" w:cs="Times New Roman"/>
          <w:b/>
          <w:color w:val="0C110B"/>
          <w:kern w:val="2"/>
          <w:sz w:val="24"/>
          <w:szCs w:val="24"/>
          <w:lang w:val="sr-Latn-RS" w:eastAsia="sr-Latn-RS"/>
          <w14:ligatures w14:val="standardContextual"/>
        </w:rPr>
        <w:t>РАДНА ГРУПА ЗА ИЗРАДУ ВОДИЧА</w:t>
      </w:r>
    </w:p>
    <w:p w14:paraId="4CB7FC3A" w14:textId="77777777" w:rsidR="00860A31" w:rsidRPr="00860A31" w:rsidRDefault="00860A31" w:rsidP="00860A31">
      <w:pPr>
        <w:spacing w:after="143" w:line="261" w:lineRule="auto"/>
        <w:ind w:left="-5" w:hanging="10"/>
        <w:jc w:val="both"/>
        <w:rPr>
          <w:rFonts w:ascii="Times New Roman" w:eastAsia="Calibri" w:hAnsi="Times New Roman" w:cs="Times New Roman"/>
          <w:color w:val="181717"/>
          <w:kern w:val="2"/>
          <w:sz w:val="24"/>
          <w:szCs w:val="24"/>
          <w:lang w:val="sr-Latn-RS" w:eastAsia="sr-Latn-RS"/>
          <w14:ligatures w14:val="standardContextual"/>
        </w:rPr>
      </w:pPr>
      <w:r w:rsidRPr="00860A31">
        <w:rPr>
          <w:rFonts w:ascii="Times New Roman" w:eastAsia="Calibri" w:hAnsi="Times New Roman" w:cs="Times New Roman"/>
          <w:b/>
          <w:color w:val="181717"/>
          <w:kern w:val="2"/>
          <w:sz w:val="24"/>
          <w:szCs w:val="24"/>
          <w:lang w:val="sr-Latn-RS" w:eastAsia="sr-Latn-RS"/>
          <w14:ligatures w14:val="standardContextual"/>
        </w:rPr>
        <w:t>Председник</w:t>
      </w:r>
    </w:p>
    <w:p w14:paraId="495419E8" w14:textId="5FCEEFB4" w:rsidR="00860A31" w:rsidRDefault="00860A31" w:rsidP="00860A31">
      <w:pPr>
        <w:spacing w:after="0"/>
        <w:ind w:left="845" w:hanging="10"/>
        <w:rPr>
          <w:rFonts w:ascii="Times New Roman" w:eastAsia="Calibri" w:hAnsi="Times New Roman" w:cs="Times New Roman"/>
          <w:b/>
          <w:i/>
          <w:iCs/>
          <w:color w:val="181717"/>
          <w:kern w:val="2"/>
          <w:sz w:val="24"/>
          <w:szCs w:val="24"/>
          <w:lang w:val="sr-Cyrl-RS" w:eastAsia="sr-Latn-RS"/>
          <w14:ligatures w14:val="standardContextual"/>
        </w:rPr>
      </w:pPr>
      <w:r w:rsidRPr="00860A31">
        <w:rPr>
          <w:rFonts w:ascii="Times New Roman" w:eastAsia="Calibri" w:hAnsi="Times New Roman" w:cs="Times New Roman"/>
          <w:b/>
          <w:i/>
          <w:color w:val="181717"/>
          <w:kern w:val="2"/>
          <w:sz w:val="24"/>
          <w:szCs w:val="24"/>
          <w:lang w:val="sr-Latn-RS" w:eastAsia="sr-Latn-RS"/>
          <w14:ligatures w14:val="standardContextual"/>
        </w:rPr>
        <w:t xml:space="preserve">Проф. др </w:t>
      </w:r>
      <w:r w:rsidRPr="00860A31">
        <w:rPr>
          <w:rFonts w:ascii="Times New Roman" w:eastAsia="Calibri" w:hAnsi="Times New Roman" w:cs="Times New Roman"/>
          <w:b/>
          <w:i/>
          <w:color w:val="181717"/>
          <w:kern w:val="2"/>
          <w:sz w:val="24"/>
          <w:szCs w:val="24"/>
          <w:lang w:val="sr-Cyrl-RS" w:eastAsia="sr-Latn-RS"/>
          <w14:ligatures w14:val="standardContextual"/>
        </w:rPr>
        <w:t xml:space="preserve"> Ивана Милошевић</w:t>
      </w:r>
      <w:r w:rsidRPr="00860A31">
        <w:rPr>
          <w:rFonts w:ascii="Times New Roman" w:eastAsia="Calibri" w:hAnsi="Times New Roman" w:cs="Times New Roman"/>
          <w:b/>
          <w:i/>
          <w:color w:val="181717"/>
          <w:kern w:val="2"/>
          <w:sz w:val="24"/>
          <w:szCs w:val="24"/>
          <w:lang w:val="sr-Latn-RS" w:eastAsia="sr-Latn-RS"/>
          <w14:ligatures w14:val="standardContextual"/>
        </w:rPr>
        <w:t>,</w:t>
      </w:r>
      <w:r w:rsidR="00B36999">
        <w:rPr>
          <w:rFonts w:ascii="Times New Roman" w:eastAsia="Calibri" w:hAnsi="Times New Roman" w:cs="Times New Roman"/>
          <w:b/>
          <w:color w:val="181717"/>
          <w:kern w:val="2"/>
          <w:sz w:val="24"/>
          <w:szCs w:val="24"/>
          <w:lang w:val="sr-Cyrl-RS" w:eastAsia="sr-Latn-RS"/>
          <w14:ligatures w14:val="standardContextual"/>
        </w:rPr>
        <w:t xml:space="preserve"> </w:t>
      </w:r>
      <w:r w:rsidR="00B36999" w:rsidRPr="00B36999">
        <w:rPr>
          <w:rFonts w:ascii="Times New Roman" w:eastAsia="Calibri" w:hAnsi="Times New Roman" w:cs="Times New Roman"/>
          <w:b/>
          <w:i/>
          <w:iCs/>
          <w:color w:val="181717"/>
          <w:kern w:val="2"/>
          <w:sz w:val="24"/>
          <w:szCs w:val="24"/>
          <w:lang w:val="sr-Cyrl-RS" w:eastAsia="sr-Latn-RS"/>
          <w14:ligatures w14:val="standardContextual"/>
        </w:rPr>
        <w:t>инфектолог-гастроенетрохепатолог</w:t>
      </w:r>
    </w:p>
    <w:p w14:paraId="2AF6056B" w14:textId="2C37922B" w:rsidR="006F5F40" w:rsidRPr="006F5F40" w:rsidRDefault="006F5F40" w:rsidP="00860A31">
      <w:pPr>
        <w:spacing w:after="0"/>
        <w:ind w:left="845" w:hanging="10"/>
        <w:rPr>
          <w:rFonts w:ascii="Times New Roman" w:eastAsia="Calibri" w:hAnsi="Times New Roman" w:cs="Times New Roman"/>
          <w:bCs/>
          <w:color w:val="181717"/>
          <w:kern w:val="2"/>
          <w:sz w:val="24"/>
          <w:szCs w:val="24"/>
          <w:lang w:val="sr-Cyrl-RS" w:eastAsia="sr-Latn-RS"/>
          <w14:ligatures w14:val="standardContextual"/>
        </w:rPr>
      </w:pPr>
      <w:r w:rsidRPr="006F5F40">
        <w:rPr>
          <w:rFonts w:ascii="Times New Roman" w:eastAsia="Calibri" w:hAnsi="Times New Roman" w:cs="Times New Roman"/>
          <w:bCs/>
          <w:color w:val="181717"/>
          <w:kern w:val="2"/>
          <w:sz w:val="24"/>
          <w:szCs w:val="24"/>
          <w:lang w:val="sr-Cyrl-RS" w:eastAsia="sr-Latn-RS"/>
          <w14:ligatures w14:val="standardContextual"/>
        </w:rPr>
        <w:t xml:space="preserve">Ванредни члан </w:t>
      </w:r>
      <w:r>
        <w:rPr>
          <w:rFonts w:ascii="Times New Roman" w:eastAsia="Calibri" w:hAnsi="Times New Roman" w:cs="Times New Roman"/>
          <w:bCs/>
          <w:color w:val="181717"/>
          <w:kern w:val="2"/>
          <w:sz w:val="24"/>
          <w:szCs w:val="24"/>
          <w:lang w:val="sr-Cyrl-RS" w:eastAsia="sr-Latn-RS"/>
          <w14:ligatures w14:val="standardContextual"/>
        </w:rPr>
        <w:t>Медицинске академије наука Српског лекарског друштва</w:t>
      </w:r>
    </w:p>
    <w:p w14:paraId="3A72B525" w14:textId="77777777" w:rsidR="00860A31" w:rsidRPr="00860A31" w:rsidRDefault="00860A31" w:rsidP="00860A31">
      <w:pPr>
        <w:spacing w:after="268" w:line="248" w:lineRule="auto"/>
        <w:ind w:left="860" w:hanging="10"/>
        <w:jc w:val="both"/>
        <w:rPr>
          <w:rFonts w:ascii="Times New Roman" w:eastAsia="Calibri" w:hAnsi="Times New Roman" w:cs="Times New Roman"/>
          <w:color w:val="181717"/>
          <w:kern w:val="2"/>
          <w:sz w:val="24"/>
          <w:szCs w:val="24"/>
          <w:lang w:val="sr-Latn-RS" w:eastAsia="sr-Latn-RS"/>
          <w14:ligatures w14:val="standardContextual"/>
        </w:rPr>
      </w:pPr>
      <w:r w:rsidRPr="00860A31">
        <w:rPr>
          <w:rFonts w:ascii="Times New Roman" w:eastAsia="Calibri" w:hAnsi="Times New Roman" w:cs="Times New Roman"/>
          <w:color w:val="181717"/>
          <w:kern w:val="2"/>
          <w:sz w:val="24"/>
          <w:szCs w:val="24"/>
          <w:lang w:val="sr-Latn-RS" w:eastAsia="sr-Latn-RS"/>
          <w14:ligatures w14:val="standardContextual"/>
        </w:rPr>
        <w:t>Клиника за инфективне и тропске болести, Универзитетски клинички центар Србије, Београд</w:t>
      </w:r>
    </w:p>
    <w:p w14:paraId="5D9C1A71" w14:textId="77777777" w:rsidR="00860A31" w:rsidRPr="00860A31" w:rsidRDefault="00860A31" w:rsidP="00860A31">
      <w:pPr>
        <w:spacing w:after="143" w:line="261" w:lineRule="auto"/>
        <w:ind w:left="-5" w:hanging="10"/>
        <w:jc w:val="both"/>
        <w:rPr>
          <w:rFonts w:ascii="Times New Roman" w:eastAsia="Calibri" w:hAnsi="Times New Roman" w:cs="Times New Roman"/>
          <w:color w:val="181717"/>
          <w:kern w:val="2"/>
          <w:sz w:val="24"/>
          <w:szCs w:val="24"/>
          <w:lang w:val="sr-Latn-RS" w:eastAsia="sr-Latn-RS"/>
          <w14:ligatures w14:val="standardContextual"/>
        </w:rPr>
      </w:pPr>
    </w:p>
    <w:p w14:paraId="48AF3E43" w14:textId="77777777" w:rsidR="00860A31" w:rsidRPr="00737F8E" w:rsidRDefault="00860A31" w:rsidP="00860A31">
      <w:pPr>
        <w:spacing w:after="143" w:line="261" w:lineRule="auto"/>
        <w:ind w:left="-5" w:hanging="10"/>
        <w:jc w:val="both"/>
        <w:rPr>
          <w:rFonts w:ascii="Times New Roman" w:eastAsia="Calibri" w:hAnsi="Times New Roman" w:cs="Times New Roman"/>
          <w:b/>
          <w:color w:val="181717"/>
          <w:kern w:val="2"/>
          <w:sz w:val="24"/>
          <w:szCs w:val="24"/>
          <w:lang w:eastAsia="sr-Latn-RS"/>
          <w14:ligatures w14:val="standardContextual"/>
        </w:rPr>
      </w:pPr>
      <w:r w:rsidRPr="00860A31">
        <w:rPr>
          <w:rFonts w:ascii="Times New Roman" w:eastAsia="Calibri" w:hAnsi="Times New Roman" w:cs="Times New Roman"/>
          <w:b/>
          <w:color w:val="181717"/>
          <w:kern w:val="2"/>
          <w:sz w:val="24"/>
          <w:szCs w:val="24"/>
          <w:lang w:val="sr-Latn-RS" w:eastAsia="sr-Latn-RS"/>
          <w14:ligatures w14:val="standardContextual"/>
        </w:rPr>
        <w:t>Чланови</w:t>
      </w:r>
    </w:p>
    <w:p w14:paraId="24AE5A2E" w14:textId="4EE56FBE" w:rsidR="00B66D04" w:rsidRDefault="00B66D04" w:rsidP="008A7540">
      <w:pPr>
        <w:spacing w:after="0" w:line="240" w:lineRule="auto"/>
        <w:ind w:left="11" w:firstLine="697"/>
        <w:rPr>
          <w:rFonts w:ascii="Times New Roman" w:eastAsia="Calibri" w:hAnsi="Times New Roman" w:cs="Times New Roman"/>
          <w:b/>
          <w:i/>
          <w:color w:val="181717"/>
          <w:kern w:val="2"/>
          <w:sz w:val="24"/>
          <w:szCs w:val="24"/>
          <w:lang w:val="sr-Cyrl-RS" w:eastAsia="sr-Latn-RS"/>
          <w14:ligatures w14:val="standardContextual"/>
        </w:rPr>
      </w:pPr>
      <w:r w:rsidRPr="00AD2220">
        <w:rPr>
          <w:rFonts w:ascii="Times New Roman" w:eastAsia="Calibri" w:hAnsi="Times New Roman" w:cs="Times New Roman"/>
          <w:b/>
          <w:i/>
          <w:color w:val="181717"/>
          <w:kern w:val="2"/>
          <w:sz w:val="24"/>
          <w:szCs w:val="24"/>
          <w:lang w:val="sr-Latn-RS" w:eastAsia="sr-Latn-RS"/>
          <w14:ligatures w14:val="standardContextual"/>
        </w:rPr>
        <w:t>Прим.</w:t>
      </w:r>
      <w:r w:rsidR="001A7545">
        <w:rPr>
          <w:rFonts w:ascii="Times New Roman" w:eastAsia="Calibri" w:hAnsi="Times New Roman" w:cs="Times New Roman"/>
          <w:b/>
          <w:i/>
          <w:color w:val="181717"/>
          <w:kern w:val="2"/>
          <w:sz w:val="24"/>
          <w:szCs w:val="24"/>
          <w:lang w:val="sr-Cyrl-RS" w:eastAsia="sr-Latn-RS"/>
          <w14:ligatures w14:val="standardContextual"/>
        </w:rPr>
        <w:t xml:space="preserve"> Мр. </w:t>
      </w:r>
      <w:r w:rsidR="00641268">
        <w:rPr>
          <w:rFonts w:ascii="Times New Roman" w:eastAsia="Calibri" w:hAnsi="Times New Roman" w:cs="Times New Roman"/>
          <w:b/>
          <w:i/>
          <w:color w:val="181717"/>
          <w:kern w:val="2"/>
          <w:sz w:val="24"/>
          <w:szCs w:val="24"/>
          <w:lang w:val="sr-Cyrl-RS" w:eastAsia="sr-Latn-RS"/>
          <w14:ligatures w14:val="standardContextual"/>
        </w:rPr>
        <w:t>с</w:t>
      </w:r>
      <w:r w:rsidR="001A7545">
        <w:rPr>
          <w:rFonts w:ascii="Times New Roman" w:eastAsia="Calibri" w:hAnsi="Times New Roman" w:cs="Times New Roman"/>
          <w:b/>
          <w:i/>
          <w:color w:val="181717"/>
          <w:kern w:val="2"/>
          <w:sz w:val="24"/>
          <w:szCs w:val="24"/>
          <w:lang w:val="sr-Cyrl-RS" w:eastAsia="sr-Latn-RS"/>
          <w14:ligatures w14:val="standardContextual"/>
        </w:rPr>
        <w:t>ци. мед</w:t>
      </w:r>
      <w:r w:rsidRPr="00AD2220">
        <w:rPr>
          <w:rFonts w:ascii="Times New Roman" w:eastAsia="Calibri" w:hAnsi="Times New Roman" w:cs="Times New Roman"/>
          <w:b/>
          <w:i/>
          <w:color w:val="181717"/>
          <w:kern w:val="2"/>
          <w:sz w:val="24"/>
          <w:szCs w:val="24"/>
          <w:lang w:val="sr-Latn-RS" w:eastAsia="sr-Latn-RS"/>
          <w14:ligatures w14:val="standardContextual"/>
        </w:rPr>
        <w:t xml:space="preserve"> др </w:t>
      </w:r>
      <w:r w:rsidRPr="00AD2220">
        <w:rPr>
          <w:rFonts w:ascii="Times New Roman" w:eastAsia="Calibri" w:hAnsi="Times New Roman" w:cs="Times New Roman"/>
          <w:b/>
          <w:i/>
          <w:color w:val="181717"/>
          <w:kern w:val="2"/>
          <w:sz w:val="24"/>
          <w:szCs w:val="24"/>
          <w:lang w:val="sr-Cyrl-RS" w:eastAsia="sr-Latn-RS"/>
          <w14:ligatures w14:val="standardContextual"/>
        </w:rPr>
        <w:t>Милоранка Петров Киурски</w:t>
      </w:r>
      <w:r w:rsidRPr="00AD2220">
        <w:rPr>
          <w:rFonts w:ascii="Times New Roman" w:eastAsia="Calibri" w:hAnsi="Times New Roman" w:cs="Times New Roman"/>
          <w:b/>
          <w:i/>
          <w:color w:val="181717"/>
          <w:kern w:val="2"/>
          <w:sz w:val="24"/>
          <w:szCs w:val="24"/>
          <w:lang w:val="sr-Latn-RS" w:eastAsia="sr-Latn-RS"/>
          <w14:ligatures w14:val="standardContextual"/>
        </w:rPr>
        <w:t xml:space="preserve">, </w:t>
      </w:r>
      <w:r w:rsidRPr="00AD2220">
        <w:rPr>
          <w:rFonts w:ascii="Times New Roman" w:eastAsia="Calibri" w:hAnsi="Times New Roman" w:cs="Times New Roman"/>
          <w:b/>
          <w:i/>
          <w:color w:val="181717"/>
          <w:kern w:val="2"/>
          <w:sz w:val="24"/>
          <w:szCs w:val="24"/>
          <w:lang w:val="sr-Cyrl-RS" w:eastAsia="sr-Latn-RS"/>
          <w14:ligatures w14:val="standardContextual"/>
        </w:rPr>
        <w:t>специјалиста опште медицине</w:t>
      </w:r>
    </w:p>
    <w:p w14:paraId="648BD0B6" w14:textId="162F923D" w:rsidR="00641268" w:rsidRDefault="00641268" w:rsidP="008A7540">
      <w:pPr>
        <w:spacing w:after="0" w:line="240" w:lineRule="auto"/>
        <w:ind w:left="11" w:firstLine="697"/>
        <w:jc w:val="both"/>
        <w:rPr>
          <w:rFonts w:ascii="Times New Roman" w:eastAsia="Calibri" w:hAnsi="Times New Roman" w:cs="Times New Roman"/>
          <w:bCs/>
          <w:iCs/>
          <w:color w:val="181717"/>
          <w:kern w:val="2"/>
          <w:sz w:val="24"/>
          <w:szCs w:val="24"/>
          <w:lang w:val="sr-Cyrl-RS" w:eastAsia="sr-Latn-RS"/>
          <w14:ligatures w14:val="standardContextual"/>
        </w:rPr>
      </w:pPr>
      <w:r>
        <w:rPr>
          <w:rFonts w:ascii="Times New Roman" w:eastAsia="Calibri" w:hAnsi="Times New Roman" w:cs="Times New Roman"/>
          <w:bCs/>
          <w:iCs/>
          <w:color w:val="181717"/>
          <w:kern w:val="2"/>
          <w:sz w:val="24"/>
          <w:szCs w:val="24"/>
          <w:lang w:val="sr-Cyrl-RS" w:eastAsia="sr-Latn-RS"/>
          <w14:ligatures w14:val="standardContextual"/>
        </w:rPr>
        <w:t>Лекарска комсија, РФЗО – филијала за вредњ</w:t>
      </w:r>
      <w:r w:rsidR="00B96848">
        <w:rPr>
          <w:rFonts w:ascii="Times New Roman" w:eastAsia="Calibri" w:hAnsi="Times New Roman" w:cs="Times New Roman"/>
          <w:bCs/>
          <w:iCs/>
          <w:color w:val="181717"/>
          <w:kern w:val="2"/>
          <w:sz w:val="24"/>
          <w:szCs w:val="24"/>
          <w:lang w:val="sr-Cyrl-RS" w:eastAsia="sr-Latn-RS"/>
          <w14:ligatures w14:val="standardContextual"/>
        </w:rPr>
        <w:t>е банатски округ, Зрењанин</w:t>
      </w:r>
    </w:p>
    <w:p w14:paraId="2DCC5D9C" w14:textId="77777777" w:rsidR="00B96848" w:rsidRPr="00641268" w:rsidRDefault="00B96848" w:rsidP="00B96848">
      <w:pPr>
        <w:spacing w:after="0" w:line="240" w:lineRule="auto"/>
        <w:ind w:left="11" w:hanging="11"/>
        <w:jc w:val="both"/>
        <w:rPr>
          <w:rFonts w:ascii="Times New Roman" w:eastAsia="Calibri" w:hAnsi="Times New Roman" w:cs="Times New Roman"/>
          <w:bCs/>
          <w:iCs/>
          <w:color w:val="181717"/>
          <w:kern w:val="2"/>
          <w:sz w:val="24"/>
          <w:szCs w:val="24"/>
          <w:lang w:val="sr-Cyrl-RS" w:eastAsia="sr-Latn-RS"/>
          <w14:ligatures w14:val="standardContextual"/>
        </w:rPr>
      </w:pPr>
    </w:p>
    <w:p w14:paraId="27ACCF8A" w14:textId="41710116" w:rsidR="00B66D04" w:rsidRPr="00AD2220" w:rsidRDefault="00E85BA9" w:rsidP="00B66D04">
      <w:pPr>
        <w:spacing w:after="0"/>
        <w:ind w:left="845" w:hanging="10"/>
        <w:rPr>
          <w:rFonts w:ascii="Times New Roman" w:eastAsia="Calibri" w:hAnsi="Times New Roman" w:cs="Times New Roman"/>
          <w:color w:val="181717"/>
          <w:kern w:val="2"/>
          <w:sz w:val="24"/>
          <w:szCs w:val="24"/>
          <w:lang w:val="sr-Cyrl-RS" w:eastAsia="sr-Latn-RS"/>
          <w14:ligatures w14:val="standardContextual"/>
        </w:rPr>
      </w:pPr>
      <w:r>
        <w:rPr>
          <w:rFonts w:ascii="Times New Roman" w:eastAsia="Calibri" w:hAnsi="Times New Roman" w:cs="Times New Roman"/>
          <w:b/>
          <w:i/>
          <w:noProof/>
          <w:color w:val="181717"/>
          <w:kern w:val="2"/>
          <w:sz w:val="24"/>
          <w:szCs w:val="24"/>
        </w:rPr>
        <mc:AlternateContent>
          <mc:Choice Requires="wps">
            <w:drawing>
              <wp:anchor distT="0" distB="0" distL="114300" distR="114300" simplePos="0" relativeHeight="251659264" behindDoc="0" locked="0" layoutInCell="1" allowOverlap="1" wp14:anchorId="7E92ACA0" wp14:editId="659E42F5">
                <wp:simplePos x="0" y="0"/>
                <wp:positionH relativeFrom="column">
                  <wp:posOffset>514350</wp:posOffset>
                </wp:positionH>
                <wp:positionV relativeFrom="paragraph">
                  <wp:posOffset>34290</wp:posOffset>
                </wp:positionV>
                <wp:extent cx="3642360" cy="182880"/>
                <wp:effectExtent l="0" t="0" r="15240" b="26670"/>
                <wp:wrapNone/>
                <wp:docPr id="1749118380" name="Rectangle 1"/>
                <wp:cNvGraphicFramePr/>
                <a:graphic xmlns:a="http://schemas.openxmlformats.org/drawingml/2006/main">
                  <a:graphicData uri="http://schemas.microsoft.com/office/word/2010/wordprocessingShape">
                    <wps:wsp>
                      <wps:cNvSpPr/>
                      <wps:spPr>
                        <a:xfrm>
                          <a:off x="0" y="0"/>
                          <a:ext cx="3642360" cy="18288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91C9A54" id="Rectangle 1" o:spid="_x0000_s1026" style="position:absolute;margin-left:40.5pt;margin-top:2.7pt;width:286.8pt;height:14.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" filled="f" strokecolor="#09101d [484]" strokeweight="1pt"/>
            </w:pict>
          </mc:Fallback>
        </mc:AlternateContent>
      </w:r>
      <w:r w:rsidR="00B66D04" w:rsidRPr="00B36999">
        <w:rPr>
          <w:rFonts w:ascii="Times New Roman" w:eastAsia="Calibri" w:hAnsi="Times New Roman" w:cs="Times New Roman"/>
          <w:b/>
          <w:i/>
          <w:color w:val="181717"/>
          <w:kern w:val="2"/>
          <w:sz w:val="24"/>
          <w:szCs w:val="24"/>
          <w:lang w:val="sr-Cyrl-RS" w:eastAsia="sr-Latn-RS"/>
          <w14:ligatures w14:val="standardContextual"/>
        </w:rPr>
        <w:t xml:space="preserve">Прим. </w:t>
      </w:r>
      <w:r w:rsidR="008A723E">
        <w:rPr>
          <w:rFonts w:ascii="Times New Roman" w:eastAsia="Calibri" w:hAnsi="Times New Roman" w:cs="Times New Roman"/>
          <w:b/>
          <w:i/>
          <w:color w:val="181717"/>
          <w:kern w:val="2"/>
          <w:sz w:val="24"/>
          <w:szCs w:val="24"/>
          <w:lang w:val="sr-Cyrl-RS" w:eastAsia="sr-Latn-RS"/>
          <w14:ligatures w14:val="standardContextual"/>
        </w:rPr>
        <w:t>м</w:t>
      </w:r>
      <w:r w:rsidR="00B66D04" w:rsidRPr="00B36999">
        <w:rPr>
          <w:rFonts w:ascii="Times New Roman" w:eastAsia="Calibri" w:hAnsi="Times New Roman" w:cs="Times New Roman"/>
          <w:b/>
          <w:i/>
          <w:color w:val="181717"/>
          <w:kern w:val="2"/>
          <w:sz w:val="24"/>
          <w:szCs w:val="24"/>
          <w:lang w:val="sr-Cyrl-RS" w:eastAsia="sr-Latn-RS"/>
          <w14:ligatures w14:val="standardContextual"/>
        </w:rPr>
        <w:t xml:space="preserve">р. </w:t>
      </w:r>
      <w:r w:rsidR="008A723E">
        <w:rPr>
          <w:rFonts w:ascii="Times New Roman" w:eastAsia="Calibri" w:hAnsi="Times New Roman" w:cs="Times New Roman"/>
          <w:b/>
          <w:i/>
          <w:color w:val="181717"/>
          <w:kern w:val="2"/>
          <w:sz w:val="24"/>
          <w:szCs w:val="24"/>
          <w:lang w:val="sr-Cyrl-RS" w:eastAsia="sr-Latn-RS"/>
          <w14:ligatures w14:val="standardContextual"/>
        </w:rPr>
        <w:t>с</w:t>
      </w:r>
      <w:r w:rsidR="00B66D04" w:rsidRPr="00B36999">
        <w:rPr>
          <w:rFonts w:ascii="Times New Roman" w:eastAsia="Calibri" w:hAnsi="Times New Roman" w:cs="Times New Roman"/>
          <w:b/>
          <w:i/>
          <w:color w:val="181717"/>
          <w:kern w:val="2"/>
          <w:sz w:val="24"/>
          <w:szCs w:val="24"/>
          <w:lang w:val="sr-Cyrl-RS" w:eastAsia="sr-Latn-RS"/>
          <w14:ligatures w14:val="standardContextual"/>
        </w:rPr>
        <w:t xml:space="preserve">ци мед </w:t>
      </w:r>
      <w:r w:rsidR="00641268">
        <w:rPr>
          <w:rFonts w:ascii="Times New Roman" w:eastAsia="Calibri" w:hAnsi="Times New Roman" w:cs="Times New Roman"/>
          <w:b/>
          <w:i/>
          <w:color w:val="181717"/>
          <w:kern w:val="2"/>
          <w:sz w:val="24"/>
          <w:szCs w:val="24"/>
          <w:lang w:val="sr-Cyrl-RS" w:eastAsia="sr-Latn-RS"/>
          <w14:ligatures w14:val="standardContextual"/>
        </w:rPr>
        <w:t>д</w:t>
      </w:r>
      <w:r w:rsidR="00B66D04" w:rsidRPr="00B36999">
        <w:rPr>
          <w:rFonts w:ascii="Times New Roman" w:eastAsia="Calibri" w:hAnsi="Times New Roman" w:cs="Times New Roman"/>
          <w:b/>
          <w:i/>
          <w:color w:val="181717"/>
          <w:kern w:val="2"/>
          <w:sz w:val="24"/>
          <w:szCs w:val="24"/>
          <w:lang w:val="sr-Latn-RS" w:eastAsia="sr-Latn-RS"/>
          <w14:ligatures w14:val="standardContextual"/>
        </w:rPr>
        <w:t xml:space="preserve">р </w:t>
      </w:r>
      <w:r w:rsidR="00B66D04" w:rsidRPr="00B36999">
        <w:rPr>
          <w:rFonts w:ascii="Times New Roman" w:eastAsia="Calibri" w:hAnsi="Times New Roman" w:cs="Times New Roman"/>
          <w:b/>
          <w:i/>
          <w:color w:val="181717"/>
          <w:kern w:val="2"/>
          <w:sz w:val="24"/>
          <w:szCs w:val="24"/>
          <w:lang w:val="sr-Cyrl-RS" w:eastAsia="sr-Latn-RS"/>
          <w14:ligatures w14:val="standardContextual"/>
        </w:rPr>
        <w:t>Виолета Ракић</w:t>
      </w:r>
      <w:r w:rsidR="00B66D04" w:rsidRPr="00B36999">
        <w:rPr>
          <w:rFonts w:ascii="Times New Roman" w:eastAsia="Calibri" w:hAnsi="Times New Roman" w:cs="Times New Roman"/>
          <w:b/>
          <w:i/>
          <w:color w:val="181717"/>
          <w:kern w:val="2"/>
          <w:sz w:val="24"/>
          <w:szCs w:val="24"/>
          <w:lang w:val="sr-Latn-RS" w:eastAsia="sr-Latn-RS"/>
          <w14:ligatures w14:val="standardContextual"/>
        </w:rPr>
        <w:t>,</w:t>
      </w:r>
      <w:r w:rsidR="00B66D04" w:rsidRPr="00860A31">
        <w:rPr>
          <w:rFonts w:ascii="Times New Roman" w:eastAsia="Calibri" w:hAnsi="Times New Roman" w:cs="Times New Roman"/>
          <w:b/>
          <w:i/>
          <w:color w:val="181717"/>
          <w:kern w:val="2"/>
          <w:sz w:val="24"/>
          <w:szCs w:val="24"/>
          <w:lang w:val="sr-Latn-RS" w:eastAsia="sr-Latn-RS"/>
          <w14:ligatures w14:val="standardContextual"/>
        </w:rPr>
        <w:t xml:space="preserve"> </w:t>
      </w:r>
      <w:r w:rsidR="00B66D04">
        <w:rPr>
          <w:rFonts w:ascii="Times New Roman" w:eastAsia="Calibri" w:hAnsi="Times New Roman" w:cs="Times New Roman"/>
          <w:b/>
          <w:i/>
          <w:color w:val="181717"/>
          <w:kern w:val="2"/>
          <w:sz w:val="24"/>
          <w:szCs w:val="24"/>
          <w:lang w:val="sr-Cyrl-RS" w:eastAsia="sr-Latn-RS"/>
          <w14:ligatures w14:val="standardContextual"/>
        </w:rPr>
        <w:t>епидемиолог</w:t>
      </w:r>
    </w:p>
    <w:p w14:paraId="2BA2B774" w14:textId="77777777" w:rsidR="00B66D04" w:rsidRDefault="00B66D04" w:rsidP="00B66D04">
      <w:pPr>
        <w:spacing w:after="155" w:line="248" w:lineRule="auto"/>
        <w:ind w:left="860" w:hanging="10"/>
        <w:jc w:val="both"/>
        <w:rPr>
          <w:rFonts w:ascii="Times New Roman" w:eastAsia="Calibri" w:hAnsi="Times New Roman" w:cs="Times New Roman"/>
          <w:color w:val="181717"/>
          <w:kern w:val="2"/>
          <w:sz w:val="24"/>
          <w:szCs w:val="24"/>
          <w:lang w:val="sr-Cyrl-RS" w:eastAsia="sr-Latn-RS"/>
          <w14:ligatures w14:val="standardContextual"/>
        </w:rPr>
      </w:pPr>
      <w:r w:rsidRPr="00860A31">
        <w:rPr>
          <w:rFonts w:ascii="Times New Roman" w:eastAsia="Calibri" w:hAnsi="Times New Roman" w:cs="Times New Roman"/>
          <w:color w:val="181717"/>
          <w:kern w:val="2"/>
          <w:sz w:val="24"/>
          <w:szCs w:val="24"/>
          <w:lang w:val="sr-Latn-RS" w:eastAsia="sr-Latn-RS"/>
          <w14:ligatures w14:val="standardContextual"/>
        </w:rPr>
        <w:t>Институт за јавно здравље „Др Милан Јовановић Батут”, Београд</w:t>
      </w:r>
    </w:p>
    <w:p w14:paraId="7EA5B0EE" w14:textId="77777777" w:rsidR="00B66D04" w:rsidRPr="000D65A4" w:rsidRDefault="00B66D04" w:rsidP="00B96848">
      <w:pPr>
        <w:spacing w:after="0"/>
        <w:ind w:left="845" w:hanging="11"/>
        <w:rPr>
          <w:rFonts w:ascii="Times New Roman" w:eastAsia="Calibri" w:hAnsi="Times New Roman" w:cs="Times New Roman"/>
          <w:bCs/>
          <w:iCs/>
          <w:color w:val="181717"/>
          <w:kern w:val="2"/>
          <w:sz w:val="24"/>
          <w:szCs w:val="24"/>
          <w:lang w:val="sr-Cyrl-RS" w:eastAsia="sr-Latn-RS"/>
          <w14:ligatures w14:val="standardContextual"/>
        </w:rPr>
      </w:pPr>
      <w:r w:rsidRPr="00860A31">
        <w:rPr>
          <w:rFonts w:ascii="Times New Roman" w:eastAsia="Calibri" w:hAnsi="Times New Roman" w:cs="Times New Roman"/>
          <w:b/>
          <w:i/>
          <w:color w:val="181717"/>
          <w:kern w:val="2"/>
          <w:sz w:val="24"/>
          <w:szCs w:val="24"/>
          <w:lang w:val="sr-Latn-RS" w:eastAsia="sr-Latn-RS"/>
          <w14:ligatures w14:val="standardContextual"/>
        </w:rPr>
        <w:t xml:space="preserve">Проф. др </w:t>
      </w:r>
      <w:r w:rsidRPr="00860A31">
        <w:rPr>
          <w:rFonts w:ascii="Times New Roman" w:eastAsia="Calibri" w:hAnsi="Times New Roman" w:cs="Times New Roman"/>
          <w:b/>
          <w:i/>
          <w:color w:val="181717"/>
          <w:kern w:val="2"/>
          <w:sz w:val="24"/>
          <w:szCs w:val="24"/>
          <w:lang w:val="sr-Cyrl-RS" w:eastAsia="sr-Latn-RS"/>
          <w14:ligatures w14:val="standardContextual"/>
        </w:rPr>
        <w:t>Маја Јовановић</w:t>
      </w:r>
      <w:r w:rsidRPr="00860A31">
        <w:rPr>
          <w:rFonts w:ascii="Times New Roman" w:eastAsia="Calibri" w:hAnsi="Times New Roman" w:cs="Times New Roman"/>
          <w:b/>
          <w:i/>
          <w:color w:val="181717"/>
          <w:kern w:val="2"/>
          <w:sz w:val="24"/>
          <w:szCs w:val="24"/>
          <w:lang w:val="sr-Latn-RS" w:eastAsia="sr-Latn-RS"/>
          <w14:ligatures w14:val="standardContextual"/>
        </w:rPr>
        <w:t xml:space="preserve">, </w:t>
      </w:r>
      <w:r>
        <w:rPr>
          <w:rFonts w:ascii="Times New Roman" w:eastAsia="Calibri" w:hAnsi="Times New Roman" w:cs="Times New Roman"/>
          <w:b/>
          <w:i/>
          <w:color w:val="181717"/>
          <w:kern w:val="2"/>
          <w:sz w:val="24"/>
          <w:szCs w:val="24"/>
          <w:lang w:val="sr-Cyrl-RS" w:eastAsia="sr-Latn-RS"/>
          <w14:ligatures w14:val="standardContextual"/>
        </w:rPr>
        <w:t>инфектолог</w:t>
      </w:r>
    </w:p>
    <w:p w14:paraId="358198A4" w14:textId="77777777" w:rsidR="00B66D04" w:rsidRDefault="00B66D04" w:rsidP="00B96848">
      <w:pPr>
        <w:spacing w:after="155" w:line="248" w:lineRule="auto"/>
        <w:ind w:left="860" w:hanging="11"/>
        <w:jc w:val="both"/>
        <w:rPr>
          <w:rFonts w:ascii="Times New Roman" w:eastAsia="Calibri" w:hAnsi="Times New Roman" w:cs="Times New Roman"/>
          <w:color w:val="181717"/>
          <w:kern w:val="2"/>
          <w:sz w:val="24"/>
          <w:szCs w:val="24"/>
          <w:lang w:val="sr-Cyrl-RS" w:eastAsia="sr-Latn-RS"/>
          <w14:ligatures w14:val="standardContextual"/>
        </w:rPr>
      </w:pPr>
      <w:r w:rsidRPr="00860A31">
        <w:rPr>
          <w:rFonts w:ascii="Times New Roman" w:eastAsia="Calibri" w:hAnsi="Times New Roman" w:cs="Times New Roman"/>
          <w:color w:val="181717"/>
          <w:kern w:val="2"/>
          <w:sz w:val="24"/>
          <w:szCs w:val="24"/>
          <w:lang w:val="sr-Latn-RS" w:eastAsia="sr-Latn-RS"/>
          <w14:ligatures w14:val="standardContextual"/>
        </w:rPr>
        <w:t>Клиника за инфектологију, Универзитетски клинички центар Ниш, Ниш</w:t>
      </w:r>
    </w:p>
    <w:p w14:paraId="3AAFEDEA" w14:textId="77777777" w:rsidR="00B66D04" w:rsidRPr="00AD2220" w:rsidRDefault="00B66D04" w:rsidP="00B66D04">
      <w:pPr>
        <w:spacing w:after="0"/>
        <w:ind w:left="845" w:hanging="10"/>
        <w:rPr>
          <w:rFonts w:ascii="Times New Roman" w:eastAsia="Calibri" w:hAnsi="Times New Roman" w:cs="Times New Roman"/>
          <w:color w:val="181717"/>
          <w:kern w:val="2"/>
          <w:sz w:val="24"/>
          <w:szCs w:val="24"/>
          <w:lang w:val="sr-Cyrl-RS" w:eastAsia="sr-Latn-RS"/>
          <w14:ligatures w14:val="standardContextual"/>
        </w:rPr>
      </w:pPr>
      <w:r w:rsidRPr="00860A31">
        <w:rPr>
          <w:rFonts w:ascii="Times New Roman" w:eastAsia="Calibri" w:hAnsi="Times New Roman" w:cs="Times New Roman"/>
          <w:b/>
          <w:i/>
          <w:color w:val="181717"/>
          <w:kern w:val="2"/>
          <w:sz w:val="24"/>
          <w:szCs w:val="24"/>
          <w:lang w:val="sr-Latn-RS" w:eastAsia="sr-Latn-RS"/>
          <w14:ligatures w14:val="standardContextual"/>
        </w:rPr>
        <w:t xml:space="preserve">Доц. др </w:t>
      </w:r>
      <w:r w:rsidRPr="00860A31">
        <w:rPr>
          <w:rFonts w:ascii="Times New Roman" w:eastAsia="Calibri" w:hAnsi="Times New Roman" w:cs="Times New Roman"/>
          <w:b/>
          <w:i/>
          <w:color w:val="181717"/>
          <w:kern w:val="2"/>
          <w:sz w:val="24"/>
          <w:szCs w:val="24"/>
          <w:lang w:val="sr-Cyrl-RS" w:eastAsia="sr-Latn-RS"/>
          <w14:ligatures w14:val="standardContextual"/>
        </w:rPr>
        <w:t>Наташа Николић</w:t>
      </w:r>
      <w:r w:rsidRPr="00860A31">
        <w:rPr>
          <w:rFonts w:ascii="Times New Roman" w:eastAsia="Calibri" w:hAnsi="Times New Roman" w:cs="Times New Roman"/>
          <w:b/>
          <w:i/>
          <w:color w:val="181717"/>
          <w:kern w:val="2"/>
          <w:sz w:val="24"/>
          <w:szCs w:val="24"/>
          <w:lang w:val="sr-Latn-RS" w:eastAsia="sr-Latn-RS"/>
          <w14:ligatures w14:val="standardContextual"/>
        </w:rPr>
        <w:t>,</w:t>
      </w:r>
      <w:r>
        <w:rPr>
          <w:rFonts w:ascii="Times New Roman" w:eastAsia="Calibri" w:hAnsi="Times New Roman" w:cs="Times New Roman"/>
          <w:b/>
          <w:i/>
          <w:color w:val="181717"/>
          <w:kern w:val="2"/>
          <w:sz w:val="24"/>
          <w:szCs w:val="24"/>
          <w:lang w:val="sr-Cyrl-RS" w:eastAsia="sr-Latn-RS"/>
          <w14:ligatures w14:val="standardContextual"/>
        </w:rPr>
        <w:t xml:space="preserve"> </w:t>
      </w:r>
      <w:r w:rsidRPr="00B36999">
        <w:rPr>
          <w:rFonts w:ascii="Times New Roman" w:eastAsia="Calibri" w:hAnsi="Times New Roman" w:cs="Times New Roman"/>
          <w:b/>
          <w:i/>
          <w:iCs/>
          <w:color w:val="181717"/>
          <w:kern w:val="2"/>
          <w:sz w:val="24"/>
          <w:szCs w:val="24"/>
          <w:lang w:val="sr-Cyrl-RS" w:eastAsia="sr-Latn-RS"/>
          <w14:ligatures w14:val="standardContextual"/>
        </w:rPr>
        <w:t>инфектолог</w:t>
      </w:r>
    </w:p>
    <w:p w14:paraId="0A46FEAE" w14:textId="77777777" w:rsidR="00B66D04" w:rsidRDefault="00B66D04" w:rsidP="00B66D04">
      <w:pPr>
        <w:spacing w:after="268" w:line="248" w:lineRule="auto"/>
        <w:ind w:left="860" w:hanging="10"/>
        <w:jc w:val="both"/>
        <w:rPr>
          <w:rFonts w:ascii="Times New Roman" w:eastAsia="Calibri" w:hAnsi="Times New Roman" w:cs="Times New Roman"/>
          <w:color w:val="181717"/>
          <w:kern w:val="2"/>
          <w:sz w:val="24"/>
          <w:szCs w:val="24"/>
          <w:lang w:val="sr-Cyrl-RS" w:eastAsia="sr-Latn-RS"/>
          <w14:ligatures w14:val="standardContextual"/>
        </w:rPr>
      </w:pPr>
      <w:r w:rsidRPr="00860A31">
        <w:rPr>
          <w:rFonts w:ascii="Times New Roman" w:eastAsia="Calibri" w:hAnsi="Times New Roman" w:cs="Times New Roman"/>
          <w:color w:val="181717"/>
          <w:kern w:val="2"/>
          <w:sz w:val="24"/>
          <w:szCs w:val="24"/>
          <w:lang w:val="sr-Latn-RS" w:eastAsia="sr-Latn-RS"/>
          <w14:ligatures w14:val="standardContextual"/>
        </w:rPr>
        <w:t>Клиника за инфективне и тропске болести, Универзитетски клинички центар Србије, Београд</w:t>
      </w:r>
    </w:p>
    <w:p w14:paraId="3ADBD881" w14:textId="77777777" w:rsidR="00B66D04" w:rsidRPr="00860A31" w:rsidRDefault="00B66D04" w:rsidP="00B96848">
      <w:pPr>
        <w:spacing w:after="0"/>
        <w:ind w:left="845" w:hanging="11"/>
        <w:rPr>
          <w:rFonts w:ascii="Times New Roman" w:eastAsia="Calibri" w:hAnsi="Times New Roman" w:cs="Times New Roman"/>
          <w:color w:val="181717"/>
          <w:kern w:val="2"/>
          <w:sz w:val="24"/>
          <w:szCs w:val="24"/>
          <w:lang w:val="sr-Latn-RS" w:eastAsia="sr-Latn-RS"/>
          <w14:ligatures w14:val="standardContextual"/>
        </w:rPr>
      </w:pPr>
      <w:r w:rsidRPr="00860A31">
        <w:rPr>
          <w:rFonts w:ascii="Times New Roman" w:eastAsia="Calibri" w:hAnsi="Times New Roman" w:cs="Times New Roman"/>
          <w:b/>
          <w:i/>
          <w:color w:val="181717"/>
          <w:kern w:val="2"/>
          <w:sz w:val="24"/>
          <w:szCs w:val="24"/>
          <w:lang w:val="sr-Latn-RS" w:eastAsia="sr-Latn-RS"/>
          <w14:ligatures w14:val="standardContextual"/>
        </w:rPr>
        <w:t xml:space="preserve">Проф. др </w:t>
      </w:r>
      <w:r w:rsidRPr="00860A31">
        <w:rPr>
          <w:rFonts w:ascii="Times New Roman" w:eastAsia="Calibri" w:hAnsi="Times New Roman" w:cs="Times New Roman"/>
          <w:b/>
          <w:i/>
          <w:color w:val="181717"/>
          <w:kern w:val="2"/>
          <w:sz w:val="24"/>
          <w:szCs w:val="24"/>
          <w:lang w:val="sr-Cyrl-RS" w:eastAsia="sr-Latn-RS"/>
          <w14:ligatures w14:val="standardContextual"/>
        </w:rPr>
        <w:t>Жељко Мијаиловић</w:t>
      </w:r>
      <w:r w:rsidRPr="00860A31">
        <w:rPr>
          <w:rFonts w:ascii="Times New Roman" w:eastAsia="Calibri" w:hAnsi="Times New Roman" w:cs="Times New Roman"/>
          <w:b/>
          <w:i/>
          <w:color w:val="181717"/>
          <w:kern w:val="2"/>
          <w:sz w:val="24"/>
          <w:szCs w:val="24"/>
          <w:lang w:val="sr-Latn-RS" w:eastAsia="sr-Latn-RS"/>
          <w14:ligatures w14:val="standardContextual"/>
        </w:rPr>
        <w:t>,</w:t>
      </w:r>
      <w:r>
        <w:rPr>
          <w:rFonts w:ascii="Times New Roman" w:eastAsia="Calibri" w:hAnsi="Times New Roman" w:cs="Times New Roman"/>
          <w:b/>
          <w:i/>
          <w:color w:val="181717"/>
          <w:kern w:val="2"/>
          <w:sz w:val="24"/>
          <w:szCs w:val="24"/>
          <w:lang w:val="sr-Cyrl-RS" w:eastAsia="sr-Latn-RS"/>
          <w14:ligatures w14:val="standardContextual"/>
        </w:rPr>
        <w:t xml:space="preserve"> инфектолог</w:t>
      </w:r>
      <w:r w:rsidRPr="00860A31">
        <w:rPr>
          <w:rFonts w:ascii="Times New Roman" w:eastAsia="Calibri" w:hAnsi="Times New Roman" w:cs="Times New Roman"/>
          <w:b/>
          <w:i/>
          <w:color w:val="181717"/>
          <w:kern w:val="2"/>
          <w:sz w:val="24"/>
          <w:szCs w:val="24"/>
          <w:lang w:val="sr-Latn-RS" w:eastAsia="sr-Latn-RS"/>
          <w14:ligatures w14:val="standardContextual"/>
        </w:rPr>
        <w:t xml:space="preserve"> </w:t>
      </w:r>
    </w:p>
    <w:p w14:paraId="1F0DAD86" w14:textId="77777777" w:rsidR="00B66D04" w:rsidRPr="00860A31" w:rsidRDefault="00B66D04" w:rsidP="00B96848">
      <w:pPr>
        <w:spacing w:after="155" w:line="248" w:lineRule="auto"/>
        <w:ind w:left="860" w:hanging="11"/>
        <w:jc w:val="both"/>
        <w:rPr>
          <w:rFonts w:ascii="Times New Roman" w:eastAsia="Calibri" w:hAnsi="Times New Roman" w:cs="Times New Roman"/>
          <w:color w:val="181717"/>
          <w:kern w:val="2"/>
          <w:sz w:val="24"/>
          <w:szCs w:val="24"/>
          <w:lang w:val="sr-Cyrl-RS" w:eastAsia="sr-Latn-RS"/>
          <w14:ligatures w14:val="standardContextual"/>
        </w:rPr>
      </w:pPr>
      <w:r w:rsidRPr="00860A31">
        <w:rPr>
          <w:rFonts w:ascii="Times New Roman" w:eastAsia="Calibri" w:hAnsi="Times New Roman" w:cs="Times New Roman"/>
          <w:color w:val="181717"/>
          <w:kern w:val="2"/>
          <w:sz w:val="24"/>
          <w:szCs w:val="24"/>
          <w:lang w:val="sr-Latn-RS" w:eastAsia="sr-Latn-RS"/>
          <w14:ligatures w14:val="standardContextual"/>
        </w:rPr>
        <w:t xml:space="preserve">Клиника за инфективне болести, Универзитетски клинички центар </w:t>
      </w:r>
      <w:r w:rsidRPr="00860A31">
        <w:rPr>
          <w:rFonts w:ascii="Times New Roman" w:eastAsia="Calibri" w:hAnsi="Times New Roman" w:cs="Times New Roman"/>
          <w:color w:val="181717"/>
          <w:kern w:val="2"/>
          <w:sz w:val="24"/>
          <w:szCs w:val="24"/>
          <w:lang w:val="sr-Cyrl-RS" w:eastAsia="sr-Latn-RS"/>
          <w14:ligatures w14:val="standardContextual"/>
        </w:rPr>
        <w:t>Крагујевац</w:t>
      </w:r>
      <w:r w:rsidRPr="00860A31">
        <w:rPr>
          <w:rFonts w:ascii="Times New Roman" w:eastAsia="Calibri" w:hAnsi="Times New Roman" w:cs="Times New Roman"/>
          <w:color w:val="181717"/>
          <w:kern w:val="2"/>
          <w:sz w:val="24"/>
          <w:szCs w:val="24"/>
          <w:lang w:val="sr-Latn-RS" w:eastAsia="sr-Latn-RS"/>
          <w14:ligatures w14:val="standardContextual"/>
        </w:rPr>
        <w:t xml:space="preserve">, </w:t>
      </w:r>
      <w:r w:rsidRPr="00860A31">
        <w:rPr>
          <w:rFonts w:ascii="Times New Roman" w:eastAsia="Calibri" w:hAnsi="Times New Roman" w:cs="Times New Roman"/>
          <w:color w:val="181717"/>
          <w:kern w:val="2"/>
          <w:sz w:val="24"/>
          <w:szCs w:val="24"/>
          <w:lang w:val="sr-Cyrl-RS" w:eastAsia="sr-Latn-RS"/>
          <w14:ligatures w14:val="standardContextual"/>
        </w:rPr>
        <w:t>Крагујевац</w:t>
      </w:r>
    </w:p>
    <w:p w14:paraId="05F468AF" w14:textId="6E133666" w:rsidR="00860A31" w:rsidRPr="00860A31" w:rsidRDefault="00860A31" w:rsidP="00860A31">
      <w:pPr>
        <w:spacing w:after="0"/>
        <w:ind w:left="845" w:hanging="10"/>
        <w:rPr>
          <w:rFonts w:ascii="Times New Roman" w:eastAsia="Calibri" w:hAnsi="Times New Roman" w:cs="Times New Roman"/>
          <w:color w:val="181717"/>
          <w:kern w:val="2"/>
          <w:sz w:val="24"/>
          <w:szCs w:val="24"/>
          <w:lang w:val="sr-Latn-RS" w:eastAsia="sr-Latn-RS"/>
          <w14:ligatures w14:val="standardContextual"/>
        </w:rPr>
      </w:pPr>
      <w:r w:rsidRPr="00860A31">
        <w:rPr>
          <w:rFonts w:ascii="Times New Roman" w:eastAsia="Calibri" w:hAnsi="Times New Roman" w:cs="Times New Roman"/>
          <w:b/>
          <w:i/>
          <w:color w:val="181717"/>
          <w:kern w:val="2"/>
          <w:sz w:val="24"/>
          <w:szCs w:val="24"/>
          <w:lang w:val="sr-Latn-RS" w:eastAsia="sr-Latn-RS"/>
          <w14:ligatures w14:val="standardContextual"/>
        </w:rPr>
        <w:t xml:space="preserve">Проф. др </w:t>
      </w:r>
      <w:r w:rsidRPr="00860A31">
        <w:rPr>
          <w:rFonts w:ascii="Times New Roman" w:eastAsia="Calibri" w:hAnsi="Times New Roman" w:cs="Times New Roman"/>
          <w:b/>
          <w:i/>
          <w:color w:val="181717"/>
          <w:kern w:val="2"/>
          <w:sz w:val="24"/>
          <w:szCs w:val="24"/>
          <w:lang w:val="sr-Cyrl-RS" w:eastAsia="sr-Latn-RS"/>
          <w14:ligatures w14:val="standardContextual"/>
        </w:rPr>
        <w:t>Томислав Преведен</w:t>
      </w:r>
      <w:r w:rsidRPr="00860A31">
        <w:rPr>
          <w:rFonts w:ascii="Times New Roman" w:eastAsia="Calibri" w:hAnsi="Times New Roman" w:cs="Times New Roman"/>
          <w:b/>
          <w:i/>
          <w:color w:val="181717"/>
          <w:kern w:val="2"/>
          <w:sz w:val="24"/>
          <w:szCs w:val="24"/>
          <w:lang w:val="sr-Latn-RS" w:eastAsia="sr-Latn-RS"/>
          <w14:ligatures w14:val="standardContextual"/>
        </w:rPr>
        <w:t xml:space="preserve">, </w:t>
      </w:r>
      <w:r w:rsidR="00B36999" w:rsidRPr="00B36999">
        <w:rPr>
          <w:rFonts w:ascii="Times New Roman" w:eastAsia="Calibri" w:hAnsi="Times New Roman" w:cs="Times New Roman"/>
          <w:b/>
          <w:i/>
          <w:iCs/>
          <w:color w:val="181717"/>
          <w:kern w:val="2"/>
          <w:sz w:val="24"/>
          <w:szCs w:val="24"/>
          <w:lang w:val="sr-Cyrl-RS" w:eastAsia="sr-Latn-RS"/>
          <w14:ligatures w14:val="standardContextual"/>
        </w:rPr>
        <w:t>инфектолог-гастроенетрохепатолог</w:t>
      </w:r>
    </w:p>
    <w:p w14:paraId="0C60BAF9" w14:textId="77777777" w:rsidR="00860A31" w:rsidRPr="00860A31" w:rsidRDefault="00860A31" w:rsidP="00860A31">
      <w:pPr>
        <w:spacing w:after="155" w:line="248" w:lineRule="auto"/>
        <w:ind w:left="860" w:hanging="10"/>
        <w:jc w:val="both"/>
        <w:rPr>
          <w:rFonts w:ascii="Times New Roman" w:eastAsia="Calibri" w:hAnsi="Times New Roman" w:cs="Times New Roman"/>
          <w:color w:val="181717"/>
          <w:kern w:val="2"/>
          <w:sz w:val="24"/>
          <w:szCs w:val="24"/>
          <w:lang w:val="sr-Latn-RS" w:eastAsia="sr-Latn-RS"/>
          <w14:ligatures w14:val="standardContextual"/>
        </w:rPr>
      </w:pPr>
      <w:r w:rsidRPr="00860A31">
        <w:rPr>
          <w:rFonts w:ascii="Times New Roman" w:eastAsia="Calibri" w:hAnsi="Times New Roman" w:cs="Times New Roman"/>
          <w:color w:val="181717"/>
          <w:kern w:val="2"/>
          <w:sz w:val="24"/>
          <w:szCs w:val="24"/>
          <w:lang w:val="sr-Latn-RS" w:eastAsia="sr-Latn-RS"/>
          <w14:ligatures w14:val="standardContextual"/>
        </w:rPr>
        <w:t>Клиника за инфективне болести, Универзитетски клинички центар Војводине, Нови Сад</w:t>
      </w:r>
    </w:p>
    <w:p w14:paraId="0B3DC3CD" w14:textId="7E57B002" w:rsidR="00860A31" w:rsidRPr="00860A31" w:rsidRDefault="00860A31" w:rsidP="00860A31">
      <w:pPr>
        <w:spacing w:after="0"/>
        <w:ind w:left="845" w:hanging="10"/>
        <w:rPr>
          <w:rFonts w:ascii="Times New Roman" w:eastAsia="Calibri" w:hAnsi="Times New Roman" w:cs="Times New Roman"/>
          <w:color w:val="181717"/>
          <w:kern w:val="2"/>
          <w:sz w:val="24"/>
          <w:szCs w:val="24"/>
          <w:lang w:val="sr-Latn-RS" w:eastAsia="sr-Latn-RS"/>
          <w14:ligatures w14:val="standardContextual"/>
        </w:rPr>
      </w:pPr>
      <w:r w:rsidRPr="00B36999">
        <w:rPr>
          <w:rFonts w:ascii="Times New Roman" w:eastAsia="Calibri" w:hAnsi="Times New Roman" w:cs="Times New Roman"/>
          <w:b/>
          <w:i/>
          <w:color w:val="181717"/>
          <w:kern w:val="2"/>
          <w:sz w:val="24"/>
          <w:szCs w:val="24"/>
          <w:lang w:val="sr-Latn-RS" w:eastAsia="sr-Latn-RS"/>
          <w14:ligatures w14:val="standardContextual"/>
        </w:rPr>
        <w:t xml:space="preserve">Проф. др </w:t>
      </w:r>
      <w:r w:rsidRPr="00B36999">
        <w:rPr>
          <w:rFonts w:ascii="Times New Roman" w:eastAsia="Calibri" w:hAnsi="Times New Roman" w:cs="Times New Roman"/>
          <w:b/>
          <w:i/>
          <w:color w:val="181717"/>
          <w:kern w:val="2"/>
          <w:sz w:val="24"/>
          <w:szCs w:val="24"/>
          <w:lang w:val="sr-Cyrl-RS" w:eastAsia="sr-Latn-RS"/>
          <w14:ligatures w14:val="standardContextual"/>
        </w:rPr>
        <w:t>Маја Ружић</w:t>
      </w:r>
      <w:r w:rsidRPr="00B36999">
        <w:rPr>
          <w:rFonts w:ascii="Times New Roman" w:eastAsia="Calibri" w:hAnsi="Times New Roman" w:cs="Times New Roman"/>
          <w:b/>
          <w:i/>
          <w:color w:val="181717"/>
          <w:kern w:val="2"/>
          <w:sz w:val="24"/>
          <w:szCs w:val="24"/>
          <w:lang w:val="sr-Latn-RS" w:eastAsia="sr-Latn-RS"/>
          <w14:ligatures w14:val="standardContextual"/>
        </w:rPr>
        <w:t>,</w:t>
      </w:r>
      <w:r w:rsidR="00B36999" w:rsidRPr="00B36999">
        <w:rPr>
          <w:rFonts w:ascii="Times New Roman" w:eastAsia="Calibri" w:hAnsi="Times New Roman" w:cs="Times New Roman"/>
          <w:b/>
          <w:i/>
          <w:iCs/>
          <w:color w:val="181717"/>
          <w:kern w:val="2"/>
          <w:sz w:val="24"/>
          <w:szCs w:val="24"/>
          <w:lang w:val="sr-Cyrl-RS" w:eastAsia="sr-Latn-RS"/>
          <w14:ligatures w14:val="standardContextual"/>
        </w:rPr>
        <w:t xml:space="preserve"> инфектолог-гастроенетрохепатолог</w:t>
      </w:r>
      <w:r w:rsidRPr="00860A31">
        <w:rPr>
          <w:rFonts w:ascii="Times New Roman" w:eastAsia="Calibri" w:hAnsi="Times New Roman" w:cs="Times New Roman"/>
          <w:b/>
          <w:i/>
          <w:color w:val="181717"/>
          <w:kern w:val="2"/>
          <w:sz w:val="24"/>
          <w:szCs w:val="24"/>
          <w:lang w:val="sr-Latn-RS" w:eastAsia="sr-Latn-RS"/>
          <w14:ligatures w14:val="standardContextual"/>
        </w:rPr>
        <w:t xml:space="preserve"> </w:t>
      </w:r>
    </w:p>
    <w:p w14:paraId="5B8D5275" w14:textId="77777777" w:rsidR="00860A31" w:rsidRPr="00860A31" w:rsidRDefault="00860A31" w:rsidP="00860A31">
      <w:pPr>
        <w:spacing w:after="155" w:line="248" w:lineRule="auto"/>
        <w:ind w:left="860" w:hanging="10"/>
        <w:jc w:val="both"/>
        <w:rPr>
          <w:rFonts w:ascii="Times New Roman" w:eastAsia="Calibri" w:hAnsi="Times New Roman" w:cs="Times New Roman"/>
          <w:color w:val="181717"/>
          <w:kern w:val="2"/>
          <w:sz w:val="24"/>
          <w:szCs w:val="24"/>
          <w:lang w:val="sr-Latn-RS" w:eastAsia="sr-Latn-RS"/>
          <w14:ligatures w14:val="standardContextual"/>
        </w:rPr>
      </w:pPr>
      <w:r w:rsidRPr="00860A31">
        <w:rPr>
          <w:rFonts w:ascii="Times New Roman" w:eastAsia="Calibri" w:hAnsi="Times New Roman" w:cs="Times New Roman"/>
          <w:color w:val="181717"/>
          <w:kern w:val="2"/>
          <w:sz w:val="24"/>
          <w:szCs w:val="24"/>
          <w:lang w:val="sr-Latn-RS" w:eastAsia="sr-Latn-RS"/>
          <w14:ligatures w14:val="standardContextual"/>
        </w:rPr>
        <w:t>Клиника за инфективне болести, Универзитетски клинички центар Војводине, Нови Сад</w:t>
      </w:r>
    </w:p>
    <w:p w14:paraId="57A13B2D" w14:textId="7DBD1173" w:rsidR="00860A31" w:rsidRPr="00AD2220" w:rsidRDefault="00860A31" w:rsidP="00860A31">
      <w:pPr>
        <w:spacing w:after="0"/>
        <w:ind w:left="845" w:hanging="10"/>
        <w:rPr>
          <w:rFonts w:ascii="Times New Roman" w:eastAsia="Calibri" w:hAnsi="Times New Roman" w:cs="Times New Roman"/>
          <w:color w:val="181717"/>
          <w:kern w:val="2"/>
          <w:sz w:val="24"/>
          <w:szCs w:val="24"/>
          <w:lang w:val="sr-Cyrl-RS" w:eastAsia="sr-Latn-RS"/>
          <w14:ligatures w14:val="standardContextual"/>
        </w:rPr>
      </w:pPr>
      <w:r w:rsidRPr="00860A31">
        <w:rPr>
          <w:rFonts w:ascii="Times New Roman" w:eastAsia="Calibri" w:hAnsi="Times New Roman" w:cs="Times New Roman"/>
          <w:b/>
          <w:i/>
          <w:color w:val="181717"/>
          <w:kern w:val="2"/>
          <w:sz w:val="24"/>
          <w:szCs w:val="24"/>
          <w:lang w:val="sr-Latn-RS" w:eastAsia="sr-Latn-RS"/>
          <w14:ligatures w14:val="standardContextual"/>
        </w:rPr>
        <w:t xml:space="preserve">Доц. др </w:t>
      </w:r>
      <w:r w:rsidRPr="00860A31">
        <w:rPr>
          <w:rFonts w:ascii="Times New Roman" w:eastAsia="Calibri" w:hAnsi="Times New Roman" w:cs="Times New Roman"/>
          <w:b/>
          <w:i/>
          <w:color w:val="181717"/>
          <w:kern w:val="2"/>
          <w:sz w:val="24"/>
          <w:szCs w:val="24"/>
          <w:lang w:val="sr-Cyrl-RS" w:eastAsia="sr-Latn-RS"/>
          <w14:ligatures w14:val="standardContextual"/>
        </w:rPr>
        <w:t>Никола Митровић</w:t>
      </w:r>
      <w:r w:rsidRPr="00860A31">
        <w:rPr>
          <w:rFonts w:ascii="Times New Roman" w:eastAsia="Calibri" w:hAnsi="Times New Roman" w:cs="Times New Roman"/>
          <w:b/>
          <w:i/>
          <w:color w:val="181717"/>
          <w:kern w:val="2"/>
          <w:sz w:val="24"/>
          <w:szCs w:val="24"/>
          <w:lang w:val="sr-Latn-RS" w:eastAsia="sr-Latn-RS"/>
          <w14:ligatures w14:val="standardContextual"/>
        </w:rPr>
        <w:t>,</w:t>
      </w:r>
      <w:r w:rsidR="00AD2220">
        <w:rPr>
          <w:rFonts w:ascii="Times New Roman" w:eastAsia="Calibri" w:hAnsi="Times New Roman" w:cs="Times New Roman"/>
          <w:b/>
          <w:i/>
          <w:color w:val="181717"/>
          <w:kern w:val="2"/>
          <w:sz w:val="24"/>
          <w:szCs w:val="24"/>
          <w:lang w:val="sr-Cyrl-RS" w:eastAsia="sr-Latn-RS"/>
          <w14:ligatures w14:val="standardContextual"/>
        </w:rPr>
        <w:t xml:space="preserve"> </w:t>
      </w:r>
      <w:r w:rsidR="00AD2220" w:rsidRPr="00B36999">
        <w:rPr>
          <w:rFonts w:ascii="Times New Roman" w:eastAsia="Calibri" w:hAnsi="Times New Roman" w:cs="Times New Roman"/>
          <w:b/>
          <w:i/>
          <w:iCs/>
          <w:color w:val="181717"/>
          <w:kern w:val="2"/>
          <w:sz w:val="24"/>
          <w:szCs w:val="24"/>
          <w:lang w:val="sr-Cyrl-RS" w:eastAsia="sr-Latn-RS"/>
          <w14:ligatures w14:val="standardContextual"/>
        </w:rPr>
        <w:t>инфектолог-гастроенетрохепатолог</w:t>
      </w:r>
    </w:p>
    <w:p w14:paraId="5F682408" w14:textId="77777777" w:rsidR="00860A31" w:rsidRPr="00860A31" w:rsidRDefault="00860A31" w:rsidP="00860A31">
      <w:pPr>
        <w:spacing w:after="268" w:line="248" w:lineRule="auto"/>
        <w:ind w:left="860" w:hanging="10"/>
        <w:jc w:val="both"/>
        <w:rPr>
          <w:rFonts w:ascii="Times New Roman" w:eastAsia="Calibri" w:hAnsi="Times New Roman" w:cs="Times New Roman"/>
          <w:color w:val="181717"/>
          <w:kern w:val="2"/>
          <w:sz w:val="24"/>
          <w:szCs w:val="24"/>
          <w:lang w:val="sr-Latn-RS" w:eastAsia="sr-Latn-RS"/>
          <w14:ligatures w14:val="standardContextual"/>
        </w:rPr>
      </w:pPr>
      <w:r w:rsidRPr="00860A31">
        <w:rPr>
          <w:rFonts w:ascii="Times New Roman" w:eastAsia="Calibri" w:hAnsi="Times New Roman" w:cs="Times New Roman"/>
          <w:color w:val="181717"/>
          <w:kern w:val="2"/>
          <w:sz w:val="24"/>
          <w:szCs w:val="24"/>
          <w:lang w:val="sr-Latn-RS" w:eastAsia="sr-Latn-RS"/>
          <w14:ligatures w14:val="standardContextual"/>
        </w:rPr>
        <w:t>Клиника за инфективне и тропске болести, Универзитетски клинички центар Србије, Београд</w:t>
      </w:r>
    </w:p>
    <w:p w14:paraId="71B2DBC4" w14:textId="72D92473" w:rsidR="00860A31" w:rsidRPr="00366099" w:rsidRDefault="00860A31" w:rsidP="00860A31">
      <w:pPr>
        <w:spacing w:after="56" w:line="360" w:lineRule="auto"/>
        <w:jc w:val="center"/>
        <w:rPr>
          <w:rFonts w:ascii="Times New Roman" w:hAnsi="Times New Roman" w:cs="Times New Roman"/>
          <w:b/>
          <w:color w:val="000000"/>
          <w:sz w:val="24"/>
          <w:szCs w:val="24"/>
          <w:lang w:val="sr-Cyrl-RS"/>
        </w:rPr>
      </w:pPr>
      <w:bookmarkStart w:id="0" w:name="_GoBack"/>
      <w:bookmarkEnd w:id="0"/>
      <w:r w:rsidRPr="00860A31">
        <w:rPr>
          <w:rFonts w:ascii="Times New Roman" w:hAnsi="Times New Roman" w:cs="Times New Roman"/>
          <w:b/>
          <w:bCs/>
          <w:sz w:val="24"/>
          <w:szCs w:val="24"/>
        </w:rPr>
        <w:br w:type="page"/>
      </w:r>
      <w:r w:rsidRPr="00366099">
        <w:rPr>
          <w:rFonts w:ascii="Times New Roman" w:hAnsi="Times New Roman" w:cs="Times New Roman"/>
          <w:b/>
          <w:color w:val="000000"/>
          <w:sz w:val="24"/>
          <w:szCs w:val="24"/>
          <w:lang w:val="sr-Cyrl-RS"/>
        </w:rPr>
        <w:lastRenderedPageBreak/>
        <w:t xml:space="preserve">НИВОИ ДОКАЗА И </w:t>
      </w:r>
      <w:r w:rsidR="00366099" w:rsidRPr="00366099">
        <w:rPr>
          <w:rFonts w:ascii="Times New Roman" w:hAnsi="Times New Roman" w:cs="Times New Roman"/>
          <w:b/>
          <w:color w:val="000000"/>
          <w:sz w:val="24"/>
          <w:szCs w:val="24"/>
          <w:lang w:val="sr-Cyrl-RS"/>
        </w:rPr>
        <w:t xml:space="preserve">ПРЕПОРУКА </w:t>
      </w:r>
      <w:r w:rsidRPr="00366099">
        <w:rPr>
          <w:rFonts w:ascii="Times New Roman" w:hAnsi="Times New Roman" w:cs="Times New Roman"/>
          <w:b/>
          <w:color w:val="000000"/>
          <w:sz w:val="24"/>
          <w:szCs w:val="24"/>
          <w:lang w:val="sr-Cyrl-RS"/>
        </w:rPr>
        <w:t>КОРИШЋЕНИ У ВОДИЧУ</w:t>
      </w:r>
    </w:p>
    <w:p w14:paraId="75A5F539" w14:textId="77777777" w:rsidR="00860A31" w:rsidRPr="00860A31" w:rsidRDefault="00860A31" w:rsidP="00860A31">
      <w:pPr>
        <w:spacing w:after="56" w:line="360" w:lineRule="auto"/>
        <w:rPr>
          <w:rFonts w:ascii="Times New Roman" w:hAnsi="Times New Roman" w:cs="Times New Roman"/>
          <w:b/>
          <w:color w:val="000000"/>
          <w:sz w:val="24"/>
          <w:szCs w:val="24"/>
          <w:lang w:val="sr-Cyrl-RS"/>
        </w:rPr>
      </w:pPr>
    </w:p>
    <w:tbl>
      <w:tblPr>
        <w:tblpPr w:leftFromText="180" w:rightFromText="180" w:vertAnchor="text" w:horzAnchor="margin" w:tblpXSpec="center" w:tblpY="475"/>
        <w:tblW w:w="9356" w:type="dxa"/>
        <w:tblLayout w:type="fixed"/>
        <w:tblCellMar>
          <w:left w:w="0" w:type="dxa"/>
          <w:right w:w="0" w:type="dxa"/>
        </w:tblCellMar>
        <w:tblLook w:val="01E0" w:firstRow="1" w:lastRow="1" w:firstColumn="1" w:lastColumn="1" w:noHBand="0" w:noVBand="0"/>
      </w:tblPr>
      <w:tblGrid>
        <w:gridCol w:w="1985"/>
        <w:gridCol w:w="6127"/>
        <w:gridCol w:w="1244"/>
      </w:tblGrid>
      <w:tr w:rsidR="00860A31" w:rsidRPr="00860A31" w14:paraId="00C6425B" w14:textId="77777777" w:rsidTr="005565B0">
        <w:trPr>
          <w:trHeight w:val="225"/>
        </w:trPr>
        <w:tc>
          <w:tcPr>
            <w:tcW w:w="1985" w:type="dxa"/>
            <w:tcBorders>
              <w:top w:val="single" w:sz="4" w:space="0" w:color="000000"/>
              <w:bottom w:val="single" w:sz="4" w:space="0" w:color="000000"/>
            </w:tcBorders>
          </w:tcPr>
          <w:p w14:paraId="7ABD71D5" w14:textId="77777777" w:rsidR="00860A31" w:rsidRPr="00860A31" w:rsidRDefault="00860A31" w:rsidP="00860A31">
            <w:pPr>
              <w:widowControl w:val="0"/>
              <w:autoSpaceDE w:val="0"/>
              <w:autoSpaceDN w:val="0"/>
              <w:spacing w:before="49" w:after="0" w:line="360" w:lineRule="auto"/>
              <w:ind w:left="119"/>
              <w:rPr>
                <w:rFonts w:ascii="Times New Roman" w:eastAsia="Cambria" w:hAnsi="Times New Roman" w:cs="Times New Roman"/>
                <w:b/>
                <w:bCs/>
                <w:sz w:val="24"/>
                <w:szCs w:val="24"/>
              </w:rPr>
            </w:pPr>
            <w:r w:rsidRPr="00860A31">
              <w:rPr>
                <w:rFonts w:ascii="Times New Roman" w:eastAsia="Cambria" w:hAnsi="Times New Roman" w:cs="Times New Roman"/>
                <w:b/>
                <w:bCs/>
                <w:w w:val="110"/>
                <w:sz w:val="24"/>
                <w:szCs w:val="24"/>
              </w:rPr>
              <w:t>Квалитет доказа</w:t>
            </w:r>
          </w:p>
        </w:tc>
        <w:tc>
          <w:tcPr>
            <w:tcW w:w="6127" w:type="dxa"/>
            <w:tcBorders>
              <w:top w:val="single" w:sz="4" w:space="0" w:color="000000"/>
              <w:bottom w:val="single" w:sz="4" w:space="0" w:color="000000"/>
            </w:tcBorders>
          </w:tcPr>
          <w:p w14:paraId="50C4E865" w14:textId="77777777" w:rsidR="00860A31" w:rsidRPr="00860A31" w:rsidRDefault="00860A31" w:rsidP="00860A31">
            <w:pPr>
              <w:widowControl w:val="0"/>
              <w:autoSpaceDE w:val="0"/>
              <w:autoSpaceDN w:val="0"/>
              <w:spacing w:before="49" w:after="0" w:line="360" w:lineRule="auto"/>
              <w:ind w:left="640"/>
              <w:rPr>
                <w:rFonts w:ascii="Times New Roman" w:eastAsia="Cambria" w:hAnsi="Times New Roman" w:cs="Times New Roman"/>
                <w:b/>
                <w:bCs/>
                <w:sz w:val="24"/>
                <w:szCs w:val="24"/>
              </w:rPr>
            </w:pPr>
            <w:r w:rsidRPr="00860A31">
              <w:rPr>
                <w:rFonts w:ascii="Times New Roman" w:eastAsia="Cambria" w:hAnsi="Times New Roman" w:cs="Times New Roman"/>
                <w:b/>
                <w:bCs/>
                <w:spacing w:val="-2"/>
                <w:w w:val="110"/>
                <w:sz w:val="24"/>
                <w:szCs w:val="24"/>
              </w:rPr>
              <w:t>Коментар</w:t>
            </w:r>
          </w:p>
        </w:tc>
        <w:tc>
          <w:tcPr>
            <w:tcW w:w="1244" w:type="dxa"/>
            <w:tcBorders>
              <w:top w:val="single" w:sz="4" w:space="0" w:color="000000"/>
              <w:bottom w:val="single" w:sz="4" w:space="0" w:color="000000"/>
            </w:tcBorders>
          </w:tcPr>
          <w:p w14:paraId="2D1459D0" w14:textId="77777777" w:rsidR="00860A31" w:rsidRPr="00860A31" w:rsidRDefault="00860A31" w:rsidP="00860A31">
            <w:pPr>
              <w:widowControl w:val="0"/>
              <w:autoSpaceDE w:val="0"/>
              <w:autoSpaceDN w:val="0"/>
              <w:spacing w:before="49" w:after="0" w:line="360" w:lineRule="auto"/>
              <w:jc w:val="center"/>
              <w:rPr>
                <w:rFonts w:ascii="Times New Roman" w:eastAsia="Cambria" w:hAnsi="Times New Roman" w:cs="Times New Roman"/>
                <w:b/>
                <w:bCs/>
                <w:sz w:val="24"/>
                <w:szCs w:val="24"/>
              </w:rPr>
            </w:pPr>
            <w:r w:rsidRPr="00860A31">
              <w:rPr>
                <w:rFonts w:ascii="Times New Roman" w:eastAsia="Cambria" w:hAnsi="Times New Roman" w:cs="Times New Roman"/>
                <w:b/>
                <w:bCs/>
                <w:spacing w:val="-2"/>
                <w:w w:val="110"/>
                <w:sz w:val="24"/>
                <w:szCs w:val="24"/>
              </w:rPr>
              <w:t>Ниво препоруке</w:t>
            </w:r>
          </w:p>
        </w:tc>
      </w:tr>
      <w:tr w:rsidR="00860A31" w:rsidRPr="00860A31" w14:paraId="6B0D4C8D" w14:textId="77777777" w:rsidTr="005565B0">
        <w:trPr>
          <w:trHeight w:val="1091"/>
        </w:trPr>
        <w:tc>
          <w:tcPr>
            <w:tcW w:w="1985" w:type="dxa"/>
            <w:tcBorders>
              <w:top w:val="single" w:sz="4" w:space="0" w:color="000000"/>
            </w:tcBorders>
            <w:shd w:val="clear" w:color="auto" w:fill="E0EAF7"/>
          </w:tcPr>
          <w:p w14:paraId="50EC3C9A" w14:textId="77777777" w:rsidR="00860A31" w:rsidRPr="00860A31" w:rsidRDefault="00860A31" w:rsidP="00860A31">
            <w:pPr>
              <w:widowControl w:val="0"/>
              <w:autoSpaceDE w:val="0"/>
              <w:autoSpaceDN w:val="0"/>
              <w:spacing w:before="13" w:after="0" w:line="360" w:lineRule="auto"/>
              <w:ind w:left="119"/>
              <w:rPr>
                <w:rFonts w:ascii="Times New Roman" w:eastAsia="Cambria" w:hAnsi="Times New Roman" w:cs="Times New Roman"/>
                <w:sz w:val="24"/>
                <w:szCs w:val="24"/>
              </w:rPr>
            </w:pPr>
            <w:r w:rsidRPr="00860A31">
              <w:rPr>
                <w:rFonts w:ascii="Times New Roman" w:eastAsia="Cambria" w:hAnsi="Times New Roman" w:cs="Times New Roman"/>
                <w:spacing w:val="-4"/>
                <w:w w:val="110"/>
                <w:sz w:val="24"/>
                <w:szCs w:val="24"/>
              </w:rPr>
              <w:t>Висок</w:t>
            </w:r>
          </w:p>
        </w:tc>
        <w:tc>
          <w:tcPr>
            <w:tcW w:w="6127" w:type="dxa"/>
            <w:tcBorders>
              <w:top w:val="single" w:sz="4" w:space="0" w:color="000000"/>
            </w:tcBorders>
            <w:shd w:val="clear" w:color="auto" w:fill="E0EAF7"/>
          </w:tcPr>
          <w:p w14:paraId="11DDCBD9" w14:textId="77777777" w:rsidR="00860A31" w:rsidRPr="00860A31" w:rsidRDefault="00860A31" w:rsidP="00860A31">
            <w:pPr>
              <w:widowControl w:val="0"/>
              <w:autoSpaceDE w:val="0"/>
              <w:autoSpaceDN w:val="0"/>
              <w:spacing w:before="13" w:after="0" w:line="360" w:lineRule="auto"/>
              <w:ind w:left="640"/>
              <w:rPr>
                <w:rFonts w:ascii="Times New Roman" w:eastAsia="Cambria" w:hAnsi="Times New Roman" w:cs="Times New Roman"/>
                <w:sz w:val="24"/>
                <w:szCs w:val="24"/>
              </w:rPr>
            </w:pPr>
            <w:r w:rsidRPr="00860A31">
              <w:rPr>
                <w:rFonts w:ascii="Times New Roman" w:eastAsia="Cambria" w:hAnsi="Times New Roman" w:cs="Times New Roman"/>
                <w:w w:val="105"/>
                <w:sz w:val="24"/>
                <w:szCs w:val="24"/>
              </w:rPr>
              <w:t>Даља истраживања вероватно неће променити наше поверење у процени ефекта</w:t>
            </w:r>
          </w:p>
        </w:tc>
        <w:tc>
          <w:tcPr>
            <w:tcW w:w="1244" w:type="dxa"/>
            <w:tcBorders>
              <w:top w:val="single" w:sz="4" w:space="0" w:color="000000"/>
            </w:tcBorders>
            <w:shd w:val="clear" w:color="auto" w:fill="E0EAF7"/>
          </w:tcPr>
          <w:p w14:paraId="04E1F1FE" w14:textId="77777777" w:rsidR="00860A31" w:rsidRPr="00860A31" w:rsidRDefault="00860A31" w:rsidP="00860A31">
            <w:pPr>
              <w:widowControl w:val="0"/>
              <w:autoSpaceDE w:val="0"/>
              <w:autoSpaceDN w:val="0"/>
              <w:spacing w:before="13" w:after="0" w:line="360" w:lineRule="auto"/>
              <w:ind w:left="595"/>
              <w:jc w:val="center"/>
              <w:rPr>
                <w:rFonts w:ascii="Times New Roman" w:eastAsia="Cambria" w:hAnsi="Times New Roman" w:cs="Times New Roman"/>
                <w:b/>
                <w:bCs/>
                <w:sz w:val="24"/>
                <w:szCs w:val="24"/>
              </w:rPr>
            </w:pPr>
            <w:r w:rsidRPr="00860A31">
              <w:rPr>
                <w:rFonts w:ascii="Times New Roman" w:eastAsia="Cambria" w:hAnsi="Times New Roman" w:cs="Times New Roman"/>
                <w:b/>
                <w:bCs/>
                <w:spacing w:val="-10"/>
                <w:w w:val="105"/>
                <w:sz w:val="24"/>
                <w:szCs w:val="24"/>
              </w:rPr>
              <w:t>A</w:t>
            </w:r>
          </w:p>
        </w:tc>
      </w:tr>
      <w:tr w:rsidR="00860A31" w:rsidRPr="00860A31" w14:paraId="43111270" w14:textId="77777777" w:rsidTr="005565B0">
        <w:trPr>
          <w:trHeight w:val="1414"/>
        </w:trPr>
        <w:tc>
          <w:tcPr>
            <w:tcW w:w="1985" w:type="dxa"/>
          </w:tcPr>
          <w:p w14:paraId="783EAEA9" w14:textId="77777777" w:rsidR="00860A31" w:rsidRPr="00860A31" w:rsidRDefault="00860A31" w:rsidP="00860A31">
            <w:pPr>
              <w:widowControl w:val="0"/>
              <w:autoSpaceDE w:val="0"/>
              <w:autoSpaceDN w:val="0"/>
              <w:spacing w:before="12" w:after="0" w:line="360" w:lineRule="auto"/>
              <w:ind w:left="119"/>
              <w:rPr>
                <w:rFonts w:ascii="Times New Roman" w:eastAsia="Cambria" w:hAnsi="Times New Roman" w:cs="Times New Roman"/>
                <w:sz w:val="24"/>
                <w:szCs w:val="24"/>
              </w:rPr>
            </w:pPr>
            <w:r w:rsidRPr="00860A31">
              <w:rPr>
                <w:rFonts w:ascii="Times New Roman" w:eastAsia="Cambria" w:hAnsi="Times New Roman" w:cs="Times New Roman"/>
                <w:spacing w:val="-2"/>
                <w:w w:val="105"/>
                <w:sz w:val="24"/>
                <w:szCs w:val="24"/>
              </w:rPr>
              <w:t>Умерен</w:t>
            </w:r>
          </w:p>
        </w:tc>
        <w:tc>
          <w:tcPr>
            <w:tcW w:w="6127" w:type="dxa"/>
          </w:tcPr>
          <w:p w14:paraId="17BF89E6" w14:textId="77777777" w:rsidR="00860A31" w:rsidRPr="00860A31" w:rsidRDefault="00860A31" w:rsidP="00860A31">
            <w:pPr>
              <w:widowControl w:val="0"/>
              <w:autoSpaceDE w:val="0"/>
              <w:autoSpaceDN w:val="0"/>
              <w:spacing w:after="0" w:line="360" w:lineRule="auto"/>
              <w:ind w:left="640" w:right="739"/>
              <w:rPr>
                <w:rFonts w:ascii="Times New Roman" w:eastAsia="Cambria" w:hAnsi="Times New Roman" w:cs="Times New Roman"/>
                <w:sz w:val="24"/>
                <w:szCs w:val="24"/>
              </w:rPr>
            </w:pPr>
            <w:r w:rsidRPr="00860A31">
              <w:rPr>
                <w:rFonts w:ascii="Times New Roman" w:eastAsia="Cambria" w:hAnsi="Times New Roman" w:cs="Times New Roman"/>
                <w:w w:val="105"/>
                <w:sz w:val="24"/>
                <w:szCs w:val="24"/>
              </w:rPr>
              <w:t>Даља истраживања могу имати утицај на наше поверење у процени ефекта и може да промени саму процену</w:t>
            </w:r>
          </w:p>
        </w:tc>
        <w:tc>
          <w:tcPr>
            <w:tcW w:w="1244" w:type="dxa"/>
          </w:tcPr>
          <w:p w14:paraId="2A1A03D0" w14:textId="77777777" w:rsidR="00860A31" w:rsidRPr="00860A31" w:rsidRDefault="00860A31" w:rsidP="00860A31">
            <w:pPr>
              <w:widowControl w:val="0"/>
              <w:autoSpaceDE w:val="0"/>
              <w:autoSpaceDN w:val="0"/>
              <w:spacing w:before="12" w:after="0" w:line="360" w:lineRule="auto"/>
              <w:ind w:left="595"/>
              <w:jc w:val="center"/>
              <w:rPr>
                <w:rFonts w:ascii="Times New Roman" w:eastAsia="Cambria" w:hAnsi="Times New Roman" w:cs="Times New Roman"/>
                <w:b/>
                <w:bCs/>
                <w:sz w:val="24"/>
                <w:szCs w:val="24"/>
              </w:rPr>
            </w:pPr>
            <w:r w:rsidRPr="00860A31">
              <w:rPr>
                <w:rFonts w:ascii="Times New Roman" w:eastAsia="Cambria" w:hAnsi="Times New Roman" w:cs="Times New Roman"/>
                <w:b/>
                <w:bCs/>
                <w:spacing w:val="-10"/>
                <w:sz w:val="24"/>
                <w:szCs w:val="24"/>
              </w:rPr>
              <w:t>Б</w:t>
            </w:r>
          </w:p>
        </w:tc>
      </w:tr>
      <w:tr w:rsidR="00860A31" w:rsidRPr="00860A31" w14:paraId="3A8A1737" w14:textId="77777777" w:rsidTr="005565B0">
        <w:trPr>
          <w:trHeight w:val="2270"/>
        </w:trPr>
        <w:tc>
          <w:tcPr>
            <w:tcW w:w="1985" w:type="dxa"/>
            <w:shd w:val="clear" w:color="auto" w:fill="E0EAF7"/>
          </w:tcPr>
          <w:p w14:paraId="00FD1E4B" w14:textId="77777777" w:rsidR="00860A31" w:rsidRPr="00860A31" w:rsidRDefault="00860A31" w:rsidP="00860A31">
            <w:pPr>
              <w:widowControl w:val="0"/>
              <w:autoSpaceDE w:val="0"/>
              <w:autoSpaceDN w:val="0"/>
              <w:spacing w:before="13" w:after="0" w:line="360" w:lineRule="auto"/>
              <w:ind w:left="119"/>
              <w:rPr>
                <w:rFonts w:ascii="Times New Roman" w:eastAsia="Cambria" w:hAnsi="Times New Roman" w:cs="Times New Roman"/>
                <w:sz w:val="24"/>
                <w:szCs w:val="24"/>
              </w:rPr>
            </w:pPr>
            <w:r w:rsidRPr="00860A31">
              <w:rPr>
                <w:rFonts w:ascii="Times New Roman" w:eastAsia="Cambria" w:hAnsi="Times New Roman" w:cs="Times New Roman"/>
                <w:spacing w:val="-5"/>
                <w:w w:val="105"/>
                <w:sz w:val="24"/>
                <w:szCs w:val="24"/>
              </w:rPr>
              <w:t>Низак</w:t>
            </w:r>
          </w:p>
        </w:tc>
        <w:tc>
          <w:tcPr>
            <w:tcW w:w="6127" w:type="dxa"/>
            <w:shd w:val="clear" w:color="auto" w:fill="E0EAF7"/>
          </w:tcPr>
          <w:p w14:paraId="097FE14A" w14:textId="77777777" w:rsidR="00860A31" w:rsidRPr="00860A31" w:rsidRDefault="00860A31" w:rsidP="00860A31">
            <w:pPr>
              <w:widowControl w:val="0"/>
              <w:autoSpaceDE w:val="0"/>
              <w:autoSpaceDN w:val="0"/>
              <w:spacing w:after="0" w:line="360" w:lineRule="auto"/>
              <w:ind w:left="640" w:right="532"/>
              <w:rPr>
                <w:rFonts w:ascii="Times New Roman" w:eastAsia="Cambria" w:hAnsi="Times New Roman" w:cs="Times New Roman"/>
                <w:sz w:val="24"/>
                <w:szCs w:val="24"/>
              </w:rPr>
            </w:pPr>
            <w:r w:rsidRPr="00860A31">
              <w:rPr>
                <w:rFonts w:ascii="Times New Roman" w:eastAsia="Cambria" w:hAnsi="Times New Roman" w:cs="Times New Roman"/>
                <w:w w:val="105"/>
                <w:sz w:val="24"/>
                <w:szCs w:val="24"/>
              </w:rPr>
              <w:t xml:space="preserve">Даља истраживања ће вероватно имати утицај на наше поверење у процену ефекта и постоји </w:t>
            </w:r>
            <w:r w:rsidRPr="00860A31">
              <w:rPr>
                <w:rFonts w:ascii="Times New Roman" w:eastAsia="Cambria" w:hAnsi="Times New Roman" w:cs="Times New Roman"/>
                <w:w w:val="105"/>
                <w:sz w:val="24"/>
                <w:szCs w:val="24"/>
                <w:lang w:val="sr-Cyrl-RS"/>
              </w:rPr>
              <w:t>могућност</w:t>
            </w:r>
            <w:r w:rsidRPr="00860A31">
              <w:rPr>
                <w:rFonts w:ascii="Times New Roman" w:eastAsia="Cambria" w:hAnsi="Times New Roman" w:cs="Times New Roman"/>
                <w:w w:val="105"/>
                <w:sz w:val="24"/>
                <w:szCs w:val="24"/>
              </w:rPr>
              <w:t xml:space="preserve"> да ће променити саму процену. Свака промена процене је неизвесна.</w:t>
            </w:r>
          </w:p>
        </w:tc>
        <w:tc>
          <w:tcPr>
            <w:tcW w:w="1244" w:type="dxa"/>
            <w:shd w:val="clear" w:color="auto" w:fill="E0EAF7"/>
          </w:tcPr>
          <w:p w14:paraId="09F296A6" w14:textId="77777777" w:rsidR="00860A31" w:rsidRPr="00860A31" w:rsidRDefault="00860A31" w:rsidP="00860A31">
            <w:pPr>
              <w:widowControl w:val="0"/>
              <w:autoSpaceDE w:val="0"/>
              <w:autoSpaceDN w:val="0"/>
              <w:spacing w:before="13" w:after="0" w:line="360" w:lineRule="auto"/>
              <w:ind w:left="595"/>
              <w:jc w:val="center"/>
              <w:rPr>
                <w:rFonts w:ascii="Times New Roman" w:eastAsia="Cambria" w:hAnsi="Times New Roman" w:cs="Times New Roman"/>
                <w:b/>
                <w:bCs/>
                <w:sz w:val="24"/>
                <w:szCs w:val="24"/>
              </w:rPr>
            </w:pPr>
            <w:r w:rsidRPr="00860A31">
              <w:rPr>
                <w:rFonts w:ascii="Times New Roman" w:eastAsia="Cambria" w:hAnsi="Times New Roman" w:cs="Times New Roman"/>
                <w:b/>
                <w:bCs/>
                <w:spacing w:val="-10"/>
                <w:w w:val="105"/>
                <w:sz w:val="24"/>
                <w:szCs w:val="24"/>
              </w:rPr>
              <w:t>Ц</w:t>
            </w:r>
          </w:p>
        </w:tc>
      </w:tr>
      <w:tr w:rsidR="00860A31" w:rsidRPr="00860A31" w14:paraId="6CE47E2D" w14:textId="77777777" w:rsidTr="005565B0">
        <w:trPr>
          <w:trHeight w:val="234"/>
        </w:trPr>
        <w:tc>
          <w:tcPr>
            <w:tcW w:w="1985" w:type="dxa"/>
            <w:tcBorders>
              <w:bottom w:val="single" w:sz="6" w:space="0" w:color="000000"/>
            </w:tcBorders>
          </w:tcPr>
          <w:p w14:paraId="5EA95DF3" w14:textId="77777777" w:rsidR="00860A31" w:rsidRPr="00860A31" w:rsidRDefault="00860A31" w:rsidP="00860A31">
            <w:pPr>
              <w:widowControl w:val="0"/>
              <w:autoSpaceDE w:val="0"/>
              <w:autoSpaceDN w:val="0"/>
              <w:spacing w:before="62" w:after="0" w:line="360" w:lineRule="auto"/>
              <w:ind w:left="119"/>
              <w:rPr>
                <w:rFonts w:ascii="Times New Roman" w:eastAsia="Cambria" w:hAnsi="Times New Roman" w:cs="Times New Roman"/>
                <w:b/>
                <w:bCs/>
                <w:sz w:val="24"/>
                <w:szCs w:val="24"/>
              </w:rPr>
            </w:pPr>
            <w:r w:rsidRPr="00860A31">
              <w:rPr>
                <w:rFonts w:ascii="Times New Roman" w:eastAsia="Cambria" w:hAnsi="Times New Roman" w:cs="Times New Roman"/>
                <w:b/>
                <w:bCs/>
                <w:spacing w:val="-2"/>
                <w:w w:val="110"/>
                <w:sz w:val="24"/>
                <w:szCs w:val="24"/>
              </w:rPr>
              <w:t>Степен препоруке</w:t>
            </w:r>
          </w:p>
        </w:tc>
        <w:tc>
          <w:tcPr>
            <w:tcW w:w="6127" w:type="dxa"/>
            <w:tcBorders>
              <w:bottom w:val="single" w:sz="6" w:space="0" w:color="000000"/>
            </w:tcBorders>
          </w:tcPr>
          <w:p w14:paraId="22862805" w14:textId="77777777" w:rsidR="00860A31" w:rsidRPr="00860A31" w:rsidRDefault="00860A31" w:rsidP="00860A31">
            <w:pPr>
              <w:widowControl w:val="0"/>
              <w:autoSpaceDE w:val="0"/>
              <w:autoSpaceDN w:val="0"/>
              <w:spacing w:before="62" w:after="0" w:line="360" w:lineRule="auto"/>
              <w:ind w:left="637"/>
              <w:rPr>
                <w:rFonts w:ascii="Times New Roman" w:eastAsia="Cambria" w:hAnsi="Times New Roman" w:cs="Times New Roman"/>
                <w:b/>
                <w:bCs/>
                <w:sz w:val="24"/>
                <w:szCs w:val="24"/>
              </w:rPr>
            </w:pPr>
            <w:r w:rsidRPr="00860A31">
              <w:rPr>
                <w:rFonts w:ascii="Times New Roman" w:eastAsia="Cambria" w:hAnsi="Times New Roman" w:cs="Times New Roman"/>
                <w:b/>
                <w:bCs/>
                <w:spacing w:val="-2"/>
                <w:w w:val="110"/>
                <w:sz w:val="24"/>
                <w:szCs w:val="24"/>
              </w:rPr>
              <w:t>Коментар</w:t>
            </w:r>
          </w:p>
        </w:tc>
        <w:tc>
          <w:tcPr>
            <w:tcW w:w="1244" w:type="dxa"/>
            <w:tcBorders>
              <w:bottom w:val="single" w:sz="4" w:space="0" w:color="000000"/>
            </w:tcBorders>
          </w:tcPr>
          <w:p w14:paraId="0FB9FB25" w14:textId="77777777" w:rsidR="00860A31" w:rsidRPr="00860A31" w:rsidRDefault="00860A31" w:rsidP="00860A31">
            <w:pPr>
              <w:widowControl w:val="0"/>
              <w:autoSpaceDE w:val="0"/>
              <w:autoSpaceDN w:val="0"/>
              <w:spacing w:before="62" w:after="0" w:line="360" w:lineRule="auto"/>
              <w:jc w:val="center"/>
              <w:rPr>
                <w:rFonts w:ascii="Times New Roman" w:eastAsia="Cambria" w:hAnsi="Times New Roman" w:cs="Times New Roman"/>
                <w:b/>
                <w:bCs/>
                <w:sz w:val="24"/>
                <w:szCs w:val="24"/>
              </w:rPr>
            </w:pPr>
            <w:r w:rsidRPr="00860A31">
              <w:rPr>
                <w:rFonts w:ascii="Times New Roman" w:eastAsia="Cambria" w:hAnsi="Times New Roman" w:cs="Times New Roman"/>
                <w:b/>
                <w:bCs/>
                <w:spacing w:val="-2"/>
                <w:w w:val="110"/>
                <w:sz w:val="24"/>
                <w:szCs w:val="24"/>
              </w:rPr>
              <w:t>Ниво препоруке</w:t>
            </w:r>
          </w:p>
        </w:tc>
      </w:tr>
      <w:tr w:rsidR="00860A31" w:rsidRPr="00860A31" w14:paraId="30435277" w14:textId="77777777" w:rsidTr="005565B0">
        <w:trPr>
          <w:trHeight w:val="2357"/>
        </w:trPr>
        <w:tc>
          <w:tcPr>
            <w:tcW w:w="1985" w:type="dxa"/>
            <w:tcBorders>
              <w:top w:val="single" w:sz="6" w:space="0" w:color="000000"/>
            </w:tcBorders>
          </w:tcPr>
          <w:p w14:paraId="14C965FB" w14:textId="77777777" w:rsidR="00860A31" w:rsidRPr="00860A31" w:rsidRDefault="00860A31" w:rsidP="00860A31">
            <w:pPr>
              <w:widowControl w:val="0"/>
              <w:autoSpaceDE w:val="0"/>
              <w:autoSpaceDN w:val="0"/>
              <w:spacing w:before="9" w:after="0" w:line="360" w:lineRule="auto"/>
              <w:ind w:left="118"/>
              <w:rPr>
                <w:rFonts w:ascii="Times New Roman" w:eastAsia="Cambria" w:hAnsi="Times New Roman" w:cs="Times New Roman"/>
                <w:sz w:val="24"/>
                <w:szCs w:val="24"/>
                <w:lang w:val="sr-Cyrl-RS"/>
              </w:rPr>
            </w:pPr>
            <w:r w:rsidRPr="00860A31">
              <w:rPr>
                <w:rFonts w:ascii="Times New Roman" w:eastAsia="Cambria" w:hAnsi="Times New Roman" w:cs="Times New Roman"/>
                <w:spacing w:val="-2"/>
                <w:w w:val="105"/>
                <w:sz w:val="24"/>
                <w:szCs w:val="24"/>
              </w:rPr>
              <w:t xml:space="preserve">Јака </w:t>
            </w:r>
            <w:r w:rsidRPr="00860A31">
              <w:rPr>
                <w:rFonts w:ascii="Times New Roman" w:eastAsia="Cambria" w:hAnsi="Times New Roman" w:cs="Times New Roman"/>
                <w:spacing w:val="-2"/>
                <w:w w:val="105"/>
                <w:sz w:val="24"/>
                <w:szCs w:val="24"/>
                <w:lang w:val="sr-Cyrl-RS"/>
              </w:rPr>
              <w:t>препорука</w:t>
            </w:r>
          </w:p>
        </w:tc>
        <w:tc>
          <w:tcPr>
            <w:tcW w:w="6127" w:type="dxa"/>
            <w:tcBorders>
              <w:top w:val="single" w:sz="6" w:space="0" w:color="000000"/>
            </w:tcBorders>
          </w:tcPr>
          <w:p w14:paraId="0D5A1BBD" w14:textId="77777777" w:rsidR="00860A31" w:rsidRPr="00860A31" w:rsidRDefault="00860A31" w:rsidP="00860A31">
            <w:pPr>
              <w:widowControl w:val="0"/>
              <w:autoSpaceDE w:val="0"/>
              <w:autoSpaceDN w:val="0"/>
              <w:spacing w:before="17" w:after="0" w:line="360" w:lineRule="auto"/>
              <w:ind w:left="637"/>
              <w:rPr>
                <w:rFonts w:ascii="Times New Roman" w:eastAsia="Cambria" w:hAnsi="Times New Roman" w:cs="Times New Roman"/>
                <w:b/>
                <w:bCs/>
                <w:sz w:val="24"/>
                <w:szCs w:val="24"/>
                <w:lang w:val="sr-Cyrl-RS"/>
              </w:rPr>
            </w:pPr>
            <w:r w:rsidRPr="00860A31">
              <w:rPr>
                <w:rFonts w:ascii="Times New Roman" w:eastAsia="Cambria" w:hAnsi="Times New Roman" w:cs="Times New Roman"/>
                <w:b/>
                <w:bCs/>
                <w:sz w:val="24"/>
                <w:szCs w:val="24"/>
                <w:lang w:val="en-AU"/>
              </w:rPr>
              <w:t xml:space="preserve">Треба, требало би, препоручује се. </w:t>
            </w:r>
          </w:p>
          <w:p w14:paraId="54E6D50F" w14:textId="77777777" w:rsidR="00860A31" w:rsidRPr="00860A31" w:rsidRDefault="00860A31" w:rsidP="00860A31">
            <w:pPr>
              <w:widowControl w:val="0"/>
              <w:autoSpaceDE w:val="0"/>
              <w:autoSpaceDN w:val="0"/>
              <w:spacing w:before="17" w:after="0" w:line="360" w:lineRule="auto"/>
              <w:ind w:left="637"/>
              <w:rPr>
                <w:rFonts w:ascii="Times New Roman" w:eastAsia="Cambria" w:hAnsi="Times New Roman" w:cs="Times New Roman"/>
                <w:sz w:val="24"/>
                <w:szCs w:val="24"/>
              </w:rPr>
            </w:pPr>
            <w:r w:rsidRPr="00860A31">
              <w:rPr>
                <w:rFonts w:ascii="Times New Roman" w:eastAsia="Cambria" w:hAnsi="Times New Roman" w:cs="Times New Roman"/>
                <w:b/>
                <w:bCs/>
                <w:sz w:val="24"/>
                <w:szCs w:val="24"/>
                <w:lang w:val="en-AU"/>
              </w:rPr>
              <w:t>Не треба, не би требало, не препоручује се.</w:t>
            </w:r>
            <w:r w:rsidRPr="00860A31">
              <w:rPr>
                <w:rFonts w:ascii="Times New Roman" w:eastAsia="Cambria" w:hAnsi="Times New Roman" w:cs="Times New Roman"/>
                <w:sz w:val="24"/>
                <w:szCs w:val="24"/>
                <w:lang w:val="en-AU"/>
              </w:rPr>
              <w:br/>
              <w:t xml:space="preserve">Фактори који утичу на снагу препоруке укључују квалитет доказа, претпостављене исходе важне </w:t>
            </w:r>
            <w:r w:rsidRPr="00860A31">
              <w:rPr>
                <w:rFonts w:ascii="Times New Roman" w:eastAsia="Cambria" w:hAnsi="Times New Roman" w:cs="Times New Roman"/>
                <w:sz w:val="24"/>
                <w:szCs w:val="24"/>
                <w:lang w:val="sr-Cyrl-RS"/>
              </w:rPr>
              <w:t>за</w:t>
            </w:r>
            <w:r w:rsidRPr="00860A31">
              <w:rPr>
                <w:rFonts w:ascii="Times New Roman" w:eastAsia="Cambria" w:hAnsi="Times New Roman" w:cs="Times New Roman"/>
                <w:sz w:val="24"/>
                <w:szCs w:val="24"/>
                <w:lang w:val="en-AU"/>
              </w:rPr>
              <w:t xml:space="preserve"> пацијент</w:t>
            </w:r>
            <w:r w:rsidRPr="00860A31">
              <w:rPr>
                <w:rFonts w:ascii="Times New Roman" w:eastAsia="Cambria" w:hAnsi="Times New Roman" w:cs="Times New Roman"/>
                <w:sz w:val="24"/>
                <w:szCs w:val="24"/>
                <w:lang w:val="sr-Cyrl-RS"/>
              </w:rPr>
              <w:t>а</w:t>
            </w:r>
            <w:r w:rsidRPr="00860A31">
              <w:rPr>
                <w:rFonts w:ascii="Times New Roman" w:eastAsia="Cambria" w:hAnsi="Times New Roman" w:cs="Times New Roman"/>
                <w:sz w:val="24"/>
                <w:szCs w:val="24"/>
                <w:lang w:val="en-AU"/>
              </w:rPr>
              <w:t xml:space="preserve"> и трошкове.</w:t>
            </w:r>
            <w:r w:rsidRPr="00860A31">
              <w:rPr>
                <w:rFonts w:ascii="Times New Roman" w:eastAsia="Cambria" w:hAnsi="Times New Roman" w:cs="Times New Roman"/>
                <w:sz w:val="24"/>
                <w:szCs w:val="24"/>
                <w:lang w:val="sr-Cyrl-RS"/>
              </w:rPr>
              <w:t xml:space="preserve"> </w:t>
            </w:r>
          </w:p>
        </w:tc>
        <w:tc>
          <w:tcPr>
            <w:tcW w:w="1244" w:type="dxa"/>
            <w:tcBorders>
              <w:top w:val="single" w:sz="4" w:space="0" w:color="000000"/>
            </w:tcBorders>
          </w:tcPr>
          <w:p w14:paraId="36889184" w14:textId="77777777" w:rsidR="00860A31" w:rsidRPr="00860A31" w:rsidRDefault="00860A31" w:rsidP="00860A31">
            <w:pPr>
              <w:widowControl w:val="0"/>
              <w:autoSpaceDE w:val="0"/>
              <w:autoSpaceDN w:val="0"/>
              <w:spacing w:before="9" w:after="0" w:line="360" w:lineRule="auto"/>
              <w:ind w:left="595" w:right="1"/>
              <w:jc w:val="center"/>
              <w:rPr>
                <w:rFonts w:ascii="Times New Roman" w:eastAsia="Cambria" w:hAnsi="Times New Roman" w:cs="Times New Roman"/>
                <w:b/>
                <w:bCs/>
                <w:sz w:val="24"/>
                <w:szCs w:val="24"/>
              </w:rPr>
            </w:pPr>
            <w:r w:rsidRPr="00860A31">
              <w:rPr>
                <w:rFonts w:ascii="Times New Roman" w:eastAsia="Cambria" w:hAnsi="Times New Roman" w:cs="Times New Roman"/>
                <w:b/>
                <w:bCs/>
                <w:spacing w:val="-10"/>
                <w:sz w:val="24"/>
                <w:szCs w:val="24"/>
              </w:rPr>
              <w:t>1</w:t>
            </w:r>
          </w:p>
        </w:tc>
      </w:tr>
      <w:tr w:rsidR="00860A31" w:rsidRPr="00860A31" w14:paraId="6E15C95A" w14:textId="77777777" w:rsidTr="005565B0">
        <w:trPr>
          <w:trHeight w:val="314"/>
        </w:trPr>
        <w:tc>
          <w:tcPr>
            <w:tcW w:w="1985" w:type="dxa"/>
            <w:tcBorders>
              <w:bottom w:val="single" w:sz="4" w:space="0" w:color="000000"/>
            </w:tcBorders>
            <w:shd w:val="clear" w:color="auto" w:fill="E0EAF7"/>
          </w:tcPr>
          <w:p w14:paraId="21BF6D15" w14:textId="77777777" w:rsidR="00860A31" w:rsidRPr="00860A31" w:rsidRDefault="00860A31" w:rsidP="00860A31">
            <w:pPr>
              <w:widowControl w:val="0"/>
              <w:autoSpaceDE w:val="0"/>
              <w:autoSpaceDN w:val="0"/>
              <w:spacing w:before="12" w:after="0" w:line="360" w:lineRule="auto"/>
              <w:ind w:left="118"/>
              <w:rPr>
                <w:rFonts w:ascii="Times New Roman" w:eastAsia="Cambria" w:hAnsi="Times New Roman" w:cs="Times New Roman"/>
                <w:sz w:val="24"/>
                <w:szCs w:val="24"/>
                <w:lang w:val="sr-Cyrl-RS"/>
              </w:rPr>
            </w:pPr>
            <w:r w:rsidRPr="00860A31">
              <w:rPr>
                <w:rFonts w:ascii="Times New Roman" w:eastAsia="Cambria" w:hAnsi="Times New Roman" w:cs="Times New Roman"/>
                <w:spacing w:val="-4"/>
                <w:w w:val="105"/>
                <w:sz w:val="24"/>
                <w:szCs w:val="24"/>
              </w:rPr>
              <w:t>Слаба</w:t>
            </w:r>
            <w:r w:rsidRPr="00860A31">
              <w:rPr>
                <w:rFonts w:ascii="Times New Roman" w:eastAsia="Cambria" w:hAnsi="Times New Roman" w:cs="Times New Roman"/>
                <w:spacing w:val="-4"/>
                <w:w w:val="105"/>
                <w:sz w:val="24"/>
                <w:szCs w:val="24"/>
                <w:lang w:val="sr-Cyrl-RS"/>
              </w:rPr>
              <w:t xml:space="preserve"> препорука</w:t>
            </w:r>
          </w:p>
        </w:tc>
        <w:tc>
          <w:tcPr>
            <w:tcW w:w="6127" w:type="dxa"/>
            <w:tcBorders>
              <w:bottom w:val="single" w:sz="4" w:space="0" w:color="000000"/>
            </w:tcBorders>
            <w:shd w:val="clear" w:color="auto" w:fill="E0EAF7"/>
          </w:tcPr>
          <w:p w14:paraId="47C88DE7" w14:textId="77777777" w:rsidR="00860A31" w:rsidRPr="00860A31" w:rsidRDefault="00860A31" w:rsidP="00860A31">
            <w:pPr>
              <w:widowControl w:val="0"/>
              <w:autoSpaceDE w:val="0"/>
              <w:autoSpaceDN w:val="0"/>
              <w:spacing w:after="0" w:line="360" w:lineRule="auto"/>
              <w:ind w:left="637" w:right="532"/>
              <w:rPr>
                <w:rFonts w:ascii="Times New Roman" w:eastAsia="Cambria" w:hAnsi="Times New Roman" w:cs="Times New Roman"/>
                <w:w w:val="105"/>
                <w:sz w:val="24"/>
                <w:szCs w:val="24"/>
                <w:lang w:val="sr-Cyrl-RS"/>
              </w:rPr>
            </w:pPr>
            <w:r w:rsidRPr="00860A31">
              <w:rPr>
                <w:rFonts w:ascii="Times New Roman" w:eastAsia="Cambria" w:hAnsi="Times New Roman" w:cs="Times New Roman"/>
                <w:b/>
                <w:bCs/>
                <w:w w:val="105"/>
                <w:sz w:val="24"/>
                <w:szCs w:val="24"/>
                <w:lang w:val="en-AU"/>
              </w:rPr>
              <w:t>Може, сме, сугерише се.</w:t>
            </w:r>
            <w:r w:rsidRPr="00860A31">
              <w:rPr>
                <w:rFonts w:ascii="Times New Roman" w:eastAsia="Cambria" w:hAnsi="Times New Roman" w:cs="Times New Roman"/>
                <w:w w:val="105"/>
                <w:sz w:val="24"/>
                <w:szCs w:val="24"/>
                <w:lang w:val="en-AU"/>
              </w:rPr>
              <w:br/>
            </w:r>
            <w:r w:rsidRPr="00860A31">
              <w:rPr>
                <w:rFonts w:ascii="Times New Roman" w:eastAsia="Cambria" w:hAnsi="Times New Roman" w:cs="Times New Roman"/>
                <w:b/>
                <w:bCs/>
                <w:w w:val="105"/>
                <w:sz w:val="24"/>
                <w:szCs w:val="24"/>
                <w:lang w:val="sr-Cyrl-RS"/>
              </w:rPr>
              <w:t>Не може, н</w:t>
            </w:r>
            <w:r w:rsidRPr="00860A31">
              <w:rPr>
                <w:rFonts w:ascii="Times New Roman" w:eastAsia="Cambria" w:hAnsi="Times New Roman" w:cs="Times New Roman"/>
                <w:b/>
                <w:bCs/>
                <w:w w:val="105"/>
                <w:sz w:val="24"/>
                <w:szCs w:val="24"/>
                <w:lang w:val="en-AU"/>
              </w:rPr>
              <w:t>е сме, не сугерише се.</w:t>
            </w:r>
          </w:p>
          <w:p w14:paraId="73F8B77F" w14:textId="77777777" w:rsidR="00860A31" w:rsidRPr="00860A31" w:rsidRDefault="00860A31" w:rsidP="00860A31">
            <w:pPr>
              <w:widowControl w:val="0"/>
              <w:autoSpaceDE w:val="0"/>
              <w:autoSpaceDN w:val="0"/>
              <w:spacing w:after="0" w:line="360" w:lineRule="auto"/>
              <w:ind w:left="637" w:right="532"/>
              <w:rPr>
                <w:rFonts w:ascii="Times New Roman" w:eastAsia="Cambria" w:hAnsi="Times New Roman" w:cs="Times New Roman"/>
                <w:sz w:val="24"/>
                <w:szCs w:val="24"/>
              </w:rPr>
            </w:pPr>
            <w:r w:rsidRPr="00860A31">
              <w:rPr>
                <w:rFonts w:ascii="Times New Roman" w:eastAsia="Cambria" w:hAnsi="Times New Roman" w:cs="Times New Roman"/>
                <w:w w:val="105"/>
                <w:sz w:val="24"/>
                <w:szCs w:val="24"/>
              </w:rPr>
              <w:t>Променљивост у афинитетима и вредностима или више неизвесности. Препоруке се дају са мање сигурности, уз веће трошкове и потрошњу ресурса.</w:t>
            </w:r>
          </w:p>
        </w:tc>
        <w:tc>
          <w:tcPr>
            <w:tcW w:w="1244" w:type="dxa"/>
            <w:tcBorders>
              <w:bottom w:val="single" w:sz="4" w:space="0" w:color="000000"/>
            </w:tcBorders>
            <w:shd w:val="clear" w:color="auto" w:fill="E0EAF7"/>
          </w:tcPr>
          <w:p w14:paraId="27A48883" w14:textId="77777777" w:rsidR="00860A31" w:rsidRPr="00860A31" w:rsidRDefault="00860A31" w:rsidP="00860A31">
            <w:pPr>
              <w:widowControl w:val="0"/>
              <w:autoSpaceDE w:val="0"/>
              <w:autoSpaceDN w:val="0"/>
              <w:spacing w:before="12" w:after="0" w:line="360" w:lineRule="auto"/>
              <w:ind w:left="595" w:right="1"/>
              <w:jc w:val="center"/>
              <w:rPr>
                <w:rFonts w:ascii="Times New Roman" w:eastAsia="Cambria" w:hAnsi="Times New Roman" w:cs="Times New Roman"/>
                <w:b/>
                <w:bCs/>
                <w:sz w:val="24"/>
                <w:szCs w:val="24"/>
              </w:rPr>
            </w:pPr>
            <w:r w:rsidRPr="00860A31">
              <w:rPr>
                <w:rFonts w:ascii="Times New Roman" w:eastAsia="Cambria" w:hAnsi="Times New Roman" w:cs="Times New Roman"/>
                <w:b/>
                <w:bCs/>
                <w:spacing w:val="-10"/>
                <w:sz w:val="24"/>
                <w:szCs w:val="24"/>
              </w:rPr>
              <w:t>2</w:t>
            </w:r>
          </w:p>
        </w:tc>
      </w:tr>
    </w:tbl>
    <w:p w14:paraId="7E81A27B" w14:textId="54DA71A3" w:rsidR="00860A31" w:rsidRDefault="00860A31">
      <w:pPr>
        <w:rPr>
          <w:rFonts w:ascii="Times New Roman" w:hAnsi="Times New Roman" w:cs="Times New Roman"/>
          <w:b/>
          <w:bCs/>
          <w:sz w:val="24"/>
          <w:szCs w:val="24"/>
        </w:rPr>
      </w:pPr>
    </w:p>
    <w:p w14:paraId="4504D00F" w14:textId="77777777" w:rsidR="00366099" w:rsidRDefault="00366099" w:rsidP="00366099">
      <w:pPr>
        <w:jc w:val="center"/>
        <w:rPr>
          <w:rFonts w:ascii="Times New Roman" w:hAnsi="Times New Roman" w:cs="Times New Roman"/>
          <w:b/>
          <w:bCs/>
          <w:sz w:val="24"/>
          <w:szCs w:val="24"/>
          <w:lang w:val="sr-Cyrl-RS"/>
        </w:rPr>
      </w:pPr>
      <w:r>
        <w:rPr>
          <w:rFonts w:ascii="Times New Roman" w:hAnsi="Times New Roman" w:cs="Times New Roman"/>
          <w:b/>
          <w:bCs/>
          <w:sz w:val="24"/>
          <w:szCs w:val="24"/>
        </w:rPr>
        <w:br w:type="page"/>
      </w:r>
      <w:r>
        <w:rPr>
          <w:rFonts w:ascii="Times New Roman" w:hAnsi="Times New Roman" w:cs="Times New Roman"/>
          <w:b/>
          <w:bCs/>
          <w:sz w:val="24"/>
          <w:szCs w:val="24"/>
          <w:lang w:val="sr-Cyrl-RS"/>
        </w:rPr>
        <w:lastRenderedPageBreak/>
        <w:t>САДРЖАЈ</w:t>
      </w:r>
    </w:p>
    <w:p w14:paraId="158FE8F1" w14:textId="77777777" w:rsidR="00366099" w:rsidRDefault="00366099" w:rsidP="007D44D1">
      <w:pPr>
        <w:rPr>
          <w:rFonts w:ascii="Times New Roman" w:hAnsi="Times New Roman" w:cs="Times New Roman"/>
          <w:b/>
          <w:bCs/>
          <w:sz w:val="24"/>
          <w:szCs w:val="24"/>
          <w:lang w:val="sr-Cyrl-RS"/>
        </w:rPr>
      </w:pPr>
      <w:r>
        <w:rPr>
          <w:rFonts w:ascii="Times New Roman" w:hAnsi="Times New Roman" w:cs="Times New Roman"/>
          <w:b/>
          <w:bCs/>
          <w:sz w:val="24"/>
          <w:szCs w:val="24"/>
          <w:lang w:val="sr-Cyrl-RS"/>
        </w:rPr>
        <w:t>УВОД</w:t>
      </w:r>
    </w:p>
    <w:p w14:paraId="14D01D69" w14:textId="77777777" w:rsidR="00366099" w:rsidRPr="00366099" w:rsidRDefault="00366099" w:rsidP="007D44D1">
      <w:pPr>
        <w:pStyle w:val="ListParagraph"/>
        <w:numPr>
          <w:ilvl w:val="0"/>
          <w:numId w:val="85"/>
        </w:numPr>
        <w:spacing w:line="360" w:lineRule="auto"/>
        <w:rPr>
          <w:rFonts w:ascii="Times New Roman" w:hAnsi="Times New Roman" w:cs="Times New Roman"/>
          <w:b/>
          <w:bCs/>
          <w:sz w:val="24"/>
          <w:szCs w:val="24"/>
        </w:rPr>
      </w:pPr>
      <w:r w:rsidRPr="00366099">
        <w:rPr>
          <w:rFonts w:ascii="Times New Roman" w:hAnsi="Times New Roman" w:cs="Times New Roman"/>
          <w:b/>
          <w:bCs/>
          <w:sz w:val="24"/>
          <w:szCs w:val="24"/>
        </w:rPr>
        <w:t>Скрининг вирусних хепатитиса у Примарној здравственој заштити</w:t>
      </w:r>
    </w:p>
    <w:p w14:paraId="445FEBEE" w14:textId="77777777" w:rsidR="00366099" w:rsidRPr="00366099" w:rsidRDefault="00366099" w:rsidP="007D44D1">
      <w:pPr>
        <w:pStyle w:val="ListParagraph"/>
        <w:numPr>
          <w:ilvl w:val="0"/>
          <w:numId w:val="85"/>
        </w:numPr>
        <w:spacing w:line="360" w:lineRule="auto"/>
        <w:rPr>
          <w:rFonts w:ascii="Times New Roman" w:hAnsi="Times New Roman" w:cs="Times New Roman"/>
          <w:b/>
          <w:bCs/>
          <w:color w:val="111111"/>
          <w:sz w:val="24"/>
          <w:szCs w:val="24"/>
          <w:shd w:val="clear" w:color="auto" w:fill="FFFFFF"/>
        </w:rPr>
      </w:pPr>
      <w:r w:rsidRPr="00366099">
        <w:rPr>
          <w:rFonts w:ascii="Times New Roman" w:hAnsi="Times New Roman" w:cs="Times New Roman"/>
          <w:b/>
          <w:bCs/>
          <w:color w:val="111111"/>
          <w:sz w:val="24"/>
          <w:szCs w:val="24"/>
          <w:shd w:val="clear" w:color="auto" w:fill="FFFFFF"/>
        </w:rPr>
        <w:t>Препоруке за тестирање и имунизацију против вирусних хепатитиса</w:t>
      </w:r>
    </w:p>
    <w:p w14:paraId="48FEE75D" w14:textId="77777777" w:rsidR="00366099" w:rsidRPr="00366099" w:rsidRDefault="00366099" w:rsidP="007D44D1">
      <w:pPr>
        <w:pStyle w:val="ListParagraph"/>
        <w:numPr>
          <w:ilvl w:val="0"/>
          <w:numId w:val="85"/>
        </w:numPr>
        <w:spacing w:after="225" w:line="360" w:lineRule="auto"/>
        <w:rPr>
          <w:rFonts w:ascii="Times New Roman" w:hAnsi="Times New Roman"/>
          <w:b/>
          <w:color w:val="000000"/>
          <w:sz w:val="24"/>
          <w:szCs w:val="24"/>
        </w:rPr>
      </w:pPr>
      <w:r w:rsidRPr="00366099">
        <w:rPr>
          <w:rFonts w:ascii="Times New Roman" w:hAnsi="Times New Roman" w:cs="Times New Roman"/>
          <w:b/>
          <w:bCs/>
          <w:sz w:val="24"/>
          <w:szCs w:val="24"/>
          <w:lang w:val="sr-Cyrl-RS"/>
        </w:rPr>
        <w:t xml:space="preserve">Хепатитис А вирусна инфекција-лечење и превенција </w:t>
      </w:r>
    </w:p>
    <w:p w14:paraId="325C2F84" w14:textId="76FC52BC" w:rsidR="00366099" w:rsidRPr="00366099" w:rsidRDefault="00366099" w:rsidP="007D44D1">
      <w:pPr>
        <w:pStyle w:val="ListParagraph"/>
        <w:numPr>
          <w:ilvl w:val="0"/>
          <w:numId w:val="85"/>
        </w:numPr>
        <w:spacing w:after="225" w:line="360" w:lineRule="auto"/>
        <w:rPr>
          <w:rFonts w:ascii="Times New Roman" w:hAnsi="Times New Roman"/>
          <w:b/>
          <w:color w:val="000000"/>
          <w:sz w:val="24"/>
          <w:szCs w:val="24"/>
        </w:rPr>
      </w:pPr>
      <w:r w:rsidRPr="00366099">
        <w:rPr>
          <w:rFonts w:ascii="Times New Roman" w:hAnsi="Times New Roman"/>
          <w:b/>
          <w:color w:val="000000"/>
          <w:sz w:val="24"/>
          <w:szCs w:val="24"/>
        </w:rPr>
        <w:t>Терапија хепатитис Б вирусне инфекције</w:t>
      </w:r>
    </w:p>
    <w:p w14:paraId="292D7214" w14:textId="343471E2" w:rsidR="00366099" w:rsidRPr="00366099" w:rsidRDefault="00366099" w:rsidP="007D44D1">
      <w:pPr>
        <w:pStyle w:val="ListParagraph"/>
        <w:numPr>
          <w:ilvl w:val="0"/>
          <w:numId w:val="85"/>
        </w:numPr>
        <w:spacing w:after="225" w:line="360" w:lineRule="auto"/>
        <w:rPr>
          <w:rFonts w:ascii="Times New Roman" w:hAnsi="Times New Roman"/>
          <w:b/>
          <w:color w:val="000000"/>
          <w:sz w:val="24"/>
          <w:szCs w:val="24"/>
        </w:rPr>
      </w:pPr>
      <w:r w:rsidRPr="00366099">
        <w:rPr>
          <w:rFonts w:ascii="Times New Roman" w:hAnsi="Times New Roman"/>
          <w:b/>
          <w:color w:val="000000"/>
          <w:sz w:val="24"/>
          <w:szCs w:val="24"/>
        </w:rPr>
        <w:t xml:space="preserve">Терапија хепатитис </w:t>
      </w:r>
      <w:r>
        <w:rPr>
          <w:rFonts w:ascii="Times New Roman" w:hAnsi="Times New Roman"/>
          <w:b/>
          <w:color w:val="000000"/>
          <w:sz w:val="24"/>
          <w:szCs w:val="24"/>
          <w:lang w:val="sr-Cyrl-RS"/>
        </w:rPr>
        <w:t>Ц</w:t>
      </w:r>
      <w:r w:rsidRPr="00366099">
        <w:rPr>
          <w:rFonts w:ascii="Times New Roman" w:hAnsi="Times New Roman"/>
          <w:b/>
          <w:color w:val="000000"/>
          <w:sz w:val="24"/>
          <w:szCs w:val="24"/>
        </w:rPr>
        <w:t xml:space="preserve"> вирусне инфекције</w:t>
      </w:r>
    </w:p>
    <w:p w14:paraId="044692A4" w14:textId="3F345733" w:rsidR="00366099" w:rsidRPr="007D44D1" w:rsidRDefault="00366099" w:rsidP="007D44D1">
      <w:pPr>
        <w:pStyle w:val="ListParagraph"/>
        <w:numPr>
          <w:ilvl w:val="0"/>
          <w:numId w:val="85"/>
        </w:numPr>
        <w:spacing w:line="360" w:lineRule="auto"/>
        <w:rPr>
          <w:rFonts w:ascii="Times New Roman" w:hAnsi="Times New Roman" w:cs="Times New Roman"/>
          <w:b/>
          <w:bCs/>
          <w:sz w:val="24"/>
          <w:szCs w:val="24"/>
        </w:rPr>
      </w:pPr>
      <w:r>
        <w:rPr>
          <w:rFonts w:ascii="Times New Roman" w:hAnsi="Times New Roman" w:cs="Times New Roman"/>
          <w:b/>
          <w:bCs/>
          <w:sz w:val="24"/>
          <w:szCs w:val="24"/>
          <w:lang w:val="sr-Cyrl-RS"/>
        </w:rPr>
        <w:t>Хепатитис делта (хепатитис Д вирусна инфекција</w:t>
      </w:r>
      <w:r w:rsidR="007D44D1">
        <w:rPr>
          <w:rFonts w:ascii="Times New Roman" w:hAnsi="Times New Roman" w:cs="Times New Roman"/>
          <w:b/>
          <w:bCs/>
          <w:sz w:val="24"/>
          <w:szCs w:val="24"/>
          <w:lang w:val="sr-Cyrl-RS"/>
        </w:rPr>
        <w:t>)</w:t>
      </w:r>
    </w:p>
    <w:p w14:paraId="492D227B" w14:textId="77777777" w:rsidR="007D44D1" w:rsidRPr="007D44D1" w:rsidRDefault="007D44D1" w:rsidP="007D44D1">
      <w:pPr>
        <w:pStyle w:val="ListParagraph"/>
        <w:numPr>
          <w:ilvl w:val="0"/>
          <w:numId w:val="85"/>
        </w:numPr>
        <w:spacing w:line="360" w:lineRule="auto"/>
        <w:rPr>
          <w:rFonts w:ascii="Times New Roman" w:hAnsi="Times New Roman" w:cs="Times New Roman"/>
          <w:b/>
          <w:bCs/>
          <w:sz w:val="24"/>
          <w:szCs w:val="24"/>
        </w:rPr>
      </w:pPr>
      <w:r w:rsidRPr="007D44D1">
        <w:rPr>
          <w:rFonts w:ascii="Times New Roman" w:hAnsi="Times New Roman" w:cs="Times New Roman"/>
          <w:b/>
          <w:bCs/>
          <w:sz w:val="24"/>
          <w:szCs w:val="24"/>
        </w:rPr>
        <w:t>Хепатитис Е вирусна инфекција</w:t>
      </w:r>
    </w:p>
    <w:p w14:paraId="286BEA25" w14:textId="77777777" w:rsidR="007D44D1" w:rsidRPr="007D44D1" w:rsidRDefault="007D44D1" w:rsidP="007D44D1">
      <w:pPr>
        <w:pStyle w:val="ListParagraph"/>
        <w:numPr>
          <w:ilvl w:val="0"/>
          <w:numId w:val="85"/>
        </w:numPr>
        <w:spacing w:after="0" w:line="360" w:lineRule="auto"/>
        <w:rPr>
          <w:rFonts w:ascii="Times New Roman" w:hAnsi="Times New Roman" w:cs="Times New Roman"/>
          <w:b/>
          <w:bCs/>
          <w:sz w:val="24"/>
          <w:szCs w:val="24"/>
          <w:lang w:val="sr-Cyrl-RS"/>
        </w:rPr>
      </w:pPr>
      <w:r w:rsidRPr="007D44D1">
        <w:rPr>
          <w:rFonts w:ascii="Times New Roman" w:hAnsi="Times New Roman" w:cs="Times New Roman"/>
          <w:b/>
          <w:bCs/>
          <w:sz w:val="24"/>
          <w:szCs w:val="24"/>
          <w:lang w:val="sr-Cyrl-RS"/>
        </w:rPr>
        <w:t>Акутна инсуфицијенција јетре</w:t>
      </w:r>
    </w:p>
    <w:p w14:paraId="2D58F7F4" w14:textId="1B440CDC" w:rsidR="007D44D1" w:rsidRPr="00366099" w:rsidRDefault="007D44D1" w:rsidP="007D44D1">
      <w:pPr>
        <w:pStyle w:val="ListParagraph"/>
        <w:numPr>
          <w:ilvl w:val="0"/>
          <w:numId w:val="85"/>
        </w:numPr>
        <w:spacing w:line="360" w:lineRule="auto"/>
        <w:rPr>
          <w:rFonts w:ascii="Times New Roman" w:hAnsi="Times New Roman" w:cs="Times New Roman"/>
          <w:b/>
          <w:bCs/>
          <w:sz w:val="24"/>
          <w:szCs w:val="24"/>
        </w:rPr>
      </w:pPr>
      <w:r>
        <w:rPr>
          <w:rFonts w:ascii="Times New Roman" w:hAnsi="Times New Roman" w:cs="Times New Roman"/>
          <w:b/>
          <w:bCs/>
          <w:sz w:val="24"/>
          <w:szCs w:val="24"/>
          <w:lang w:val="sr-Cyrl-RS"/>
        </w:rPr>
        <w:t>Листа скраћеница</w:t>
      </w:r>
    </w:p>
    <w:p w14:paraId="4646CCDE" w14:textId="1A790FE7" w:rsidR="00366099" w:rsidRDefault="00366099" w:rsidP="007D44D1">
      <w:pPr>
        <w:pStyle w:val="ListParagraph"/>
        <w:numPr>
          <w:ilvl w:val="0"/>
          <w:numId w:val="85"/>
        </w:numPr>
        <w:rPr>
          <w:rFonts w:ascii="Times New Roman" w:hAnsi="Times New Roman" w:cs="Times New Roman"/>
          <w:b/>
          <w:bCs/>
          <w:sz w:val="24"/>
          <w:szCs w:val="24"/>
        </w:rPr>
      </w:pPr>
      <w:r w:rsidRPr="00366099">
        <w:rPr>
          <w:rFonts w:ascii="Times New Roman" w:hAnsi="Times New Roman" w:cs="Times New Roman"/>
          <w:b/>
          <w:bCs/>
          <w:sz w:val="24"/>
          <w:szCs w:val="24"/>
        </w:rPr>
        <w:br w:type="page"/>
      </w:r>
    </w:p>
    <w:p w14:paraId="73FC57FE" w14:textId="7BECA8F5" w:rsidR="00737F8E" w:rsidRDefault="00237541" w:rsidP="00237541">
      <w:pPr>
        <w:ind w:left="4248"/>
        <w:jc w:val="both"/>
        <w:rPr>
          <w:rFonts w:ascii="Times New Roman" w:hAnsi="Times New Roman" w:cs="Times New Roman"/>
          <w:b/>
          <w:bCs/>
          <w:sz w:val="24"/>
          <w:szCs w:val="24"/>
          <w:lang w:val="sr-Cyrl-RS"/>
        </w:rPr>
      </w:pPr>
      <w:bookmarkStart w:id="1" w:name="_Hlk195736816"/>
      <w:r>
        <w:rPr>
          <w:rFonts w:ascii="Times New Roman" w:hAnsi="Times New Roman" w:cs="Times New Roman"/>
          <w:b/>
          <w:bCs/>
          <w:sz w:val="24"/>
          <w:szCs w:val="24"/>
          <w:lang w:val="sr-Cyrl-RS"/>
        </w:rPr>
        <w:lastRenderedPageBreak/>
        <w:t xml:space="preserve">     </w:t>
      </w:r>
      <w:r w:rsidR="00257231">
        <w:rPr>
          <w:rFonts w:ascii="Times New Roman" w:hAnsi="Times New Roman" w:cs="Times New Roman"/>
          <w:b/>
          <w:bCs/>
          <w:sz w:val="24"/>
          <w:szCs w:val="24"/>
          <w:lang w:val="sr-Cyrl-RS"/>
        </w:rPr>
        <w:t>УВО</w:t>
      </w:r>
      <w:r w:rsidR="00737F8E">
        <w:rPr>
          <w:rFonts w:ascii="Times New Roman" w:hAnsi="Times New Roman" w:cs="Times New Roman"/>
          <w:b/>
          <w:bCs/>
          <w:sz w:val="24"/>
          <w:szCs w:val="24"/>
          <w:lang w:val="sr-Cyrl-RS"/>
        </w:rPr>
        <w:t>Д</w:t>
      </w:r>
    </w:p>
    <w:p w14:paraId="4028FEEB" w14:textId="32C8973F" w:rsidR="00737F8E" w:rsidRPr="00737F8E" w:rsidRDefault="00737F8E" w:rsidP="00737F8E">
      <w:pPr>
        <w:jc w:val="center"/>
        <w:rPr>
          <w:rFonts w:ascii="Times New Roman" w:hAnsi="Times New Roman" w:cs="Times New Roman"/>
          <w:b/>
          <w:bCs/>
          <w:sz w:val="24"/>
          <w:szCs w:val="24"/>
        </w:rPr>
      </w:pPr>
      <w:r w:rsidRPr="00737F8E">
        <w:rPr>
          <w:rFonts w:ascii="Times New Roman" w:hAnsi="Times New Roman" w:cs="Times New Roman"/>
          <w:sz w:val="24"/>
          <w:szCs w:val="24"/>
          <w:lang w:val="sr-Cyrl-RS"/>
        </w:rPr>
        <w:t>Ивана Милошевић</w:t>
      </w:r>
    </w:p>
    <w:p w14:paraId="7FC85E1A" w14:textId="79CD5A08" w:rsidR="00737F8E" w:rsidRPr="00E60B2A" w:rsidRDefault="00737F8E" w:rsidP="00067242">
      <w:pPr>
        <w:spacing w:line="278" w:lineRule="auto"/>
        <w:ind w:firstLine="708"/>
        <w:jc w:val="both"/>
        <w:rPr>
          <w:rFonts w:ascii="Times New Roman" w:hAnsi="Times New Roman" w:cs="Times New Roman"/>
          <w:sz w:val="24"/>
          <w:szCs w:val="24"/>
        </w:rPr>
      </w:pPr>
      <w:r w:rsidRPr="00737F8E">
        <w:rPr>
          <w:rFonts w:ascii="Times New Roman" w:hAnsi="Times New Roman" w:cs="Times New Roman"/>
          <w:sz w:val="24"/>
          <w:szCs w:val="24"/>
          <w:lang w:val="sr-Cyrl-RS"/>
        </w:rPr>
        <w:t>Вирусни х</w:t>
      </w:r>
      <w:r w:rsidRPr="00E60B2A">
        <w:rPr>
          <w:rFonts w:ascii="Times New Roman" w:hAnsi="Times New Roman" w:cs="Times New Roman"/>
          <w:sz w:val="24"/>
          <w:szCs w:val="24"/>
        </w:rPr>
        <w:t>епатитис</w:t>
      </w:r>
      <w:r w:rsidRPr="00737F8E">
        <w:rPr>
          <w:rFonts w:ascii="Times New Roman" w:hAnsi="Times New Roman" w:cs="Times New Roman"/>
          <w:sz w:val="24"/>
          <w:szCs w:val="24"/>
          <w:lang w:val="sr-Cyrl-RS"/>
        </w:rPr>
        <w:t>и</w:t>
      </w:r>
      <w:r w:rsidRPr="00E60B2A">
        <w:rPr>
          <w:rFonts w:ascii="Times New Roman" w:hAnsi="Times New Roman" w:cs="Times New Roman"/>
          <w:sz w:val="24"/>
          <w:szCs w:val="24"/>
        </w:rPr>
        <w:t xml:space="preserve"> представља</w:t>
      </w:r>
      <w:r w:rsidRPr="00737F8E">
        <w:rPr>
          <w:rFonts w:ascii="Times New Roman" w:hAnsi="Times New Roman" w:cs="Times New Roman"/>
          <w:sz w:val="24"/>
          <w:szCs w:val="24"/>
          <w:lang w:val="sr-Cyrl-RS"/>
        </w:rPr>
        <w:t>ју</w:t>
      </w:r>
      <w:r w:rsidRPr="00E60B2A">
        <w:rPr>
          <w:rFonts w:ascii="Times New Roman" w:hAnsi="Times New Roman" w:cs="Times New Roman"/>
          <w:sz w:val="24"/>
          <w:szCs w:val="24"/>
        </w:rPr>
        <w:t xml:space="preserve"> озбиљан јавно-здравствени изазов широм света. Без обзира на значајне успехе у превенцији, дијагностици и лечењу, ова група обољења и даље узрокује високу стопу морбидитета и морталитета, те значајан економски и социјални терет по појединце, здравствени систем и друштво у целини. У складу са глобалн</w:t>
      </w:r>
      <w:r w:rsidR="005B7254">
        <w:rPr>
          <w:rFonts w:ascii="Times New Roman" w:hAnsi="Times New Roman" w:cs="Times New Roman"/>
          <w:sz w:val="24"/>
          <w:szCs w:val="24"/>
          <w:lang w:val="sr-Cyrl-RS"/>
        </w:rPr>
        <w:t>о</w:t>
      </w:r>
      <w:r w:rsidRPr="00E60B2A">
        <w:rPr>
          <w:rFonts w:ascii="Times New Roman" w:hAnsi="Times New Roman" w:cs="Times New Roman"/>
          <w:sz w:val="24"/>
          <w:szCs w:val="24"/>
        </w:rPr>
        <w:t>м стратегиј</w:t>
      </w:r>
      <w:r w:rsidR="005B7254">
        <w:rPr>
          <w:rFonts w:ascii="Times New Roman" w:hAnsi="Times New Roman" w:cs="Times New Roman"/>
          <w:sz w:val="24"/>
          <w:szCs w:val="24"/>
          <w:lang w:val="sr-Cyrl-RS"/>
        </w:rPr>
        <w:t>ом</w:t>
      </w:r>
      <w:r w:rsidRPr="00E60B2A">
        <w:rPr>
          <w:rFonts w:ascii="Times New Roman" w:hAnsi="Times New Roman" w:cs="Times New Roman"/>
          <w:sz w:val="24"/>
          <w:szCs w:val="24"/>
        </w:rPr>
        <w:t xml:space="preserve"> Светске здравствене организације и националним јавноздравственим приоритетима, израђен је овај </w:t>
      </w:r>
      <w:r w:rsidR="00067242">
        <w:rPr>
          <w:rFonts w:ascii="Times New Roman" w:hAnsi="Times New Roman" w:cs="Times New Roman"/>
          <w:b/>
          <w:bCs/>
          <w:sz w:val="24"/>
          <w:szCs w:val="24"/>
          <w:lang w:val="sr-Cyrl-RS"/>
        </w:rPr>
        <w:t>н</w:t>
      </w:r>
      <w:r w:rsidRPr="00E60B2A">
        <w:rPr>
          <w:rFonts w:ascii="Times New Roman" w:hAnsi="Times New Roman" w:cs="Times New Roman"/>
          <w:b/>
          <w:bCs/>
          <w:sz w:val="24"/>
          <w:szCs w:val="24"/>
        </w:rPr>
        <w:t xml:space="preserve">ационални водич </w:t>
      </w:r>
      <w:r w:rsidR="00067242">
        <w:rPr>
          <w:rFonts w:ascii="Times New Roman" w:hAnsi="Times New Roman" w:cs="Times New Roman"/>
          <w:b/>
          <w:bCs/>
          <w:sz w:val="24"/>
          <w:szCs w:val="24"/>
          <w:lang w:val="sr-Cyrl-RS"/>
        </w:rPr>
        <w:t xml:space="preserve">добре клиничке праксе </w:t>
      </w:r>
      <w:r w:rsidRPr="00E60B2A">
        <w:rPr>
          <w:rFonts w:ascii="Times New Roman" w:hAnsi="Times New Roman" w:cs="Times New Roman"/>
          <w:b/>
          <w:bCs/>
          <w:sz w:val="24"/>
          <w:szCs w:val="24"/>
        </w:rPr>
        <w:t xml:space="preserve">за превенцију и лечење </w:t>
      </w:r>
      <w:r w:rsidRPr="00737F8E">
        <w:rPr>
          <w:rFonts w:ascii="Times New Roman" w:hAnsi="Times New Roman" w:cs="Times New Roman"/>
          <w:b/>
          <w:bCs/>
          <w:sz w:val="24"/>
          <w:szCs w:val="24"/>
          <w:lang w:val="sr-Cyrl-RS"/>
        </w:rPr>
        <w:t xml:space="preserve">вирусних </w:t>
      </w:r>
      <w:r w:rsidRPr="00E60B2A">
        <w:rPr>
          <w:rFonts w:ascii="Times New Roman" w:hAnsi="Times New Roman" w:cs="Times New Roman"/>
          <w:b/>
          <w:bCs/>
          <w:sz w:val="24"/>
          <w:szCs w:val="24"/>
        </w:rPr>
        <w:t>хепатитиса</w:t>
      </w:r>
      <w:r w:rsidRPr="00E60B2A">
        <w:rPr>
          <w:rFonts w:ascii="Times New Roman" w:hAnsi="Times New Roman" w:cs="Times New Roman"/>
          <w:sz w:val="24"/>
          <w:szCs w:val="24"/>
        </w:rPr>
        <w:t>, са циљем да пружи свеобухватан, стручан и практичан оквир за поступање у свим фазама бриге о особама са ризиком од хепатитиса или оболелима од ових стања.</w:t>
      </w:r>
    </w:p>
    <w:p w14:paraId="44CEF864" w14:textId="77777777" w:rsidR="00737F8E" w:rsidRPr="00E60B2A" w:rsidRDefault="00737F8E" w:rsidP="00237541">
      <w:pPr>
        <w:spacing w:line="278" w:lineRule="auto"/>
        <w:ind w:firstLine="708"/>
        <w:jc w:val="both"/>
        <w:rPr>
          <w:rFonts w:ascii="Times New Roman" w:hAnsi="Times New Roman" w:cs="Times New Roman"/>
          <w:sz w:val="24"/>
          <w:szCs w:val="24"/>
        </w:rPr>
      </w:pPr>
      <w:r w:rsidRPr="00E60B2A">
        <w:rPr>
          <w:rFonts w:ascii="Times New Roman" w:hAnsi="Times New Roman" w:cs="Times New Roman"/>
          <w:sz w:val="24"/>
          <w:szCs w:val="24"/>
        </w:rPr>
        <w:t>Водич је резултат заједничког рада стручњака из различитих области медицине — опште медицине, епидемиологије</w:t>
      </w:r>
      <w:r w:rsidRPr="00737F8E">
        <w:rPr>
          <w:rFonts w:ascii="Times New Roman" w:hAnsi="Times New Roman" w:cs="Times New Roman"/>
          <w:sz w:val="24"/>
          <w:szCs w:val="24"/>
          <w:lang w:val="sr-Cyrl-RS"/>
        </w:rPr>
        <w:t xml:space="preserve"> и</w:t>
      </w:r>
      <w:r w:rsidRPr="00E60B2A">
        <w:rPr>
          <w:rFonts w:ascii="Times New Roman" w:hAnsi="Times New Roman" w:cs="Times New Roman"/>
          <w:sz w:val="24"/>
          <w:szCs w:val="24"/>
        </w:rPr>
        <w:t xml:space="preserve"> инфектологије</w:t>
      </w:r>
      <w:r w:rsidRPr="00737F8E">
        <w:rPr>
          <w:rFonts w:ascii="Times New Roman" w:hAnsi="Times New Roman" w:cs="Times New Roman"/>
          <w:sz w:val="24"/>
          <w:szCs w:val="24"/>
          <w:lang w:val="sr-Cyrl-RS"/>
        </w:rPr>
        <w:t xml:space="preserve">. </w:t>
      </w:r>
      <w:r w:rsidRPr="00E60B2A">
        <w:rPr>
          <w:rFonts w:ascii="Times New Roman" w:hAnsi="Times New Roman" w:cs="Times New Roman"/>
          <w:sz w:val="24"/>
          <w:szCs w:val="24"/>
        </w:rPr>
        <w:t>Његова мултидисциплинарност обезбеђује широк приступ проблему</w:t>
      </w:r>
      <w:r w:rsidRPr="00737F8E">
        <w:rPr>
          <w:rFonts w:ascii="Times New Roman" w:hAnsi="Times New Roman" w:cs="Times New Roman"/>
          <w:sz w:val="24"/>
          <w:szCs w:val="24"/>
          <w:lang w:val="sr-Cyrl-RS"/>
        </w:rPr>
        <w:t xml:space="preserve"> вирусних</w:t>
      </w:r>
      <w:r w:rsidRPr="00E60B2A">
        <w:rPr>
          <w:rFonts w:ascii="Times New Roman" w:hAnsi="Times New Roman" w:cs="Times New Roman"/>
          <w:sz w:val="24"/>
          <w:szCs w:val="24"/>
        </w:rPr>
        <w:t xml:space="preserve"> хепатитиса, од примарне превенције и здравствене едукације, преко раног откривања и дијагностике, до терапијског поступања и праћења пацијената. Оваква структура чини водич применљивим како у свакодневној клиничкој пракси, тако и у настави, стручном усавршавању и развоју здравствених политика.</w:t>
      </w:r>
    </w:p>
    <w:p w14:paraId="531BF25D" w14:textId="77777777" w:rsidR="00737F8E" w:rsidRPr="00E60B2A" w:rsidRDefault="00737F8E" w:rsidP="00237541">
      <w:pPr>
        <w:spacing w:line="278" w:lineRule="auto"/>
        <w:ind w:firstLine="708"/>
        <w:jc w:val="both"/>
        <w:rPr>
          <w:rFonts w:ascii="Times New Roman" w:hAnsi="Times New Roman" w:cs="Times New Roman"/>
          <w:sz w:val="24"/>
          <w:szCs w:val="24"/>
        </w:rPr>
      </w:pPr>
      <w:r w:rsidRPr="00E60B2A">
        <w:rPr>
          <w:rFonts w:ascii="Times New Roman" w:hAnsi="Times New Roman" w:cs="Times New Roman"/>
          <w:sz w:val="24"/>
          <w:szCs w:val="24"/>
        </w:rPr>
        <w:t>Приликом израде водича, коришћен је приступ медицине засноване на доказима (</w:t>
      </w:r>
      <w:r w:rsidRPr="00E60B2A">
        <w:rPr>
          <w:rFonts w:ascii="Times New Roman" w:hAnsi="Times New Roman" w:cs="Times New Roman"/>
          <w:i/>
          <w:iCs/>
          <w:sz w:val="24"/>
          <w:szCs w:val="24"/>
        </w:rPr>
        <w:t>evidence-based medicine</w:t>
      </w:r>
      <w:r w:rsidRPr="00E60B2A">
        <w:rPr>
          <w:rFonts w:ascii="Times New Roman" w:hAnsi="Times New Roman" w:cs="Times New Roman"/>
          <w:sz w:val="24"/>
          <w:szCs w:val="24"/>
        </w:rPr>
        <w:t>), што значи да су све препоруке утемељене на резултатима најквалитетнијих доступних научних истраживања, мета-анализа, систематских прегледа и важећих међународних смерница (укључујући смернице СЗО, EASL, AASLD и других релевантних тела). Истовремено, водич је прилагођен домаћем здравственом систему, епидемиолошкој ситуацији у Србији и расположивим ресурсима, узимајући у обзир локалне социоекономске и организационе околности.</w:t>
      </w:r>
    </w:p>
    <w:p w14:paraId="722DB20C" w14:textId="3F708DD2" w:rsidR="00737F8E" w:rsidRPr="00E60B2A" w:rsidRDefault="00737F8E" w:rsidP="00237541">
      <w:pPr>
        <w:spacing w:line="278" w:lineRule="auto"/>
        <w:ind w:firstLine="708"/>
        <w:jc w:val="both"/>
        <w:rPr>
          <w:rFonts w:ascii="Times New Roman" w:hAnsi="Times New Roman" w:cs="Times New Roman"/>
          <w:sz w:val="24"/>
          <w:szCs w:val="24"/>
        </w:rPr>
      </w:pPr>
      <w:r w:rsidRPr="00737F8E">
        <w:rPr>
          <w:rFonts w:ascii="Times New Roman" w:hAnsi="Times New Roman" w:cs="Times New Roman"/>
          <w:sz w:val="24"/>
          <w:szCs w:val="24"/>
          <w:lang w:val="sr-Cyrl-RS"/>
        </w:rPr>
        <w:t>Вирусни х</w:t>
      </w:r>
      <w:r w:rsidRPr="00E60B2A">
        <w:rPr>
          <w:rFonts w:ascii="Times New Roman" w:hAnsi="Times New Roman" w:cs="Times New Roman"/>
          <w:sz w:val="24"/>
          <w:szCs w:val="24"/>
        </w:rPr>
        <w:t xml:space="preserve">епатитиси, као хетерогена група обољења, обухватају различите етиолошке факторе </w:t>
      </w:r>
      <w:r w:rsidRPr="00737F8E">
        <w:rPr>
          <w:rFonts w:ascii="Times New Roman" w:hAnsi="Times New Roman" w:cs="Times New Roman"/>
          <w:sz w:val="24"/>
          <w:szCs w:val="24"/>
          <w:lang w:val="sr-Cyrl-RS"/>
        </w:rPr>
        <w:t>– вирус</w:t>
      </w:r>
      <w:r w:rsidR="007E47CF">
        <w:rPr>
          <w:rFonts w:ascii="Times New Roman" w:hAnsi="Times New Roman" w:cs="Times New Roman"/>
          <w:sz w:val="24"/>
          <w:szCs w:val="24"/>
          <w:lang w:val="sr-Cyrl-RS"/>
        </w:rPr>
        <w:t>е</w:t>
      </w:r>
      <w:r w:rsidRPr="00737F8E">
        <w:rPr>
          <w:rFonts w:ascii="Times New Roman" w:hAnsi="Times New Roman" w:cs="Times New Roman"/>
          <w:sz w:val="24"/>
          <w:szCs w:val="24"/>
          <w:lang w:val="sr-Cyrl-RS"/>
        </w:rPr>
        <w:t xml:space="preserve"> </w:t>
      </w:r>
      <w:r w:rsidRPr="00E60B2A">
        <w:rPr>
          <w:rFonts w:ascii="Times New Roman" w:hAnsi="Times New Roman" w:cs="Times New Roman"/>
          <w:sz w:val="24"/>
          <w:szCs w:val="24"/>
        </w:rPr>
        <w:t>хепатитис</w:t>
      </w:r>
      <w:r w:rsidRPr="00737F8E">
        <w:rPr>
          <w:rFonts w:ascii="Times New Roman" w:hAnsi="Times New Roman" w:cs="Times New Roman"/>
          <w:sz w:val="24"/>
          <w:szCs w:val="24"/>
          <w:lang w:val="sr-Cyrl-RS"/>
        </w:rPr>
        <w:t>а</w:t>
      </w:r>
      <w:r w:rsidRPr="00E60B2A">
        <w:rPr>
          <w:rFonts w:ascii="Times New Roman" w:hAnsi="Times New Roman" w:cs="Times New Roman"/>
          <w:sz w:val="24"/>
          <w:szCs w:val="24"/>
        </w:rPr>
        <w:t xml:space="preserve"> А, </w:t>
      </w:r>
      <w:r w:rsidR="00380173">
        <w:rPr>
          <w:rFonts w:ascii="Times New Roman" w:hAnsi="Times New Roman" w:cs="Times New Roman"/>
          <w:sz w:val="24"/>
          <w:szCs w:val="24"/>
          <w:lang w:val="sr-Cyrl-RS"/>
        </w:rPr>
        <w:t>Б</w:t>
      </w:r>
      <w:r w:rsidRPr="00E60B2A">
        <w:rPr>
          <w:rFonts w:ascii="Times New Roman" w:hAnsi="Times New Roman" w:cs="Times New Roman"/>
          <w:sz w:val="24"/>
          <w:szCs w:val="24"/>
        </w:rPr>
        <w:t xml:space="preserve">, </w:t>
      </w:r>
      <w:r w:rsidR="00380173">
        <w:rPr>
          <w:rFonts w:ascii="Times New Roman" w:hAnsi="Times New Roman" w:cs="Times New Roman"/>
          <w:sz w:val="24"/>
          <w:szCs w:val="24"/>
          <w:lang w:val="sr-Cyrl-RS"/>
        </w:rPr>
        <w:t>Ц</w:t>
      </w:r>
      <w:r w:rsidRPr="00E60B2A">
        <w:rPr>
          <w:rFonts w:ascii="Times New Roman" w:hAnsi="Times New Roman" w:cs="Times New Roman"/>
          <w:sz w:val="24"/>
          <w:szCs w:val="24"/>
        </w:rPr>
        <w:t xml:space="preserve">, </w:t>
      </w:r>
      <w:r w:rsidR="00380173">
        <w:rPr>
          <w:rFonts w:ascii="Times New Roman" w:hAnsi="Times New Roman" w:cs="Times New Roman"/>
          <w:sz w:val="24"/>
          <w:szCs w:val="24"/>
          <w:lang w:val="sr-Cyrl-RS"/>
        </w:rPr>
        <w:t>Д</w:t>
      </w:r>
      <w:r w:rsidRPr="00E60B2A">
        <w:rPr>
          <w:rFonts w:ascii="Times New Roman" w:hAnsi="Times New Roman" w:cs="Times New Roman"/>
          <w:sz w:val="24"/>
          <w:szCs w:val="24"/>
        </w:rPr>
        <w:t xml:space="preserve"> и E. Сваки </w:t>
      </w:r>
      <w:r w:rsidRPr="00737F8E">
        <w:rPr>
          <w:rFonts w:ascii="Times New Roman" w:hAnsi="Times New Roman" w:cs="Times New Roman"/>
          <w:sz w:val="24"/>
          <w:szCs w:val="24"/>
          <w:lang w:val="sr-Cyrl-RS"/>
        </w:rPr>
        <w:t>узрочник</w:t>
      </w:r>
      <w:r w:rsidRPr="00E60B2A">
        <w:rPr>
          <w:rFonts w:ascii="Times New Roman" w:hAnsi="Times New Roman" w:cs="Times New Roman"/>
          <w:sz w:val="24"/>
          <w:szCs w:val="24"/>
        </w:rPr>
        <w:t xml:space="preserve"> захтева посебан дијагностички и терапијски приступ, али и пажљиво промишљен систем превентивних мера, </w:t>
      </w:r>
      <w:r w:rsidRPr="00737F8E">
        <w:rPr>
          <w:rFonts w:ascii="Times New Roman" w:hAnsi="Times New Roman" w:cs="Times New Roman"/>
          <w:sz w:val="24"/>
          <w:szCs w:val="24"/>
          <w:lang w:val="sr-Cyrl-RS"/>
        </w:rPr>
        <w:t>зави</w:t>
      </w:r>
      <w:r w:rsidR="003348CA">
        <w:rPr>
          <w:rFonts w:ascii="Times New Roman" w:hAnsi="Times New Roman" w:cs="Times New Roman"/>
          <w:sz w:val="24"/>
          <w:szCs w:val="24"/>
          <w:lang w:val="sr-Cyrl-RS"/>
        </w:rPr>
        <w:t>с</w:t>
      </w:r>
      <w:r w:rsidRPr="00737F8E">
        <w:rPr>
          <w:rFonts w:ascii="Times New Roman" w:hAnsi="Times New Roman" w:cs="Times New Roman"/>
          <w:sz w:val="24"/>
          <w:szCs w:val="24"/>
          <w:lang w:val="sr-Cyrl-RS"/>
        </w:rPr>
        <w:t xml:space="preserve">но од тога да ли се узрочник преноси </w:t>
      </w:r>
      <w:r w:rsidRPr="00E60B2A">
        <w:rPr>
          <w:rFonts w:ascii="Times New Roman" w:hAnsi="Times New Roman" w:cs="Times New Roman"/>
          <w:sz w:val="24"/>
          <w:szCs w:val="24"/>
        </w:rPr>
        <w:t xml:space="preserve">фекално-оралним или парентералним путем. У том контексту, водич посебну пажњу посвећује ризичним групама (особе које користе дроге, </w:t>
      </w:r>
      <w:r w:rsidRPr="00737F8E">
        <w:rPr>
          <w:rFonts w:ascii="Times New Roman" w:hAnsi="Times New Roman" w:cs="Times New Roman"/>
          <w:sz w:val="24"/>
          <w:szCs w:val="24"/>
          <w:lang w:val="sr-Cyrl-RS"/>
        </w:rPr>
        <w:t xml:space="preserve">затвореници, </w:t>
      </w:r>
      <w:r w:rsidRPr="00E60B2A">
        <w:rPr>
          <w:rFonts w:ascii="Times New Roman" w:hAnsi="Times New Roman" w:cs="Times New Roman"/>
          <w:sz w:val="24"/>
          <w:szCs w:val="24"/>
        </w:rPr>
        <w:t>пацијенти на хемодијализи, здравствени радници, особе које живе у заједницама са високом преваленцијом вирусног хепатитиса, мигранти и др.), као и специфичностима у превенцији и лечењу у осетљивим групама (труднице, деца, хронични болесници).</w:t>
      </w:r>
    </w:p>
    <w:p w14:paraId="1B7FBB70" w14:textId="77777777" w:rsidR="00D34B02" w:rsidRDefault="00737F8E" w:rsidP="00237541">
      <w:pPr>
        <w:spacing w:line="278" w:lineRule="auto"/>
        <w:ind w:firstLine="708"/>
        <w:jc w:val="both"/>
        <w:rPr>
          <w:rFonts w:ascii="Times New Roman" w:hAnsi="Times New Roman" w:cs="Times New Roman"/>
          <w:sz w:val="24"/>
          <w:szCs w:val="24"/>
          <w:lang w:val="sr-Cyrl-RS"/>
        </w:rPr>
      </w:pPr>
      <w:r w:rsidRPr="00E60B2A">
        <w:rPr>
          <w:rFonts w:ascii="Times New Roman" w:hAnsi="Times New Roman" w:cs="Times New Roman"/>
          <w:sz w:val="24"/>
          <w:szCs w:val="24"/>
        </w:rPr>
        <w:t>Један од основних циљева овог водича јесте унапређење стандардизације у раду здравствених радника свих нивоа здравствене заштите — од примарног до терцијарног. Тиме се обезбеђује доследност у пракси, оптимална искоришћеност ресурса и најбољи могући исходи за пацијенте.</w:t>
      </w:r>
      <w:r w:rsidR="004114FF">
        <w:rPr>
          <w:rFonts w:ascii="Times New Roman" w:hAnsi="Times New Roman" w:cs="Times New Roman"/>
          <w:sz w:val="24"/>
          <w:szCs w:val="24"/>
          <w:lang w:val="sr-Cyrl-RS"/>
        </w:rPr>
        <w:t xml:space="preserve"> Посебно подвлачимо </w:t>
      </w:r>
      <w:r w:rsidR="004114FF" w:rsidRPr="004114FF">
        <w:rPr>
          <w:rFonts w:ascii="Times New Roman" w:hAnsi="Times New Roman" w:cs="Times New Roman"/>
          <w:sz w:val="24"/>
          <w:szCs w:val="24"/>
        </w:rPr>
        <w:t>тестирање на примарном нивоу здравствене заштите</w:t>
      </w:r>
      <w:r w:rsidR="001A0E5F">
        <w:rPr>
          <w:rFonts w:ascii="Times New Roman" w:hAnsi="Times New Roman" w:cs="Times New Roman"/>
          <w:sz w:val="24"/>
          <w:szCs w:val="24"/>
          <w:lang w:val="sr-Cyrl-RS"/>
        </w:rPr>
        <w:t>, које</w:t>
      </w:r>
      <w:r w:rsidR="004114FF" w:rsidRPr="004114FF">
        <w:rPr>
          <w:rFonts w:ascii="Times New Roman" w:hAnsi="Times New Roman" w:cs="Times New Roman"/>
          <w:sz w:val="24"/>
          <w:szCs w:val="24"/>
        </w:rPr>
        <w:t xml:space="preserve"> игра кључну улогу у раном откривању хепатитиса, што омогућава благовремено упућивање пацијената на даљу дијагностику и лечење.</w:t>
      </w:r>
      <w:r w:rsidRPr="00E60B2A">
        <w:rPr>
          <w:rFonts w:ascii="Times New Roman" w:hAnsi="Times New Roman" w:cs="Times New Roman"/>
          <w:sz w:val="24"/>
          <w:szCs w:val="24"/>
        </w:rPr>
        <w:t xml:space="preserve"> </w:t>
      </w:r>
    </w:p>
    <w:p w14:paraId="5E147583" w14:textId="0529E4D2" w:rsidR="00737F8E" w:rsidRPr="00E60B2A" w:rsidRDefault="00D34B02" w:rsidP="00237541">
      <w:pPr>
        <w:spacing w:line="278" w:lineRule="auto"/>
        <w:ind w:firstLine="708"/>
        <w:jc w:val="both"/>
        <w:rPr>
          <w:rFonts w:ascii="Times New Roman" w:hAnsi="Times New Roman" w:cs="Times New Roman"/>
          <w:sz w:val="24"/>
          <w:szCs w:val="24"/>
        </w:rPr>
      </w:pPr>
      <w:r>
        <w:rPr>
          <w:rFonts w:ascii="Times New Roman" w:hAnsi="Times New Roman" w:cs="Times New Roman"/>
          <w:sz w:val="24"/>
          <w:szCs w:val="24"/>
          <w:lang w:val="sr-Cyrl-RS"/>
        </w:rPr>
        <w:lastRenderedPageBreak/>
        <w:t>В</w:t>
      </w:r>
      <w:r w:rsidR="00737F8E" w:rsidRPr="00E60B2A">
        <w:rPr>
          <w:rFonts w:ascii="Times New Roman" w:hAnsi="Times New Roman" w:cs="Times New Roman"/>
          <w:sz w:val="24"/>
          <w:szCs w:val="24"/>
        </w:rPr>
        <w:t>одич је конципиран тако да буде разумљив и доступан свим здравственим радницима, без обзира на ниво њихове стручне специјализације или искуства. Садржи алгоритме, табеле, шеме одлучивања и друге инструменте који олакшавају примену препорука у реалним условима рада.</w:t>
      </w:r>
    </w:p>
    <w:p w14:paraId="51ED05DE" w14:textId="77777777" w:rsidR="00737F8E" w:rsidRPr="00E60B2A" w:rsidRDefault="00737F8E" w:rsidP="00237541">
      <w:pPr>
        <w:spacing w:line="278" w:lineRule="auto"/>
        <w:ind w:firstLine="708"/>
        <w:jc w:val="both"/>
        <w:rPr>
          <w:rFonts w:ascii="Times New Roman" w:hAnsi="Times New Roman" w:cs="Times New Roman"/>
          <w:sz w:val="24"/>
          <w:szCs w:val="24"/>
        </w:rPr>
      </w:pPr>
      <w:r w:rsidRPr="00E60B2A">
        <w:rPr>
          <w:rFonts w:ascii="Times New Roman" w:hAnsi="Times New Roman" w:cs="Times New Roman"/>
          <w:sz w:val="24"/>
          <w:szCs w:val="24"/>
        </w:rPr>
        <w:t>Такође, посебна вредност овог документа лежи у томе што може послужити као наставно средство у оквиру формалне и неформалне едукације. Његов садржај је погодан за потребе медицинских факултета, стручних курсева, континуиране медицинске едукације и самосталног учења. Уз пораст броја доступних дијагностичких и терапијских опција, као и сталне промене у епидемиолошкој динамици, овакав водич доприноси изградњи знања, сигурности и професионалне компетенције свих актера у здравственом систему.</w:t>
      </w:r>
    </w:p>
    <w:p w14:paraId="0D070957" w14:textId="77777777" w:rsidR="00737F8E" w:rsidRPr="00E60B2A" w:rsidRDefault="00737F8E" w:rsidP="00237541">
      <w:pPr>
        <w:spacing w:line="278" w:lineRule="auto"/>
        <w:ind w:firstLine="708"/>
        <w:jc w:val="both"/>
        <w:rPr>
          <w:rFonts w:ascii="Times New Roman" w:hAnsi="Times New Roman" w:cs="Times New Roman"/>
          <w:sz w:val="24"/>
          <w:szCs w:val="24"/>
        </w:rPr>
      </w:pPr>
      <w:r w:rsidRPr="00E60B2A">
        <w:rPr>
          <w:rFonts w:ascii="Times New Roman" w:hAnsi="Times New Roman" w:cs="Times New Roman"/>
          <w:sz w:val="24"/>
          <w:szCs w:val="24"/>
        </w:rPr>
        <w:t>На крају, треба истаћи да је водич замишљен као „живи документ“, отворен за редовно ажурирање у складу са новим сазнањима, развојем технологија и променама у клиничкој пракси. Његова актуелност и релевантност ће зависити и од повратних информација из праксе, те се охрабрују сви корисници да активно учествују у његовом унапређивању.</w:t>
      </w:r>
    </w:p>
    <w:p w14:paraId="61FE1376" w14:textId="77777777" w:rsidR="00737F8E" w:rsidRPr="00737F8E" w:rsidRDefault="00737F8E" w:rsidP="00237541">
      <w:pPr>
        <w:ind w:firstLine="708"/>
        <w:jc w:val="both"/>
        <w:rPr>
          <w:rFonts w:ascii="Times New Roman" w:hAnsi="Times New Roman" w:cs="Times New Roman"/>
          <w:sz w:val="24"/>
          <w:szCs w:val="24"/>
          <w:lang w:val="sr-Cyrl-RS"/>
        </w:rPr>
      </w:pPr>
      <w:r w:rsidRPr="00E60B2A">
        <w:rPr>
          <w:rFonts w:ascii="Times New Roman" w:hAnsi="Times New Roman" w:cs="Times New Roman"/>
          <w:sz w:val="24"/>
          <w:szCs w:val="24"/>
        </w:rPr>
        <w:t>Уверени смо да ће овај национални водич допринети квалитетнијој и правовременој нези пацијената, јачању капацитета здравственог система и напретку у контролисању хепатитиса као јавноздравственог изазова у Србији.</w:t>
      </w:r>
    </w:p>
    <w:p w14:paraId="6B3D934B" w14:textId="77777777" w:rsidR="00737F8E" w:rsidRPr="00ED7BE1" w:rsidRDefault="00737F8E" w:rsidP="00237541">
      <w:pPr>
        <w:spacing w:line="278" w:lineRule="auto"/>
        <w:ind w:firstLine="708"/>
        <w:jc w:val="both"/>
        <w:rPr>
          <w:rFonts w:ascii="Times New Roman" w:hAnsi="Times New Roman" w:cs="Times New Roman"/>
          <w:sz w:val="24"/>
          <w:szCs w:val="24"/>
        </w:rPr>
      </w:pPr>
      <w:r w:rsidRPr="00ED7BE1">
        <w:rPr>
          <w:rFonts w:ascii="Times New Roman" w:hAnsi="Times New Roman" w:cs="Times New Roman"/>
          <w:sz w:val="24"/>
          <w:szCs w:val="24"/>
        </w:rPr>
        <w:t>Уз завршетак овог водича, аутори осећају велику професионалну и личну сатисфакцију што су, након много месеци посвећеног рада, заједнички успели да обликују документ који ће, верујемо, бити од стварне користи здравственим радницима и пацијентима у Србији.</w:t>
      </w:r>
    </w:p>
    <w:p w14:paraId="623B5D20" w14:textId="02579CE6" w:rsidR="00737F8E" w:rsidRPr="00237541" w:rsidRDefault="00737F8E" w:rsidP="00237541">
      <w:pPr>
        <w:spacing w:line="278" w:lineRule="auto"/>
        <w:ind w:firstLine="708"/>
        <w:jc w:val="both"/>
        <w:rPr>
          <w:rFonts w:ascii="Times New Roman" w:hAnsi="Times New Roman" w:cs="Times New Roman"/>
          <w:sz w:val="24"/>
          <w:szCs w:val="24"/>
        </w:rPr>
      </w:pPr>
      <w:r w:rsidRPr="00737F8E">
        <w:rPr>
          <w:rFonts w:ascii="Times New Roman" w:hAnsi="Times New Roman" w:cs="Times New Roman"/>
          <w:sz w:val="24"/>
          <w:szCs w:val="24"/>
          <w:lang w:val="sr-Cyrl-RS"/>
        </w:rPr>
        <w:t>Нажалост</w:t>
      </w:r>
      <w:r w:rsidRPr="00ED7BE1">
        <w:rPr>
          <w:rFonts w:ascii="Times New Roman" w:hAnsi="Times New Roman" w:cs="Times New Roman"/>
          <w:sz w:val="24"/>
          <w:szCs w:val="24"/>
        </w:rPr>
        <w:t xml:space="preserve">, ова радост је </w:t>
      </w:r>
      <w:r w:rsidRPr="00737F8E">
        <w:rPr>
          <w:rFonts w:ascii="Times New Roman" w:hAnsi="Times New Roman" w:cs="Times New Roman"/>
          <w:sz w:val="24"/>
          <w:szCs w:val="24"/>
          <w:lang w:val="sr-Cyrl-RS"/>
        </w:rPr>
        <w:t>у сенци</w:t>
      </w:r>
      <w:r w:rsidRPr="00ED7BE1">
        <w:rPr>
          <w:rFonts w:ascii="Times New Roman" w:hAnsi="Times New Roman" w:cs="Times New Roman"/>
          <w:sz w:val="24"/>
          <w:szCs w:val="24"/>
        </w:rPr>
        <w:t xml:space="preserve"> дубок</w:t>
      </w:r>
      <w:r w:rsidRPr="00737F8E">
        <w:rPr>
          <w:rFonts w:ascii="Times New Roman" w:hAnsi="Times New Roman" w:cs="Times New Roman"/>
          <w:sz w:val="24"/>
          <w:szCs w:val="24"/>
          <w:lang w:val="sr-Cyrl-RS"/>
        </w:rPr>
        <w:t>е</w:t>
      </w:r>
      <w:r w:rsidRPr="00ED7BE1">
        <w:rPr>
          <w:rFonts w:ascii="Times New Roman" w:hAnsi="Times New Roman" w:cs="Times New Roman"/>
          <w:sz w:val="24"/>
          <w:szCs w:val="24"/>
        </w:rPr>
        <w:t xml:space="preserve"> туг</w:t>
      </w:r>
      <w:r w:rsidRPr="00737F8E">
        <w:rPr>
          <w:rFonts w:ascii="Times New Roman" w:hAnsi="Times New Roman" w:cs="Times New Roman"/>
          <w:sz w:val="24"/>
          <w:szCs w:val="24"/>
          <w:lang w:val="sr-Cyrl-RS"/>
        </w:rPr>
        <w:t>е</w:t>
      </w:r>
      <w:r w:rsidRPr="00ED7BE1">
        <w:rPr>
          <w:rFonts w:ascii="Times New Roman" w:hAnsi="Times New Roman" w:cs="Times New Roman"/>
          <w:sz w:val="24"/>
          <w:szCs w:val="24"/>
        </w:rPr>
        <w:t xml:space="preserve"> због губитка наше драге колегинице и </w:t>
      </w:r>
      <w:r w:rsidR="00B80CAC">
        <w:rPr>
          <w:rFonts w:ascii="Times New Roman" w:hAnsi="Times New Roman" w:cs="Times New Roman"/>
          <w:sz w:val="24"/>
          <w:szCs w:val="24"/>
          <w:lang w:val="sr-Cyrl-RS"/>
        </w:rPr>
        <w:t>сарад</w:t>
      </w:r>
      <w:r w:rsidR="00655C74">
        <w:rPr>
          <w:rFonts w:ascii="Times New Roman" w:hAnsi="Times New Roman" w:cs="Times New Roman"/>
          <w:sz w:val="24"/>
          <w:szCs w:val="24"/>
          <w:lang w:val="sr-Cyrl-RS"/>
        </w:rPr>
        <w:t>н</w:t>
      </w:r>
      <w:r w:rsidRPr="00ED7BE1">
        <w:rPr>
          <w:rFonts w:ascii="Times New Roman" w:hAnsi="Times New Roman" w:cs="Times New Roman"/>
          <w:sz w:val="24"/>
          <w:szCs w:val="24"/>
        </w:rPr>
        <w:t>ице,</w:t>
      </w:r>
      <w:r w:rsidRPr="00737F8E">
        <w:rPr>
          <w:rFonts w:ascii="Times New Roman" w:hAnsi="Times New Roman" w:cs="Times New Roman"/>
          <w:sz w:val="24"/>
          <w:szCs w:val="24"/>
          <w:lang w:val="sr-Cyrl-RS"/>
        </w:rPr>
        <w:t xml:space="preserve"> </w:t>
      </w:r>
      <w:r w:rsidRPr="00737F8E">
        <w:rPr>
          <w:rFonts w:ascii="Times New Roman" w:hAnsi="Times New Roman" w:cs="Times New Roman"/>
          <w:b/>
          <w:bCs/>
          <w:sz w:val="24"/>
          <w:szCs w:val="24"/>
          <w:lang w:val="sr-Cyrl-RS"/>
        </w:rPr>
        <w:t>прим. мр сци мед.</w:t>
      </w:r>
      <w:r w:rsidRPr="00ED7BE1">
        <w:rPr>
          <w:rFonts w:ascii="Times New Roman" w:hAnsi="Times New Roman" w:cs="Times New Roman"/>
          <w:sz w:val="24"/>
          <w:szCs w:val="24"/>
        </w:rPr>
        <w:t xml:space="preserve"> </w:t>
      </w:r>
      <w:r w:rsidRPr="00ED7BE1">
        <w:rPr>
          <w:rFonts w:ascii="Times New Roman" w:hAnsi="Times New Roman" w:cs="Times New Roman"/>
          <w:b/>
          <w:bCs/>
          <w:sz w:val="24"/>
          <w:szCs w:val="24"/>
        </w:rPr>
        <w:t>др Виолете Ракић</w:t>
      </w:r>
      <w:r w:rsidRPr="00ED7BE1">
        <w:rPr>
          <w:rFonts w:ascii="Times New Roman" w:hAnsi="Times New Roman" w:cs="Times New Roman"/>
          <w:sz w:val="24"/>
          <w:szCs w:val="24"/>
        </w:rPr>
        <w:t xml:space="preserve">, која нас је, </w:t>
      </w:r>
      <w:r w:rsidRPr="00737F8E">
        <w:rPr>
          <w:rFonts w:ascii="Times New Roman" w:hAnsi="Times New Roman" w:cs="Times New Roman"/>
          <w:sz w:val="24"/>
          <w:szCs w:val="24"/>
          <w:lang w:val="sr-Cyrl-RS"/>
        </w:rPr>
        <w:t>изненада</w:t>
      </w:r>
      <w:r w:rsidRPr="00ED7BE1">
        <w:rPr>
          <w:rFonts w:ascii="Times New Roman" w:hAnsi="Times New Roman" w:cs="Times New Roman"/>
          <w:sz w:val="24"/>
          <w:szCs w:val="24"/>
        </w:rPr>
        <w:t>, напустила током процеса настанка овог водича. Њено стручно знање, енергија, етички став и искрена посвећеност пацијентима оставили су дубок траг у раду тима и у срцима свих који су имали привилегију да с њом сарађују.</w:t>
      </w:r>
      <w:r w:rsidR="00237541">
        <w:rPr>
          <w:rFonts w:ascii="Times New Roman" w:hAnsi="Times New Roman" w:cs="Times New Roman"/>
          <w:sz w:val="24"/>
          <w:szCs w:val="24"/>
          <w:lang w:val="sr-Cyrl-RS"/>
        </w:rPr>
        <w:t xml:space="preserve"> </w:t>
      </w:r>
      <w:r w:rsidRPr="00ED7BE1">
        <w:rPr>
          <w:rFonts w:ascii="Times New Roman" w:hAnsi="Times New Roman" w:cs="Times New Roman"/>
          <w:sz w:val="24"/>
          <w:szCs w:val="24"/>
        </w:rPr>
        <w:t>Зато овај водич посвећујемо њој</w:t>
      </w:r>
      <w:r w:rsidR="00FA1365">
        <w:rPr>
          <w:rFonts w:ascii="Times New Roman" w:hAnsi="Times New Roman" w:cs="Times New Roman"/>
          <w:sz w:val="24"/>
          <w:szCs w:val="24"/>
          <w:lang w:val="sr-Cyrl-RS"/>
        </w:rPr>
        <w:t xml:space="preserve">, </w:t>
      </w:r>
      <w:r w:rsidRPr="00ED7BE1">
        <w:rPr>
          <w:rFonts w:ascii="Times New Roman" w:hAnsi="Times New Roman" w:cs="Times New Roman"/>
          <w:sz w:val="24"/>
          <w:szCs w:val="24"/>
        </w:rPr>
        <w:t>у знак захвалности, поштовања и сећања</w:t>
      </w:r>
      <w:r w:rsidR="00F6449B">
        <w:rPr>
          <w:rFonts w:ascii="Times New Roman" w:hAnsi="Times New Roman" w:cs="Times New Roman"/>
          <w:sz w:val="24"/>
          <w:szCs w:val="24"/>
          <w:lang w:val="sr-Cyrl-RS"/>
        </w:rPr>
        <w:t>.</w:t>
      </w:r>
    </w:p>
    <w:p w14:paraId="5D8C8655" w14:textId="77777777" w:rsidR="00737F8E" w:rsidRDefault="00737F8E" w:rsidP="00067242">
      <w:pPr>
        <w:jc w:val="both"/>
        <w:rPr>
          <w:rFonts w:ascii="Times New Roman" w:hAnsi="Times New Roman" w:cs="Times New Roman"/>
          <w:b/>
          <w:bCs/>
          <w:sz w:val="24"/>
          <w:szCs w:val="24"/>
          <w:lang w:val="sr-Cyrl-RS"/>
        </w:rPr>
      </w:pPr>
    </w:p>
    <w:p w14:paraId="6FA59E40" w14:textId="77777777" w:rsidR="00737F8E" w:rsidRDefault="00737F8E" w:rsidP="00067242">
      <w:pPr>
        <w:jc w:val="both"/>
        <w:rPr>
          <w:rFonts w:ascii="Times New Roman" w:hAnsi="Times New Roman" w:cs="Times New Roman"/>
          <w:b/>
          <w:bCs/>
          <w:sz w:val="24"/>
          <w:szCs w:val="24"/>
          <w:lang w:val="sr-Cyrl-RS"/>
        </w:rPr>
      </w:pPr>
    </w:p>
    <w:p w14:paraId="1C6F2845" w14:textId="77777777" w:rsidR="00737F8E" w:rsidRDefault="00737F8E" w:rsidP="005D7929">
      <w:pPr>
        <w:jc w:val="center"/>
        <w:rPr>
          <w:rFonts w:ascii="Times New Roman" w:hAnsi="Times New Roman" w:cs="Times New Roman"/>
          <w:b/>
          <w:bCs/>
          <w:sz w:val="24"/>
          <w:szCs w:val="24"/>
          <w:lang w:val="sr-Cyrl-RS"/>
        </w:rPr>
      </w:pPr>
    </w:p>
    <w:p w14:paraId="1D5FA6EA" w14:textId="77777777" w:rsidR="00737F8E" w:rsidRDefault="00737F8E" w:rsidP="005D7929">
      <w:pPr>
        <w:jc w:val="center"/>
        <w:rPr>
          <w:rFonts w:ascii="Times New Roman" w:hAnsi="Times New Roman" w:cs="Times New Roman"/>
          <w:b/>
          <w:bCs/>
          <w:sz w:val="24"/>
          <w:szCs w:val="24"/>
          <w:lang w:val="sr-Cyrl-RS"/>
        </w:rPr>
      </w:pPr>
    </w:p>
    <w:p w14:paraId="1E6080DF" w14:textId="77777777" w:rsidR="00737F8E" w:rsidRDefault="00737F8E" w:rsidP="005D7929">
      <w:pPr>
        <w:jc w:val="center"/>
        <w:rPr>
          <w:rFonts w:ascii="Times New Roman" w:hAnsi="Times New Roman" w:cs="Times New Roman"/>
          <w:b/>
          <w:bCs/>
          <w:sz w:val="24"/>
          <w:szCs w:val="24"/>
          <w:lang w:val="sr-Cyrl-RS"/>
        </w:rPr>
      </w:pPr>
    </w:p>
    <w:p w14:paraId="6CFD630B" w14:textId="77777777" w:rsidR="00737F8E" w:rsidRDefault="00737F8E" w:rsidP="005D7929">
      <w:pPr>
        <w:jc w:val="center"/>
        <w:rPr>
          <w:rFonts w:ascii="Times New Roman" w:hAnsi="Times New Roman" w:cs="Times New Roman"/>
          <w:b/>
          <w:bCs/>
          <w:sz w:val="24"/>
          <w:szCs w:val="24"/>
          <w:lang w:val="sr-Cyrl-RS"/>
        </w:rPr>
      </w:pPr>
    </w:p>
    <w:p w14:paraId="1C319501" w14:textId="77777777" w:rsidR="00737F8E" w:rsidRDefault="00737F8E" w:rsidP="005D7929">
      <w:pPr>
        <w:jc w:val="center"/>
        <w:rPr>
          <w:rFonts w:ascii="Times New Roman" w:hAnsi="Times New Roman" w:cs="Times New Roman"/>
          <w:b/>
          <w:bCs/>
          <w:sz w:val="24"/>
          <w:szCs w:val="24"/>
          <w:lang w:val="sr-Cyrl-RS"/>
        </w:rPr>
      </w:pPr>
    </w:p>
    <w:p w14:paraId="413BED6C" w14:textId="77777777" w:rsidR="00737F8E" w:rsidRDefault="00737F8E" w:rsidP="005D7929">
      <w:pPr>
        <w:jc w:val="center"/>
        <w:rPr>
          <w:rFonts w:ascii="Times New Roman" w:hAnsi="Times New Roman" w:cs="Times New Roman"/>
          <w:b/>
          <w:bCs/>
          <w:sz w:val="24"/>
          <w:szCs w:val="24"/>
          <w:lang w:val="sr-Cyrl-RS"/>
        </w:rPr>
      </w:pPr>
    </w:p>
    <w:p w14:paraId="19B62580" w14:textId="77777777" w:rsidR="00737F8E" w:rsidRDefault="00737F8E" w:rsidP="005D7929">
      <w:pPr>
        <w:jc w:val="center"/>
        <w:rPr>
          <w:rFonts w:ascii="Times New Roman" w:hAnsi="Times New Roman" w:cs="Times New Roman"/>
          <w:b/>
          <w:bCs/>
          <w:sz w:val="24"/>
          <w:szCs w:val="24"/>
          <w:lang w:val="sr-Cyrl-RS"/>
        </w:rPr>
      </w:pPr>
    </w:p>
    <w:p w14:paraId="760DEC27" w14:textId="77777777" w:rsidR="00737F8E" w:rsidRDefault="00737F8E" w:rsidP="005D7929">
      <w:pPr>
        <w:jc w:val="center"/>
        <w:rPr>
          <w:rFonts w:ascii="Times New Roman" w:hAnsi="Times New Roman" w:cs="Times New Roman"/>
          <w:b/>
          <w:bCs/>
          <w:sz w:val="24"/>
          <w:szCs w:val="24"/>
          <w:lang w:val="sr-Cyrl-RS"/>
        </w:rPr>
      </w:pPr>
    </w:p>
    <w:p w14:paraId="479B645D" w14:textId="77777777" w:rsidR="00737F8E" w:rsidRDefault="00737F8E" w:rsidP="005D7929">
      <w:pPr>
        <w:jc w:val="center"/>
        <w:rPr>
          <w:rFonts w:ascii="Times New Roman" w:hAnsi="Times New Roman" w:cs="Times New Roman"/>
          <w:b/>
          <w:bCs/>
          <w:sz w:val="24"/>
          <w:szCs w:val="24"/>
          <w:lang w:val="sr-Cyrl-RS"/>
        </w:rPr>
      </w:pPr>
    </w:p>
    <w:p w14:paraId="13218164" w14:textId="77777777" w:rsidR="00112BE6" w:rsidRDefault="00112BE6" w:rsidP="005D7929">
      <w:pPr>
        <w:jc w:val="center"/>
        <w:rPr>
          <w:rFonts w:ascii="Times New Roman" w:hAnsi="Times New Roman" w:cs="Times New Roman"/>
          <w:b/>
          <w:bCs/>
          <w:sz w:val="24"/>
          <w:szCs w:val="24"/>
          <w:lang w:val="sr-Cyrl-RS"/>
        </w:rPr>
      </w:pPr>
    </w:p>
    <w:p w14:paraId="1D784E82" w14:textId="1434E4AE" w:rsidR="005D7929" w:rsidRDefault="005D7929" w:rsidP="005D7929">
      <w:pPr>
        <w:jc w:val="center"/>
        <w:rPr>
          <w:rFonts w:ascii="Times New Roman" w:hAnsi="Times New Roman" w:cs="Times New Roman"/>
          <w:b/>
          <w:bCs/>
          <w:sz w:val="24"/>
          <w:szCs w:val="24"/>
        </w:rPr>
      </w:pPr>
      <w:r w:rsidRPr="00A216DA">
        <w:rPr>
          <w:rFonts w:ascii="Times New Roman" w:hAnsi="Times New Roman" w:cs="Times New Roman"/>
          <w:b/>
          <w:bCs/>
          <w:sz w:val="24"/>
          <w:szCs w:val="24"/>
        </w:rPr>
        <w:t xml:space="preserve">Скрининг </w:t>
      </w:r>
      <w:r w:rsidR="00A216DA">
        <w:rPr>
          <w:rFonts w:ascii="Times New Roman" w:hAnsi="Times New Roman" w:cs="Times New Roman"/>
          <w:b/>
          <w:bCs/>
          <w:sz w:val="24"/>
          <w:szCs w:val="24"/>
        </w:rPr>
        <w:t xml:space="preserve">вирусних </w:t>
      </w:r>
      <w:r w:rsidRPr="00A216DA">
        <w:rPr>
          <w:rFonts w:ascii="Times New Roman" w:hAnsi="Times New Roman" w:cs="Times New Roman"/>
          <w:b/>
          <w:bCs/>
          <w:sz w:val="24"/>
          <w:szCs w:val="24"/>
        </w:rPr>
        <w:t xml:space="preserve">хепатитиса у </w:t>
      </w:r>
      <w:r w:rsidR="00112BE6">
        <w:rPr>
          <w:rFonts w:ascii="Times New Roman" w:hAnsi="Times New Roman" w:cs="Times New Roman"/>
          <w:b/>
          <w:bCs/>
          <w:sz w:val="24"/>
          <w:szCs w:val="24"/>
          <w:lang w:val="sr-Cyrl-RS"/>
        </w:rPr>
        <w:t>п</w:t>
      </w:r>
      <w:r w:rsidRPr="00A216DA">
        <w:rPr>
          <w:rFonts w:ascii="Times New Roman" w:hAnsi="Times New Roman" w:cs="Times New Roman"/>
          <w:b/>
          <w:bCs/>
          <w:sz w:val="24"/>
          <w:szCs w:val="24"/>
        </w:rPr>
        <w:t>римарној здравственој заштити</w:t>
      </w:r>
    </w:p>
    <w:bookmarkEnd w:id="1"/>
    <w:p w14:paraId="2B68A59A" w14:textId="1614C425" w:rsidR="005D25B0" w:rsidRPr="005D25B0" w:rsidRDefault="005D25B0" w:rsidP="005D7929">
      <w:pPr>
        <w:jc w:val="center"/>
        <w:rPr>
          <w:rFonts w:ascii="Times New Roman" w:hAnsi="Times New Roman" w:cs="Times New Roman"/>
          <w:b/>
          <w:bCs/>
          <w:sz w:val="24"/>
          <w:szCs w:val="24"/>
        </w:rPr>
      </w:pPr>
      <w:r w:rsidRPr="00FF0061">
        <w:rPr>
          <w:rFonts w:ascii="Times New Roman" w:hAnsi="Times New Roman" w:cs="Times New Roman"/>
          <w:b/>
          <w:bCs/>
          <w:sz w:val="24"/>
          <w:szCs w:val="24"/>
        </w:rPr>
        <w:t xml:space="preserve">Др Милоранка </w:t>
      </w:r>
      <w:r w:rsidR="00257231" w:rsidRPr="00FF0061">
        <w:rPr>
          <w:rFonts w:ascii="Times New Roman" w:hAnsi="Times New Roman" w:cs="Times New Roman"/>
          <w:b/>
          <w:bCs/>
          <w:sz w:val="24"/>
          <w:szCs w:val="24"/>
          <w:lang w:val="sr-Cyrl-RS"/>
        </w:rPr>
        <w:t xml:space="preserve">Петров </w:t>
      </w:r>
      <w:r w:rsidRPr="00FF0061">
        <w:rPr>
          <w:rFonts w:ascii="Times New Roman" w:hAnsi="Times New Roman" w:cs="Times New Roman"/>
          <w:b/>
          <w:bCs/>
          <w:sz w:val="24"/>
          <w:szCs w:val="24"/>
        </w:rPr>
        <w:t>Киурски</w:t>
      </w:r>
    </w:p>
    <w:p w14:paraId="68A5BD4A" w14:textId="77777777" w:rsidR="00D963EC" w:rsidRDefault="00D963EC" w:rsidP="00276CC8">
      <w:pPr>
        <w:spacing w:line="360" w:lineRule="auto"/>
        <w:jc w:val="both"/>
        <w:rPr>
          <w:rFonts w:ascii="Times New Roman" w:hAnsi="Times New Roman" w:cs="Times New Roman"/>
          <w:b/>
          <w:bCs/>
          <w:sz w:val="24"/>
          <w:szCs w:val="24"/>
        </w:rPr>
      </w:pPr>
    </w:p>
    <w:p w14:paraId="395BB080" w14:textId="77777777" w:rsidR="005D7929" w:rsidRPr="00276CC8" w:rsidRDefault="005D7929" w:rsidP="00276CC8">
      <w:pPr>
        <w:spacing w:line="360" w:lineRule="auto"/>
        <w:jc w:val="both"/>
        <w:rPr>
          <w:rFonts w:ascii="Times New Roman" w:hAnsi="Times New Roman" w:cs="Times New Roman"/>
          <w:b/>
          <w:bCs/>
          <w:sz w:val="24"/>
          <w:szCs w:val="24"/>
        </w:rPr>
      </w:pPr>
      <w:r w:rsidRPr="00276CC8">
        <w:rPr>
          <w:rFonts w:ascii="Times New Roman" w:hAnsi="Times New Roman" w:cs="Times New Roman"/>
          <w:b/>
          <w:bCs/>
          <w:sz w:val="24"/>
          <w:szCs w:val="24"/>
        </w:rPr>
        <w:t xml:space="preserve">Увод </w:t>
      </w:r>
    </w:p>
    <w:p w14:paraId="5FC1730E" w14:textId="77777777" w:rsidR="00737F8E" w:rsidRDefault="007749AA" w:rsidP="00276CC8">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rPr>
        <w:t>Број оболелих и број смртних исхода</w:t>
      </w:r>
      <w:r w:rsidR="005D7929" w:rsidRPr="00276CC8">
        <w:rPr>
          <w:rFonts w:ascii="Times New Roman" w:hAnsi="Times New Roman" w:cs="Times New Roman"/>
          <w:sz w:val="24"/>
          <w:szCs w:val="24"/>
        </w:rPr>
        <w:t xml:space="preserve"> узрокованих болешћу јетре у свету драматично расте, а међу водећим обољењима су вирусни хепатитиси. </w:t>
      </w:r>
      <w:r w:rsidR="00635BBF">
        <w:rPr>
          <w:rFonts w:ascii="Cambria Math" w:hAnsi="Cambria Math" w:cs="Cambria Math"/>
          <w:sz w:val="24"/>
          <w:szCs w:val="24"/>
        </w:rPr>
        <w:t>[</w:t>
      </w:r>
      <w:r w:rsidR="005D7929" w:rsidRPr="00276CC8">
        <w:rPr>
          <w:rFonts w:ascii="Times New Roman" w:hAnsi="Times New Roman" w:cs="Times New Roman"/>
          <w:sz w:val="24"/>
          <w:szCs w:val="24"/>
        </w:rPr>
        <w:t>1, 2</w:t>
      </w:r>
      <w:r w:rsidR="00A216DA">
        <w:rPr>
          <w:rFonts w:ascii="Times New Roman" w:hAnsi="Times New Roman" w:cs="Times New Roman"/>
          <w:sz w:val="24"/>
          <w:szCs w:val="24"/>
        </w:rPr>
        <w:t>, 3</w:t>
      </w:r>
      <w:r w:rsidR="005D7929" w:rsidRPr="00276CC8">
        <w:rPr>
          <w:rFonts w:ascii="Times New Roman" w:hAnsi="Times New Roman" w:cs="Times New Roman"/>
          <w:sz w:val="24"/>
          <w:szCs w:val="24"/>
        </w:rPr>
        <w:t>] Битне чињенице које треба познавати у примарној здравственој заштити су да: а) многи људи са инфекцијом вирусн</w:t>
      </w:r>
      <w:r w:rsidR="00A216DA">
        <w:rPr>
          <w:rFonts w:ascii="Times New Roman" w:hAnsi="Times New Roman" w:cs="Times New Roman"/>
          <w:sz w:val="24"/>
          <w:szCs w:val="24"/>
        </w:rPr>
        <w:t>им</w:t>
      </w:r>
      <w:r w:rsidR="005D7929" w:rsidRPr="00276CC8">
        <w:rPr>
          <w:rFonts w:ascii="Times New Roman" w:hAnsi="Times New Roman" w:cs="Times New Roman"/>
          <w:sz w:val="24"/>
          <w:szCs w:val="24"/>
        </w:rPr>
        <w:t xml:space="preserve"> хепатитис</w:t>
      </w:r>
      <w:r w:rsidR="00A216DA">
        <w:rPr>
          <w:rFonts w:ascii="Times New Roman" w:hAnsi="Times New Roman" w:cs="Times New Roman"/>
          <w:sz w:val="24"/>
          <w:szCs w:val="24"/>
        </w:rPr>
        <w:t>има</w:t>
      </w:r>
      <w:r w:rsidR="005D7929" w:rsidRPr="00276CC8">
        <w:rPr>
          <w:rFonts w:ascii="Times New Roman" w:hAnsi="Times New Roman" w:cs="Times New Roman"/>
          <w:sz w:val="24"/>
          <w:szCs w:val="24"/>
        </w:rPr>
        <w:t xml:space="preserve"> немају симптоме и нису свесни своје инфекције, а</w:t>
      </w:r>
    </w:p>
    <w:p w14:paraId="750F8DDF" w14:textId="77777777" w:rsidR="00737F8E" w:rsidRDefault="00737F8E" w:rsidP="00276CC8">
      <w:pPr>
        <w:spacing w:line="360" w:lineRule="auto"/>
        <w:jc w:val="both"/>
        <w:rPr>
          <w:rFonts w:ascii="Times New Roman" w:hAnsi="Times New Roman" w:cs="Times New Roman"/>
          <w:sz w:val="24"/>
          <w:szCs w:val="24"/>
          <w:lang w:val="sr-Cyrl-RS"/>
        </w:rPr>
      </w:pPr>
    </w:p>
    <w:p w14:paraId="73A4806F" w14:textId="77777777" w:rsidR="00737F8E" w:rsidRDefault="00737F8E" w:rsidP="00276CC8">
      <w:pPr>
        <w:spacing w:line="360" w:lineRule="auto"/>
        <w:jc w:val="both"/>
        <w:rPr>
          <w:rFonts w:ascii="Times New Roman" w:hAnsi="Times New Roman" w:cs="Times New Roman"/>
          <w:sz w:val="24"/>
          <w:szCs w:val="24"/>
          <w:lang w:val="sr-Cyrl-RS"/>
        </w:rPr>
      </w:pPr>
    </w:p>
    <w:p w14:paraId="0D8EF891" w14:textId="70C29394" w:rsidR="005D7929" w:rsidRPr="00276CC8" w:rsidRDefault="005D7929" w:rsidP="00276CC8">
      <w:pPr>
        <w:spacing w:line="360" w:lineRule="auto"/>
        <w:jc w:val="both"/>
        <w:rPr>
          <w:rFonts w:ascii="Times New Roman" w:hAnsi="Times New Roman" w:cs="Times New Roman"/>
          <w:sz w:val="24"/>
          <w:szCs w:val="24"/>
        </w:rPr>
      </w:pPr>
      <w:r w:rsidRPr="00276CC8">
        <w:rPr>
          <w:rFonts w:ascii="Times New Roman" w:hAnsi="Times New Roman" w:cs="Times New Roman"/>
          <w:sz w:val="24"/>
          <w:szCs w:val="24"/>
        </w:rPr>
        <w:t xml:space="preserve"> могу пренети инфекцију другима; б) хронични хепатитис Б и хронични хепатитис Ц могу довести до озбиљних здравствених проблема, укључујући инсуфицијенцију јетре, цирозу, малигно обољење јетре, па чак и смрт; в) хепатитис А и хепатитис Б се могу спречити вакцином, а хепатитис Ц се може излечити.</w:t>
      </w:r>
    </w:p>
    <w:p w14:paraId="40E292E4" w14:textId="77777777" w:rsidR="005D7929" w:rsidRPr="00276CC8" w:rsidRDefault="005D7929" w:rsidP="00276CC8">
      <w:pPr>
        <w:spacing w:line="360" w:lineRule="auto"/>
        <w:jc w:val="both"/>
        <w:rPr>
          <w:rFonts w:ascii="Times New Roman" w:hAnsi="Times New Roman" w:cs="Times New Roman"/>
          <w:sz w:val="24"/>
          <w:szCs w:val="24"/>
        </w:rPr>
      </w:pPr>
      <w:r w:rsidRPr="00276CC8">
        <w:rPr>
          <w:rFonts w:ascii="Times New Roman" w:hAnsi="Times New Roman" w:cs="Times New Roman"/>
          <w:sz w:val="24"/>
          <w:szCs w:val="24"/>
        </w:rPr>
        <w:t>Хепатоцелуларни карцином (ХЦЦ) је међу неколико карцинома чија је учесталост у свету у порасту, а у чак 50-80% случајева узрок је хронични вирусни хепатитис Б и/или Ц.</w:t>
      </w:r>
      <w:r w:rsidR="008832B1">
        <w:rPr>
          <w:rFonts w:ascii="Times New Roman" w:hAnsi="Times New Roman" w:cs="Times New Roman"/>
          <w:sz w:val="24"/>
          <w:szCs w:val="24"/>
        </w:rPr>
        <w:t xml:space="preserve"> </w:t>
      </w:r>
      <w:r w:rsidR="00A216DA" w:rsidRPr="00276CC8">
        <w:rPr>
          <w:rFonts w:ascii="Times New Roman" w:hAnsi="Times New Roman" w:cs="Times New Roman"/>
          <w:sz w:val="24"/>
          <w:szCs w:val="24"/>
        </w:rPr>
        <w:t>[</w:t>
      </w:r>
      <w:r w:rsidR="00A216DA">
        <w:rPr>
          <w:rFonts w:ascii="Times New Roman" w:hAnsi="Times New Roman" w:cs="Times New Roman"/>
          <w:sz w:val="24"/>
          <w:szCs w:val="24"/>
        </w:rPr>
        <w:t>4</w:t>
      </w:r>
      <w:r w:rsidR="00635BBF">
        <w:rPr>
          <w:rFonts w:ascii="Cambria Math" w:hAnsi="Cambria Math" w:cs="Cambria Math"/>
          <w:sz w:val="24"/>
          <w:szCs w:val="24"/>
        </w:rPr>
        <w:t>]</w:t>
      </w:r>
      <w:r w:rsidR="008832B1">
        <w:rPr>
          <w:rFonts w:ascii="Cambria Math" w:hAnsi="Cambria Math" w:cs="Cambria Math"/>
          <w:sz w:val="24"/>
          <w:szCs w:val="24"/>
        </w:rPr>
        <w:t xml:space="preserve"> </w:t>
      </w:r>
      <w:r w:rsidRPr="00276CC8">
        <w:rPr>
          <w:rFonts w:ascii="Times New Roman" w:hAnsi="Times New Roman" w:cs="Times New Roman"/>
          <w:sz w:val="24"/>
          <w:szCs w:val="24"/>
        </w:rPr>
        <w:t>Светска здравствена организација (СЗО) је као један од приоритетних задатака, у циљу унапређења јавног здравља, поставила елиминацију вирусних хепатитиса у свету до 2030. године.</w:t>
      </w:r>
      <w:r w:rsidR="008832B1">
        <w:rPr>
          <w:rFonts w:ascii="Times New Roman" w:hAnsi="Times New Roman" w:cs="Times New Roman"/>
          <w:sz w:val="24"/>
          <w:szCs w:val="24"/>
        </w:rPr>
        <w:t xml:space="preserve"> </w:t>
      </w:r>
      <w:r w:rsidRPr="00276CC8">
        <w:rPr>
          <w:rFonts w:ascii="Times New Roman" w:hAnsi="Times New Roman" w:cs="Times New Roman"/>
          <w:sz w:val="24"/>
          <w:szCs w:val="24"/>
        </w:rPr>
        <w:t>[5</w:t>
      </w:r>
      <w:r w:rsidR="00635BBF">
        <w:rPr>
          <w:rFonts w:ascii="Cambria Math" w:hAnsi="Cambria Math" w:cs="Cambria Math"/>
          <w:sz w:val="24"/>
          <w:szCs w:val="24"/>
        </w:rPr>
        <w:t>]</w:t>
      </w:r>
      <w:r w:rsidR="008832B1">
        <w:rPr>
          <w:rFonts w:ascii="Cambria Math" w:hAnsi="Cambria Math" w:cs="Cambria Math"/>
          <w:sz w:val="24"/>
          <w:szCs w:val="24"/>
        </w:rPr>
        <w:t xml:space="preserve"> </w:t>
      </w:r>
      <w:r w:rsidRPr="00276CC8">
        <w:rPr>
          <w:rFonts w:ascii="Times New Roman" w:hAnsi="Times New Roman" w:cs="Times New Roman"/>
          <w:sz w:val="24"/>
          <w:szCs w:val="24"/>
        </w:rPr>
        <w:t xml:space="preserve">Значајну улогу у реализацији овог задатка имају изабрани лекари опште медицине у примарној здтравственој заштити (ПЗЗ). Њихов задатак је благовремено постављање сумње на акутне инфекције вирусним хепатитисима, као и активно откривање хроничних инфекција у циљу спречавања развоја прогресије болести и озбиљних компликација.  </w:t>
      </w:r>
    </w:p>
    <w:p w14:paraId="4F2A01DB" w14:textId="77777777" w:rsidR="008832B1" w:rsidRDefault="005D7929" w:rsidP="00276CC8">
      <w:pPr>
        <w:spacing w:line="360" w:lineRule="auto"/>
        <w:jc w:val="both"/>
        <w:rPr>
          <w:rFonts w:ascii="Times New Roman" w:hAnsi="Times New Roman" w:cs="Times New Roman"/>
          <w:sz w:val="24"/>
          <w:szCs w:val="24"/>
        </w:rPr>
      </w:pPr>
      <w:r w:rsidRPr="00276CC8">
        <w:rPr>
          <w:rFonts w:ascii="Times New Roman" w:hAnsi="Times New Roman" w:cs="Times New Roman"/>
          <w:sz w:val="24"/>
          <w:szCs w:val="24"/>
        </w:rPr>
        <w:t>Тестирање на вирусне хепатитисе у примарној здравственој заштити обавља се у случају сумње на акутни вирусни хепатитис (</w:t>
      </w:r>
      <w:r w:rsidR="003812DA">
        <w:rPr>
          <w:rFonts w:ascii="Times New Roman" w:hAnsi="Times New Roman" w:cs="Times New Roman"/>
          <w:sz w:val="24"/>
          <w:szCs w:val="24"/>
        </w:rPr>
        <w:t>код</w:t>
      </w:r>
      <w:r w:rsidRPr="00276CC8">
        <w:rPr>
          <w:rFonts w:ascii="Times New Roman" w:hAnsi="Times New Roman" w:cs="Times New Roman"/>
          <w:sz w:val="24"/>
          <w:szCs w:val="24"/>
        </w:rPr>
        <w:t xml:space="preserve"> постојања </w:t>
      </w:r>
      <w:r w:rsidR="003812DA">
        <w:rPr>
          <w:rFonts w:ascii="Times New Roman" w:hAnsi="Times New Roman" w:cs="Times New Roman"/>
          <w:sz w:val="24"/>
          <w:szCs w:val="24"/>
        </w:rPr>
        <w:t xml:space="preserve">карактеристичне </w:t>
      </w:r>
      <w:r w:rsidRPr="00276CC8">
        <w:rPr>
          <w:rFonts w:ascii="Times New Roman" w:hAnsi="Times New Roman" w:cs="Times New Roman"/>
          <w:sz w:val="24"/>
          <w:szCs w:val="24"/>
        </w:rPr>
        <w:t>клиничке слике и одговарајућих биохемијских анализа)</w:t>
      </w:r>
      <w:r w:rsidR="00A216DA">
        <w:rPr>
          <w:rFonts w:ascii="Times New Roman" w:hAnsi="Times New Roman" w:cs="Times New Roman"/>
          <w:sz w:val="24"/>
          <w:szCs w:val="24"/>
        </w:rPr>
        <w:t xml:space="preserve">, </w:t>
      </w:r>
      <w:r w:rsidRPr="00276CC8">
        <w:rPr>
          <w:rFonts w:ascii="Times New Roman" w:hAnsi="Times New Roman" w:cs="Times New Roman"/>
          <w:sz w:val="24"/>
          <w:szCs w:val="24"/>
        </w:rPr>
        <w:t xml:space="preserve">у случају сумње на хронични хепатитис (повишене вредности </w:t>
      </w:r>
      <w:r w:rsidR="00E74A1C" w:rsidRPr="00276CC8">
        <w:rPr>
          <w:rFonts w:ascii="Times New Roman" w:hAnsi="Times New Roman" w:cs="Times New Roman"/>
          <w:sz w:val="24"/>
          <w:szCs w:val="24"/>
        </w:rPr>
        <w:t xml:space="preserve">аспартат </w:t>
      </w:r>
      <w:r w:rsidR="00E74A1C" w:rsidRPr="00276CC8">
        <w:rPr>
          <w:rFonts w:ascii="Times New Roman" w:hAnsi="Times New Roman" w:cs="Times New Roman"/>
          <w:sz w:val="24"/>
          <w:szCs w:val="24"/>
        </w:rPr>
        <w:lastRenderedPageBreak/>
        <w:t>аминотрансферазе АСТ</w:t>
      </w:r>
      <w:r w:rsidRPr="00276CC8">
        <w:rPr>
          <w:rFonts w:ascii="Times New Roman" w:hAnsi="Times New Roman" w:cs="Times New Roman"/>
          <w:sz w:val="24"/>
          <w:szCs w:val="24"/>
        </w:rPr>
        <w:t xml:space="preserve">, </w:t>
      </w:r>
      <w:r w:rsidR="00E74A1C" w:rsidRPr="00276CC8">
        <w:rPr>
          <w:rFonts w:ascii="Times New Roman" w:hAnsi="Times New Roman" w:cs="Times New Roman"/>
          <w:sz w:val="24"/>
          <w:szCs w:val="24"/>
        </w:rPr>
        <w:t xml:space="preserve">аланин аминотрансферазе </w:t>
      </w:r>
      <w:r w:rsidRPr="00276CC8">
        <w:rPr>
          <w:rFonts w:ascii="Times New Roman" w:hAnsi="Times New Roman" w:cs="Times New Roman"/>
          <w:sz w:val="24"/>
          <w:szCs w:val="24"/>
        </w:rPr>
        <w:t>АЛТ,</w:t>
      </w:r>
      <w:r w:rsidR="00E74A1C" w:rsidRPr="00276CC8">
        <w:rPr>
          <w:rFonts w:ascii="Times New Roman" w:hAnsi="Times New Roman" w:cs="Times New Roman"/>
          <w:sz w:val="24"/>
          <w:szCs w:val="24"/>
        </w:rPr>
        <w:t xml:space="preserve"> гама глутамил транспептидазе</w:t>
      </w:r>
      <w:r w:rsidR="00635BBF">
        <w:rPr>
          <w:rFonts w:ascii="Times New Roman" w:hAnsi="Times New Roman" w:cs="Times New Roman"/>
          <w:sz w:val="24"/>
          <w:szCs w:val="24"/>
        </w:rPr>
        <w:t xml:space="preserve"> γ-</w:t>
      </w:r>
      <w:r w:rsidRPr="00276CC8">
        <w:rPr>
          <w:rFonts w:ascii="Times New Roman" w:hAnsi="Times New Roman" w:cs="Times New Roman"/>
          <w:sz w:val="24"/>
          <w:szCs w:val="24"/>
        </w:rPr>
        <w:t xml:space="preserve">ГТ, </w:t>
      </w:r>
      <w:r w:rsidR="00E74A1C" w:rsidRPr="00276CC8">
        <w:rPr>
          <w:rFonts w:ascii="Times New Roman" w:hAnsi="Times New Roman" w:cs="Times New Roman"/>
          <w:sz w:val="24"/>
          <w:szCs w:val="24"/>
        </w:rPr>
        <w:t xml:space="preserve">алкалне фосфатазе </w:t>
      </w:r>
      <w:r w:rsidRPr="00276CC8">
        <w:rPr>
          <w:rFonts w:ascii="Times New Roman" w:hAnsi="Times New Roman" w:cs="Times New Roman"/>
          <w:sz w:val="24"/>
          <w:szCs w:val="24"/>
        </w:rPr>
        <w:t>АФ, хепатомегалиј</w:t>
      </w:r>
      <w:r w:rsidR="003812DA">
        <w:rPr>
          <w:rFonts w:ascii="Times New Roman" w:hAnsi="Times New Roman" w:cs="Times New Roman"/>
          <w:sz w:val="24"/>
          <w:szCs w:val="24"/>
        </w:rPr>
        <w:t>е</w:t>
      </w:r>
      <w:r w:rsidR="00E74A1C" w:rsidRPr="00276CC8">
        <w:rPr>
          <w:rFonts w:ascii="Times New Roman" w:hAnsi="Times New Roman" w:cs="Times New Roman"/>
          <w:sz w:val="24"/>
          <w:szCs w:val="24"/>
        </w:rPr>
        <w:t>,</w:t>
      </w:r>
      <w:r w:rsidRPr="00276CC8">
        <w:rPr>
          <w:rFonts w:ascii="Times New Roman" w:hAnsi="Times New Roman" w:cs="Times New Roman"/>
          <w:sz w:val="24"/>
          <w:szCs w:val="24"/>
        </w:rPr>
        <w:t xml:space="preserve"> стеатозн</w:t>
      </w:r>
      <w:r w:rsidR="003812DA">
        <w:rPr>
          <w:rFonts w:ascii="Times New Roman" w:hAnsi="Times New Roman" w:cs="Times New Roman"/>
          <w:sz w:val="24"/>
          <w:szCs w:val="24"/>
        </w:rPr>
        <w:t>е</w:t>
      </w:r>
      <w:r w:rsidRPr="00276CC8">
        <w:rPr>
          <w:rFonts w:ascii="Times New Roman" w:hAnsi="Times New Roman" w:cs="Times New Roman"/>
          <w:sz w:val="24"/>
          <w:szCs w:val="24"/>
        </w:rPr>
        <w:t xml:space="preserve"> јетра на ехосонографском прегледу абдомена), као и у посебним индикацијама. </w:t>
      </w:r>
    </w:p>
    <w:p w14:paraId="1995FDE9" w14:textId="77777777" w:rsidR="00350067" w:rsidRPr="00276CC8" w:rsidRDefault="00350067" w:rsidP="00276CC8">
      <w:pPr>
        <w:spacing w:line="360" w:lineRule="auto"/>
        <w:jc w:val="both"/>
        <w:rPr>
          <w:rFonts w:ascii="Times New Roman" w:hAnsi="Times New Roman" w:cs="Times New Roman"/>
          <w:b/>
          <w:bCs/>
          <w:sz w:val="24"/>
          <w:szCs w:val="24"/>
        </w:rPr>
      </w:pPr>
      <w:r w:rsidRPr="00276CC8">
        <w:rPr>
          <w:rFonts w:ascii="Times New Roman" w:hAnsi="Times New Roman" w:cs="Times New Roman"/>
          <w:b/>
          <w:bCs/>
          <w:sz w:val="24"/>
          <w:szCs w:val="24"/>
        </w:rPr>
        <w:t>Тестирање пацијената са сликом акутног хепатитиса</w:t>
      </w:r>
    </w:p>
    <w:p w14:paraId="2A3A94D5" w14:textId="77777777" w:rsidR="00350067" w:rsidRPr="00276CC8" w:rsidRDefault="00350067" w:rsidP="00F652FA">
      <w:pPr>
        <w:pStyle w:val="ListParagraph"/>
        <w:numPr>
          <w:ilvl w:val="0"/>
          <w:numId w:val="1"/>
        </w:numPr>
        <w:spacing w:line="360" w:lineRule="auto"/>
        <w:jc w:val="both"/>
        <w:rPr>
          <w:rFonts w:ascii="Times New Roman" w:hAnsi="Times New Roman" w:cs="Times New Roman"/>
          <w:b/>
          <w:bCs/>
          <w:sz w:val="24"/>
          <w:szCs w:val="24"/>
        </w:rPr>
      </w:pPr>
      <w:r w:rsidRPr="00276CC8">
        <w:rPr>
          <w:rFonts w:ascii="Times New Roman" w:hAnsi="Times New Roman" w:cs="Times New Roman"/>
          <w:b/>
          <w:bCs/>
          <w:sz w:val="24"/>
          <w:szCs w:val="24"/>
        </w:rPr>
        <w:t>Сумња на акутни вирусни хепатитис постав</w:t>
      </w:r>
      <w:r w:rsidR="003812DA">
        <w:rPr>
          <w:rFonts w:ascii="Times New Roman" w:hAnsi="Times New Roman" w:cs="Times New Roman"/>
          <w:b/>
          <w:bCs/>
          <w:sz w:val="24"/>
          <w:szCs w:val="24"/>
        </w:rPr>
        <w:t>љ</w:t>
      </w:r>
      <w:r w:rsidRPr="00276CC8">
        <w:rPr>
          <w:rFonts w:ascii="Times New Roman" w:hAnsi="Times New Roman" w:cs="Times New Roman"/>
          <w:b/>
          <w:bCs/>
          <w:sz w:val="24"/>
          <w:szCs w:val="24"/>
        </w:rPr>
        <w:t>а се на основу типичне клиничке слике и одговарајућег профила биохемијских анализа.</w:t>
      </w:r>
      <w:r w:rsidR="008832B1">
        <w:rPr>
          <w:rFonts w:ascii="Times New Roman" w:hAnsi="Times New Roman" w:cs="Times New Roman"/>
          <w:b/>
          <w:bCs/>
          <w:sz w:val="24"/>
          <w:szCs w:val="24"/>
        </w:rPr>
        <w:t xml:space="preserve"> </w:t>
      </w:r>
      <w:r w:rsidRPr="00276CC8">
        <w:rPr>
          <w:rFonts w:ascii="Times New Roman" w:hAnsi="Times New Roman" w:cs="Times New Roman"/>
          <w:b/>
          <w:bCs/>
          <w:sz w:val="24"/>
          <w:szCs w:val="24"/>
        </w:rPr>
        <w:t xml:space="preserve"> </w:t>
      </w:r>
      <w:r w:rsidR="00D963EC">
        <w:rPr>
          <w:rFonts w:ascii="Times New Roman" w:hAnsi="Times New Roman" w:cs="Times New Roman"/>
          <w:b/>
          <w:bCs/>
          <w:sz w:val="24"/>
          <w:szCs w:val="24"/>
        </w:rPr>
        <w:t>(</w:t>
      </w:r>
      <w:r w:rsidRPr="00276CC8">
        <w:rPr>
          <w:rFonts w:ascii="Times New Roman" w:hAnsi="Times New Roman" w:cs="Times New Roman"/>
          <w:b/>
          <w:bCs/>
          <w:sz w:val="24"/>
          <w:szCs w:val="24"/>
        </w:rPr>
        <w:t>А1</w:t>
      </w:r>
      <w:r w:rsidR="00D963EC">
        <w:rPr>
          <w:rFonts w:ascii="Times New Roman" w:hAnsi="Times New Roman" w:cs="Times New Roman"/>
          <w:b/>
          <w:bCs/>
          <w:sz w:val="24"/>
          <w:szCs w:val="24"/>
        </w:rPr>
        <w:t>)</w:t>
      </w:r>
    </w:p>
    <w:p w14:paraId="246C8A45" w14:textId="77777777" w:rsidR="00350067" w:rsidRPr="00276CC8" w:rsidRDefault="00350067" w:rsidP="00F652FA">
      <w:pPr>
        <w:pStyle w:val="ListParagraph"/>
        <w:numPr>
          <w:ilvl w:val="0"/>
          <w:numId w:val="1"/>
        </w:numPr>
        <w:spacing w:line="360" w:lineRule="auto"/>
        <w:jc w:val="both"/>
        <w:rPr>
          <w:rFonts w:ascii="Times New Roman" w:hAnsi="Times New Roman" w:cs="Times New Roman"/>
          <w:sz w:val="24"/>
          <w:szCs w:val="24"/>
        </w:rPr>
      </w:pPr>
      <w:r w:rsidRPr="00276CC8">
        <w:rPr>
          <w:rFonts w:ascii="Times New Roman" w:hAnsi="Times New Roman" w:cs="Times New Roman"/>
          <w:b/>
          <w:bCs/>
          <w:sz w:val="24"/>
          <w:szCs w:val="24"/>
        </w:rPr>
        <w:t>Свим особама код којих постоји сумња на акутни вирусни хепатитис потребно је урадити анти ХАВ IgM и IgG антитела, HBsAg, анти</w:t>
      </w:r>
      <w:r w:rsidR="007749AA">
        <w:rPr>
          <w:rFonts w:ascii="Times New Roman" w:hAnsi="Times New Roman" w:cs="Times New Roman"/>
          <w:b/>
          <w:bCs/>
          <w:sz w:val="24"/>
          <w:szCs w:val="24"/>
        </w:rPr>
        <w:t>-</w:t>
      </w:r>
      <w:r w:rsidRPr="00276CC8">
        <w:rPr>
          <w:rFonts w:ascii="Times New Roman" w:hAnsi="Times New Roman" w:cs="Times New Roman"/>
          <w:b/>
          <w:bCs/>
          <w:sz w:val="24"/>
          <w:szCs w:val="24"/>
        </w:rPr>
        <w:t>HBc IgM</w:t>
      </w:r>
      <w:r w:rsidR="007749AA">
        <w:rPr>
          <w:rFonts w:ascii="Times New Roman" w:hAnsi="Times New Roman" w:cs="Times New Roman"/>
          <w:b/>
          <w:bCs/>
          <w:sz w:val="24"/>
          <w:szCs w:val="24"/>
        </w:rPr>
        <w:t xml:space="preserve"> </w:t>
      </w:r>
      <w:r w:rsidRPr="00276CC8">
        <w:rPr>
          <w:rFonts w:ascii="Times New Roman" w:hAnsi="Times New Roman" w:cs="Times New Roman"/>
          <w:b/>
          <w:bCs/>
          <w:sz w:val="24"/>
          <w:szCs w:val="24"/>
        </w:rPr>
        <w:t>aнтитела, анти</w:t>
      </w:r>
      <w:r w:rsidR="007749AA">
        <w:rPr>
          <w:rFonts w:ascii="Times New Roman" w:hAnsi="Times New Roman" w:cs="Times New Roman"/>
          <w:b/>
          <w:bCs/>
          <w:sz w:val="24"/>
          <w:szCs w:val="24"/>
        </w:rPr>
        <w:t>-</w:t>
      </w:r>
      <w:r w:rsidRPr="00276CC8">
        <w:rPr>
          <w:rFonts w:ascii="Times New Roman" w:hAnsi="Times New Roman" w:cs="Times New Roman"/>
          <w:b/>
          <w:bCs/>
          <w:sz w:val="24"/>
          <w:szCs w:val="24"/>
        </w:rPr>
        <w:t xml:space="preserve">ХЦВ антитела, ХЦВ РНК </w:t>
      </w:r>
      <w:r w:rsidRPr="00276CC8">
        <w:rPr>
          <w:rFonts w:ascii="Times New Roman" w:hAnsi="Times New Roman" w:cs="Times New Roman"/>
          <w:b/>
          <w:bCs/>
          <w:i/>
          <w:iCs/>
          <w:sz w:val="24"/>
          <w:szCs w:val="24"/>
        </w:rPr>
        <w:t>PCR</w:t>
      </w:r>
      <w:r w:rsidR="00CB16E3">
        <w:rPr>
          <w:rFonts w:ascii="Times New Roman" w:hAnsi="Times New Roman" w:cs="Times New Roman"/>
          <w:b/>
          <w:bCs/>
          <w:i/>
          <w:iCs/>
          <w:sz w:val="24"/>
          <w:szCs w:val="24"/>
        </w:rPr>
        <w:t xml:space="preserve"> („polymerase chain reaction“- </w:t>
      </w:r>
      <w:r w:rsidR="00CB16E3" w:rsidRPr="00CB16E3">
        <w:rPr>
          <w:rFonts w:ascii="Times New Roman" w:hAnsi="Times New Roman" w:cs="Times New Roman"/>
          <w:b/>
          <w:bCs/>
          <w:iCs/>
          <w:sz w:val="24"/>
          <w:szCs w:val="24"/>
        </w:rPr>
        <w:t>реакција ланчане полимеризације</w:t>
      </w:r>
      <w:r w:rsidR="00CB16E3">
        <w:rPr>
          <w:rFonts w:ascii="Times New Roman" w:hAnsi="Times New Roman" w:cs="Times New Roman"/>
          <w:b/>
          <w:bCs/>
          <w:i/>
          <w:iCs/>
          <w:sz w:val="24"/>
          <w:szCs w:val="24"/>
        </w:rPr>
        <w:t>)</w:t>
      </w:r>
      <w:r w:rsidR="007749AA">
        <w:rPr>
          <w:rFonts w:ascii="Times New Roman" w:hAnsi="Times New Roman" w:cs="Times New Roman"/>
          <w:b/>
          <w:bCs/>
          <w:sz w:val="24"/>
          <w:szCs w:val="24"/>
        </w:rPr>
        <w:t>, анти-</w:t>
      </w:r>
      <w:r w:rsidRPr="00276CC8">
        <w:rPr>
          <w:rFonts w:ascii="Times New Roman" w:hAnsi="Times New Roman" w:cs="Times New Roman"/>
          <w:b/>
          <w:bCs/>
          <w:sz w:val="24"/>
          <w:szCs w:val="24"/>
        </w:rPr>
        <w:t>ХЕВ IgM и IgG антитела, ХЕВ РНК</w:t>
      </w:r>
      <w:r w:rsidR="007749AA">
        <w:rPr>
          <w:rFonts w:ascii="Times New Roman" w:hAnsi="Times New Roman" w:cs="Times New Roman"/>
          <w:b/>
          <w:bCs/>
          <w:sz w:val="24"/>
          <w:szCs w:val="24"/>
        </w:rPr>
        <w:t xml:space="preserve"> </w:t>
      </w:r>
      <w:r w:rsidRPr="00276CC8">
        <w:rPr>
          <w:rFonts w:ascii="Times New Roman" w:hAnsi="Times New Roman" w:cs="Times New Roman"/>
          <w:b/>
          <w:bCs/>
          <w:i/>
          <w:iCs/>
          <w:sz w:val="24"/>
          <w:szCs w:val="24"/>
        </w:rPr>
        <w:t xml:space="preserve">PCR.  </w:t>
      </w:r>
      <w:r w:rsidR="00D963EC">
        <w:rPr>
          <w:rFonts w:ascii="Times New Roman" w:hAnsi="Times New Roman" w:cs="Times New Roman"/>
          <w:b/>
          <w:bCs/>
          <w:i/>
          <w:iCs/>
          <w:sz w:val="24"/>
          <w:szCs w:val="24"/>
        </w:rPr>
        <w:t>(</w:t>
      </w:r>
      <w:r w:rsidRPr="00276CC8">
        <w:rPr>
          <w:rFonts w:ascii="Times New Roman" w:hAnsi="Times New Roman" w:cs="Times New Roman"/>
          <w:b/>
          <w:bCs/>
          <w:sz w:val="24"/>
          <w:szCs w:val="24"/>
        </w:rPr>
        <w:t>А1</w:t>
      </w:r>
      <w:r w:rsidR="00D963EC">
        <w:rPr>
          <w:rFonts w:ascii="Times New Roman" w:hAnsi="Times New Roman" w:cs="Times New Roman"/>
          <w:b/>
          <w:bCs/>
          <w:sz w:val="24"/>
          <w:szCs w:val="24"/>
        </w:rPr>
        <w:t>)</w:t>
      </w:r>
    </w:p>
    <w:p w14:paraId="73013934" w14:textId="77777777" w:rsidR="00350067" w:rsidRPr="00276CC8" w:rsidRDefault="00350067" w:rsidP="00F652FA">
      <w:pPr>
        <w:pStyle w:val="ListParagraph"/>
        <w:numPr>
          <w:ilvl w:val="0"/>
          <w:numId w:val="1"/>
        </w:numPr>
        <w:spacing w:line="360" w:lineRule="auto"/>
        <w:jc w:val="both"/>
        <w:rPr>
          <w:rFonts w:ascii="Times New Roman" w:hAnsi="Times New Roman" w:cs="Times New Roman"/>
          <w:sz w:val="24"/>
          <w:szCs w:val="24"/>
        </w:rPr>
      </w:pPr>
      <w:r w:rsidRPr="00276CC8">
        <w:rPr>
          <w:rFonts w:ascii="Times New Roman" w:hAnsi="Times New Roman" w:cs="Times New Roman"/>
          <w:b/>
          <w:bCs/>
          <w:sz w:val="24"/>
          <w:szCs w:val="24"/>
        </w:rPr>
        <w:t>Како све поменуте анализе нису доступне на нивоу ПЗЗ, у ПЗЗ је потребно урадити минимум који је могућ, а то је анти ХАВ IgM и IgG антитела, HBsAg, анти</w:t>
      </w:r>
      <w:r w:rsidR="007749AA">
        <w:rPr>
          <w:rFonts w:ascii="Times New Roman" w:hAnsi="Times New Roman" w:cs="Times New Roman"/>
          <w:b/>
          <w:bCs/>
          <w:sz w:val="24"/>
          <w:szCs w:val="24"/>
        </w:rPr>
        <w:t>-</w:t>
      </w:r>
      <w:r w:rsidRPr="00276CC8">
        <w:rPr>
          <w:rFonts w:ascii="Times New Roman" w:hAnsi="Times New Roman" w:cs="Times New Roman"/>
          <w:b/>
          <w:bCs/>
          <w:sz w:val="24"/>
          <w:szCs w:val="24"/>
        </w:rPr>
        <w:t>HBc IgM</w:t>
      </w:r>
      <w:r w:rsidR="007749AA">
        <w:rPr>
          <w:rFonts w:ascii="Times New Roman" w:hAnsi="Times New Roman" w:cs="Times New Roman"/>
          <w:b/>
          <w:bCs/>
          <w:sz w:val="24"/>
          <w:szCs w:val="24"/>
        </w:rPr>
        <w:t xml:space="preserve"> </w:t>
      </w:r>
      <w:r w:rsidRPr="00276CC8">
        <w:rPr>
          <w:rFonts w:ascii="Times New Roman" w:hAnsi="Times New Roman" w:cs="Times New Roman"/>
          <w:b/>
          <w:bCs/>
          <w:sz w:val="24"/>
          <w:szCs w:val="24"/>
        </w:rPr>
        <w:t>aнтитела, анти</w:t>
      </w:r>
      <w:r w:rsidR="007749AA">
        <w:rPr>
          <w:rFonts w:ascii="Times New Roman" w:hAnsi="Times New Roman" w:cs="Times New Roman"/>
          <w:b/>
          <w:bCs/>
          <w:sz w:val="24"/>
          <w:szCs w:val="24"/>
        </w:rPr>
        <w:t>-</w:t>
      </w:r>
      <w:r w:rsidRPr="00276CC8">
        <w:rPr>
          <w:rFonts w:ascii="Times New Roman" w:hAnsi="Times New Roman" w:cs="Times New Roman"/>
          <w:b/>
          <w:bCs/>
          <w:sz w:val="24"/>
          <w:szCs w:val="24"/>
        </w:rPr>
        <w:t xml:space="preserve">ХЦВ антитела. </w:t>
      </w:r>
      <w:r w:rsidR="008832B1">
        <w:rPr>
          <w:rFonts w:ascii="Times New Roman" w:hAnsi="Times New Roman" w:cs="Times New Roman"/>
          <w:b/>
          <w:bCs/>
          <w:sz w:val="24"/>
          <w:szCs w:val="24"/>
        </w:rPr>
        <w:t xml:space="preserve"> </w:t>
      </w:r>
      <w:r w:rsidR="00D963EC">
        <w:rPr>
          <w:rFonts w:ascii="Times New Roman" w:hAnsi="Times New Roman" w:cs="Times New Roman"/>
          <w:b/>
          <w:bCs/>
          <w:sz w:val="24"/>
          <w:szCs w:val="24"/>
        </w:rPr>
        <w:t>(</w:t>
      </w:r>
      <w:r w:rsidRPr="00276CC8">
        <w:rPr>
          <w:rFonts w:ascii="Times New Roman" w:hAnsi="Times New Roman" w:cs="Times New Roman"/>
          <w:b/>
          <w:bCs/>
          <w:sz w:val="24"/>
          <w:szCs w:val="24"/>
        </w:rPr>
        <w:t>Ц1</w:t>
      </w:r>
      <w:r w:rsidR="00D963EC">
        <w:rPr>
          <w:rFonts w:ascii="Times New Roman" w:hAnsi="Times New Roman" w:cs="Times New Roman"/>
          <w:b/>
          <w:bCs/>
          <w:sz w:val="24"/>
          <w:szCs w:val="24"/>
        </w:rPr>
        <w:t>)</w:t>
      </w:r>
    </w:p>
    <w:p w14:paraId="10FC6C51" w14:textId="77777777" w:rsidR="00350067" w:rsidRPr="00276CC8" w:rsidRDefault="00350067" w:rsidP="00276CC8">
      <w:pPr>
        <w:pStyle w:val="ListParagraph"/>
        <w:spacing w:line="360" w:lineRule="auto"/>
        <w:jc w:val="both"/>
        <w:rPr>
          <w:rFonts w:ascii="Times New Roman" w:hAnsi="Times New Roman" w:cs="Times New Roman"/>
          <w:b/>
          <w:bCs/>
          <w:sz w:val="24"/>
          <w:szCs w:val="24"/>
        </w:rPr>
      </w:pPr>
    </w:p>
    <w:p w14:paraId="3ED40C9C" w14:textId="7E9A3EC1" w:rsidR="00F83C11" w:rsidRPr="00F83C11" w:rsidRDefault="00350067" w:rsidP="00F83C11">
      <w:pPr>
        <w:spacing w:line="360" w:lineRule="auto"/>
        <w:contextualSpacing/>
        <w:jc w:val="both"/>
        <w:rPr>
          <w:rStyle w:val="topicparatopictextcub0d"/>
          <w:rFonts w:ascii="Times New Roman" w:hAnsi="Times New Roman" w:cs="Times New Roman"/>
          <w:sz w:val="24"/>
          <w:szCs w:val="24"/>
        </w:rPr>
      </w:pPr>
      <w:r w:rsidRPr="00F83C11">
        <w:rPr>
          <w:rFonts w:ascii="Times New Roman" w:hAnsi="Times New Roman" w:cs="Times New Roman"/>
          <w:sz w:val="24"/>
          <w:szCs w:val="24"/>
        </w:rPr>
        <w:t>Акутни вирусни хепатитис може проћи асимптоматски, а уколико дође до симптоматске форме болести, најсталнији знак у продромалној фази болести је гађење на храну и губитак апетита, а могу бити присутни и повишена температура, мучнина, повраћање, пролив, нелагодност у трбуху, болови у зглобовима, оспа.</w:t>
      </w:r>
      <w:r w:rsidR="00F83C11" w:rsidRPr="00F83C11">
        <w:rPr>
          <w:rFonts w:ascii="Times New Roman" w:hAnsi="Times New Roman" w:cs="Times New Roman"/>
          <w:sz w:val="24"/>
          <w:szCs w:val="24"/>
        </w:rPr>
        <w:t xml:space="preserve"> [6]</w:t>
      </w:r>
      <w:r w:rsidRPr="00F83C11">
        <w:rPr>
          <w:rFonts w:ascii="Times New Roman" w:hAnsi="Times New Roman" w:cs="Times New Roman"/>
          <w:sz w:val="24"/>
          <w:szCs w:val="24"/>
        </w:rPr>
        <w:t xml:space="preserve"> Појава јаког бола у трбуху </w:t>
      </w:r>
      <w:r w:rsidR="007D44D1">
        <w:rPr>
          <w:rFonts w:ascii="Times New Roman" w:hAnsi="Times New Roman" w:cs="Times New Roman"/>
          <w:sz w:val="24"/>
          <w:szCs w:val="24"/>
          <w:lang w:val="sr-Cyrl-RS"/>
        </w:rPr>
        <w:t>није</w:t>
      </w:r>
      <w:r w:rsidRPr="00F83C11">
        <w:rPr>
          <w:rFonts w:ascii="Times New Roman" w:hAnsi="Times New Roman" w:cs="Times New Roman"/>
          <w:sz w:val="24"/>
          <w:szCs w:val="24"/>
        </w:rPr>
        <w:t xml:space="preserve"> карактеристика акутног вирусног хепатитиса и сугерише трагање за другим узроком лезије јетре (опструкција?)</w:t>
      </w:r>
      <w:r w:rsidR="00331E89" w:rsidRPr="00F83C11">
        <w:rPr>
          <w:rFonts w:ascii="Times New Roman" w:hAnsi="Times New Roman" w:cs="Times New Roman"/>
          <w:sz w:val="24"/>
          <w:szCs w:val="24"/>
        </w:rPr>
        <w:t>. Након продромалног стадијума, следи иктерични стадијум</w:t>
      </w:r>
      <w:r w:rsidR="00A216DA" w:rsidRPr="00F83C11">
        <w:rPr>
          <w:rFonts w:ascii="Times New Roman" w:hAnsi="Times New Roman" w:cs="Times New Roman"/>
          <w:sz w:val="24"/>
          <w:szCs w:val="24"/>
        </w:rPr>
        <w:t xml:space="preserve"> (</w:t>
      </w:r>
      <w:r w:rsidR="00331E89" w:rsidRPr="00F83C11">
        <w:rPr>
          <w:rFonts w:ascii="Times New Roman" w:hAnsi="Times New Roman" w:cs="Times New Roman"/>
          <w:sz w:val="24"/>
          <w:szCs w:val="24"/>
        </w:rPr>
        <w:t>жутило коже, беоњача, светла столица, тамна мокраћа), у случају иктеричн</w:t>
      </w:r>
      <w:r w:rsidR="003812DA" w:rsidRPr="00F83C11">
        <w:rPr>
          <w:rFonts w:ascii="Times New Roman" w:hAnsi="Times New Roman" w:cs="Times New Roman"/>
          <w:sz w:val="24"/>
          <w:szCs w:val="24"/>
        </w:rPr>
        <w:t>ог облика</w:t>
      </w:r>
      <w:r w:rsidR="00331E89" w:rsidRPr="00F83C11">
        <w:rPr>
          <w:rFonts w:ascii="Times New Roman" w:hAnsi="Times New Roman" w:cs="Times New Roman"/>
          <w:sz w:val="24"/>
          <w:szCs w:val="24"/>
        </w:rPr>
        <w:t xml:space="preserve"> болести, али треба имати на уму да акутни вирусни хепатитис </w:t>
      </w:r>
      <w:r w:rsidR="003812DA" w:rsidRPr="00F83C11">
        <w:rPr>
          <w:rFonts w:ascii="Times New Roman" w:hAnsi="Times New Roman" w:cs="Times New Roman"/>
          <w:sz w:val="24"/>
          <w:szCs w:val="24"/>
        </w:rPr>
        <w:t>може имати и аниктерич</w:t>
      </w:r>
      <w:r w:rsidR="00331E89" w:rsidRPr="00F83C11">
        <w:rPr>
          <w:rFonts w:ascii="Times New Roman" w:hAnsi="Times New Roman" w:cs="Times New Roman"/>
          <w:sz w:val="24"/>
          <w:szCs w:val="24"/>
        </w:rPr>
        <w:t xml:space="preserve">ну форму. </w:t>
      </w:r>
      <w:r w:rsidR="00F83C11" w:rsidRPr="00F83C11">
        <w:rPr>
          <w:rFonts w:ascii="Times New Roman" w:hAnsi="Times New Roman" w:cs="Times New Roman"/>
          <w:sz w:val="24"/>
          <w:szCs w:val="24"/>
        </w:rPr>
        <w:t xml:space="preserve">[6] </w:t>
      </w:r>
      <w:r w:rsidR="00331E89" w:rsidRPr="00F83C11">
        <w:rPr>
          <w:rFonts w:ascii="Times New Roman" w:hAnsi="Times New Roman" w:cs="Times New Roman"/>
          <w:sz w:val="24"/>
          <w:szCs w:val="24"/>
        </w:rPr>
        <w:t>Пацијент се у овој фази субјективно боље осећа. Трећи стадијум је фаза реконвалесценције која траје неколико недеља и у току које долази до рег</w:t>
      </w:r>
      <w:r w:rsidR="003812DA" w:rsidRPr="00F83C11">
        <w:rPr>
          <w:rFonts w:ascii="Times New Roman" w:hAnsi="Times New Roman" w:cs="Times New Roman"/>
          <w:sz w:val="24"/>
          <w:szCs w:val="24"/>
        </w:rPr>
        <w:t>ре</w:t>
      </w:r>
      <w:r w:rsidR="00331E89" w:rsidRPr="00F83C11">
        <w:rPr>
          <w:rFonts w:ascii="Times New Roman" w:hAnsi="Times New Roman" w:cs="Times New Roman"/>
          <w:sz w:val="24"/>
          <w:szCs w:val="24"/>
        </w:rPr>
        <w:t>сије жутице и других клиничких знакова и симп</w:t>
      </w:r>
      <w:r w:rsidR="003812DA" w:rsidRPr="00F83C11">
        <w:rPr>
          <w:rFonts w:ascii="Times New Roman" w:hAnsi="Times New Roman" w:cs="Times New Roman"/>
          <w:sz w:val="24"/>
          <w:szCs w:val="24"/>
        </w:rPr>
        <w:t>т</w:t>
      </w:r>
      <w:r w:rsidR="00331E89" w:rsidRPr="00F83C11">
        <w:rPr>
          <w:rFonts w:ascii="Times New Roman" w:hAnsi="Times New Roman" w:cs="Times New Roman"/>
          <w:sz w:val="24"/>
          <w:szCs w:val="24"/>
        </w:rPr>
        <w:t xml:space="preserve">ома болести, уз постепену нормализацију вредности трансаминаза. </w:t>
      </w:r>
      <w:r w:rsidR="00F83C11" w:rsidRPr="00F83C11">
        <w:rPr>
          <w:rFonts w:ascii="Times New Roman" w:hAnsi="Times New Roman" w:cs="Times New Roman"/>
          <w:sz w:val="24"/>
          <w:szCs w:val="24"/>
        </w:rPr>
        <w:t>[6]</w:t>
      </w:r>
      <w:r w:rsidR="00F83C11" w:rsidRPr="00F83C11">
        <w:rPr>
          <w:rStyle w:val="Heading7Char"/>
          <w:rFonts w:ascii="Times New Roman" w:hAnsi="Times New Roman" w:cs="Times New Roman"/>
          <w:sz w:val="24"/>
          <w:szCs w:val="24"/>
        </w:rPr>
        <w:t xml:space="preserve"> </w:t>
      </w:r>
    </w:p>
    <w:p w14:paraId="67F48473" w14:textId="77777777" w:rsidR="00331E89" w:rsidRPr="00276CC8" w:rsidRDefault="00331E89" w:rsidP="00276CC8">
      <w:pPr>
        <w:pStyle w:val="ListParagraph"/>
        <w:spacing w:line="360" w:lineRule="auto"/>
        <w:ind w:left="0"/>
        <w:jc w:val="both"/>
        <w:rPr>
          <w:rFonts w:ascii="Times New Roman" w:hAnsi="Times New Roman" w:cs="Times New Roman"/>
          <w:b/>
          <w:bCs/>
          <w:sz w:val="24"/>
          <w:szCs w:val="24"/>
        </w:rPr>
      </w:pPr>
      <w:r w:rsidRPr="00276CC8">
        <w:rPr>
          <w:rFonts w:ascii="Times New Roman" w:hAnsi="Times New Roman" w:cs="Times New Roman"/>
          <w:sz w:val="24"/>
          <w:szCs w:val="24"/>
        </w:rPr>
        <w:t>Неопходан услов за постављање дијагнозе акутног хепатитиса било које етиологије јесте пораст трансаминаза за најмање 10 пута</w:t>
      </w:r>
      <w:r w:rsidR="003812DA">
        <w:rPr>
          <w:rFonts w:ascii="Times New Roman" w:hAnsi="Times New Roman" w:cs="Times New Roman"/>
          <w:sz w:val="24"/>
          <w:szCs w:val="24"/>
        </w:rPr>
        <w:t xml:space="preserve"> изнад горње границе референтних вредности</w:t>
      </w:r>
      <w:r w:rsidRPr="00276CC8">
        <w:rPr>
          <w:rFonts w:ascii="Times New Roman" w:hAnsi="Times New Roman" w:cs="Times New Roman"/>
          <w:sz w:val="24"/>
          <w:szCs w:val="24"/>
        </w:rPr>
        <w:t xml:space="preserve">. </w:t>
      </w:r>
    </w:p>
    <w:p w14:paraId="2A8A306E" w14:textId="77777777" w:rsidR="00331E89" w:rsidRPr="00276CC8" w:rsidRDefault="00331E89" w:rsidP="00276CC8">
      <w:pPr>
        <w:spacing w:line="360" w:lineRule="auto"/>
        <w:jc w:val="both"/>
        <w:rPr>
          <w:rFonts w:ascii="Times New Roman" w:hAnsi="Times New Roman" w:cs="Times New Roman"/>
          <w:sz w:val="24"/>
          <w:szCs w:val="24"/>
        </w:rPr>
      </w:pPr>
      <w:r w:rsidRPr="00276CC8">
        <w:rPr>
          <w:rFonts w:ascii="Times New Roman" w:hAnsi="Times New Roman" w:cs="Times New Roman"/>
          <w:sz w:val="24"/>
          <w:szCs w:val="24"/>
        </w:rPr>
        <w:t xml:space="preserve">Код сваке анализе постојања лезије јетре потребно је адекватно тумачење различитих параметара. Објашњења за адекватно тумачење потенцијалног порекла болести јетре дата су на табели 1 и 2. </w:t>
      </w:r>
    </w:p>
    <w:p w14:paraId="1270C115" w14:textId="77777777" w:rsidR="00331E89" w:rsidRPr="00276CC8" w:rsidRDefault="00331E89" w:rsidP="00276CC8">
      <w:pPr>
        <w:spacing w:line="360" w:lineRule="auto"/>
        <w:jc w:val="both"/>
        <w:rPr>
          <w:rFonts w:ascii="Times New Roman" w:hAnsi="Times New Roman" w:cs="Times New Roman"/>
          <w:sz w:val="24"/>
          <w:szCs w:val="24"/>
        </w:rPr>
      </w:pPr>
      <w:r w:rsidRPr="00276CC8">
        <w:rPr>
          <w:rFonts w:ascii="Times New Roman" w:hAnsi="Times New Roman" w:cs="Times New Roman"/>
          <w:sz w:val="24"/>
          <w:szCs w:val="24"/>
        </w:rPr>
        <w:lastRenderedPageBreak/>
        <w:t xml:space="preserve">Табела 1. Евалуација постојања лезије јетре </w:t>
      </w:r>
    </w:p>
    <w:tbl>
      <w:tblPr>
        <w:tblStyle w:val="TableGrid"/>
        <w:tblW w:w="0" w:type="auto"/>
        <w:tblLook w:val="04A0" w:firstRow="1" w:lastRow="0" w:firstColumn="1" w:lastColumn="0" w:noHBand="0" w:noVBand="1"/>
      </w:tblPr>
      <w:tblGrid>
        <w:gridCol w:w="2515"/>
        <w:gridCol w:w="2340"/>
        <w:gridCol w:w="5035"/>
      </w:tblGrid>
      <w:tr w:rsidR="00331E89" w:rsidRPr="00276CC8" w14:paraId="448645D0" w14:textId="77777777" w:rsidTr="005F7A52">
        <w:tc>
          <w:tcPr>
            <w:tcW w:w="2515" w:type="dxa"/>
          </w:tcPr>
          <w:p w14:paraId="0AAC034C" w14:textId="77777777" w:rsidR="00331E89" w:rsidRPr="00276CC8" w:rsidRDefault="00331E89" w:rsidP="00276CC8">
            <w:pPr>
              <w:spacing w:line="360" w:lineRule="auto"/>
              <w:jc w:val="both"/>
              <w:rPr>
                <w:rFonts w:ascii="Times New Roman" w:hAnsi="Times New Roman" w:cs="Times New Roman"/>
                <w:sz w:val="24"/>
                <w:szCs w:val="24"/>
              </w:rPr>
            </w:pPr>
          </w:p>
        </w:tc>
        <w:tc>
          <w:tcPr>
            <w:tcW w:w="2340" w:type="dxa"/>
          </w:tcPr>
          <w:p w14:paraId="040724B9" w14:textId="77777777" w:rsidR="00331E89" w:rsidRPr="00276CC8" w:rsidRDefault="00331E89" w:rsidP="00276CC8">
            <w:pPr>
              <w:spacing w:line="360" w:lineRule="auto"/>
              <w:jc w:val="both"/>
              <w:rPr>
                <w:rFonts w:ascii="Times New Roman" w:hAnsi="Times New Roman" w:cs="Times New Roman"/>
                <w:sz w:val="24"/>
                <w:szCs w:val="24"/>
              </w:rPr>
            </w:pPr>
            <w:r w:rsidRPr="00276CC8">
              <w:rPr>
                <w:rFonts w:ascii="Times New Roman" w:hAnsi="Times New Roman" w:cs="Times New Roman"/>
                <w:sz w:val="24"/>
                <w:szCs w:val="24"/>
              </w:rPr>
              <w:t>Лабораторијски налаз</w:t>
            </w:r>
          </w:p>
        </w:tc>
        <w:tc>
          <w:tcPr>
            <w:tcW w:w="5035" w:type="dxa"/>
          </w:tcPr>
          <w:p w14:paraId="211883D5" w14:textId="77777777" w:rsidR="00331E89" w:rsidRPr="00276CC8" w:rsidRDefault="00331E89" w:rsidP="00276CC8">
            <w:pPr>
              <w:spacing w:line="360" w:lineRule="auto"/>
              <w:jc w:val="both"/>
              <w:rPr>
                <w:rFonts w:ascii="Times New Roman" w:hAnsi="Times New Roman" w:cs="Times New Roman"/>
                <w:sz w:val="24"/>
                <w:szCs w:val="24"/>
              </w:rPr>
            </w:pPr>
            <w:r w:rsidRPr="00276CC8">
              <w:rPr>
                <w:rFonts w:ascii="Times New Roman" w:hAnsi="Times New Roman" w:cs="Times New Roman"/>
                <w:sz w:val="24"/>
                <w:szCs w:val="24"/>
              </w:rPr>
              <w:t>Основна диференцијално дијагностичка разматрања</w:t>
            </w:r>
          </w:p>
        </w:tc>
      </w:tr>
      <w:tr w:rsidR="00331E89" w:rsidRPr="00276CC8" w14:paraId="2CA8038D" w14:textId="77777777" w:rsidTr="005F7A52">
        <w:tc>
          <w:tcPr>
            <w:tcW w:w="2515" w:type="dxa"/>
          </w:tcPr>
          <w:p w14:paraId="6E3128AE" w14:textId="77777777" w:rsidR="00331E89" w:rsidRPr="00276CC8" w:rsidRDefault="00331E89" w:rsidP="00276CC8">
            <w:pPr>
              <w:spacing w:line="360" w:lineRule="auto"/>
              <w:jc w:val="both"/>
              <w:rPr>
                <w:rFonts w:ascii="Times New Roman" w:hAnsi="Times New Roman" w:cs="Times New Roman"/>
                <w:sz w:val="24"/>
                <w:szCs w:val="24"/>
              </w:rPr>
            </w:pPr>
            <w:r w:rsidRPr="00276CC8">
              <w:rPr>
                <w:rFonts w:ascii="Times New Roman" w:hAnsi="Times New Roman" w:cs="Times New Roman"/>
                <w:sz w:val="24"/>
                <w:szCs w:val="24"/>
              </w:rPr>
              <w:t>Хепатоцелуларни ензими</w:t>
            </w:r>
          </w:p>
        </w:tc>
        <w:tc>
          <w:tcPr>
            <w:tcW w:w="2340" w:type="dxa"/>
          </w:tcPr>
          <w:p w14:paraId="6EF29F88" w14:textId="77777777" w:rsidR="00331E89" w:rsidRPr="00276CC8" w:rsidRDefault="00331E89" w:rsidP="00276CC8">
            <w:pPr>
              <w:spacing w:line="360" w:lineRule="auto"/>
              <w:jc w:val="both"/>
              <w:rPr>
                <w:rFonts w:ascii="Times New Roman" w:hAnsi="Times New Roman" w:cs="Times New Roman"/>
                <w:iCs/>
                <w:sz w:val="24"/>
                <w:szCs w:val="24"/>
              </w:rPr>
            </w:pPr>
            <w:r w:rsidRPr="00276CC8">
              <w:rPr>
                <w:rFonts w:ascii="Times New Roman" w:hAnsi="Times New Roman" w:cs="Times New Roman"/>
                <w:iCs/>
                <w:sz w:val="24"/>
                <w:szCs w:val="24"/>
              </w:rPr>
              <w:t>AЛТ, АСТ</w:t>
            </w:r>
          </w:p>
        </w:tc>
        <w:tc>
          <w:tcPr>
            <w:tcW w:w="5035" w:type="dxa"/>
          </w:tcPr>
          <w:p w14:paraId="6CDF1C37" w14:textId="77777777" w:rsidR="00331E89" w:rsidRPr="00276CC8" w:rsidRDefault="00331E89" w:rsidP="00276CC8">
            <w:pPr>
              <w:spacing w:line="360" w:lineRule="auto"/>
              <w:jc w:val="both"/>
              <w:rPr>
                <w:rFonts w:ascii="Times New Roman" w:hAnsi="Times New Roman" w:cs="Times New Roman"/>
                <w:sz w:val="24"/>
                <w:szCs w:val="24"/>
              </w:rPr>
            </w:pPr>
            <w:r w:rsidRPr="00276CC8">
              <w:rPr>
                <w:rFonts w:ascii="Times New Roman" w:hAnsi="Times New Roman" w:cs="Times New Roman"/>
                <w:sz w:val="24"/>
                <w:szCs w:val="24"/>
              </w:rPr>
              <w:t>Хепатоцелуларна оштећења – вирусни хепатитис, токсич</w:t>
            </w:r>
            <w:r w:rsidR="008832B1">
              <w:rPr>
                <w:rFonts w:ascii="Times New Roman" w:hAnsi="Times New Roman" w:cs="Times New Roman"/>
                <w:sz w:val="24"/>
                <w:szCs w:val="24"/>
              </w:rPr>
              <w:t>н</w:t>
            </w:r>
            <w:r w:rsidRPr="00276CC8">
              <w:rPr>
                <w:rFonts w:ascii="Times New Roman" w:hAnsi="Times New Roman" w:cs="Times New Roman"/>
                <w:sz w:val="24"/>
                <w:szCs w:val="24"/>
              </w:rPr>
              <w:t>и хепатитис, алкохолна болест јетре</w:t>
            </w:r>
          </w:p>
          <w:p w14:paraId="464A54E7" w14:textId="77777777" w:rsidR="00331E89" w:rsidRPr="00276CC8" w:rsidRDefault="00331E89" w:rsidP="00276CC8">
            <w:pPr>
              <w:spacing w:line="360" w:lineRule="auto"/>
              <w:jc w:val="both"/>
              <w:rPr>
                <w:rFonts w:ascii="Times New Roman" w:hAnsi="Times New Roman" w:cs="Times New Roman"/>
                <w:sz w:val="24"/>
                <w:szCs w:val="24"/>
              </w:rPr>
            </w:pPr>
            <w:r w:rsidRPr="00276CC8">
              <w:rPr>
                <w:rFonts w:ascii="Times New Roman" w:hAnsi="Times New Roman" w:cs="Times New Roman"/>
                <w:sz w:val="24"/>
                <w:szCs w:val="24"/>
              </w:rPr>
              <w:t>АЛТ специфична за јетру, АСТ може бити пореклом из мишића, миокарда...</w:t>
            </w:r>
          </w:p>
        </w:tc>
      </w:tr>
      <w:tr w:rsidR="00331E89" w:rsidRPr="00276CC8" w14:paraId="665B6474" w14:textId="77777777" w:rsidTr="005F7A52">
        <w:tc>
          <w:tcPr>
            <w:tcW w:w="2515" w:type="dxa"/>
          </w:tcPr>
          <w:p w14:paraId="449D05B3" w14:textId="77777777" w:rsidR="00331E89" w:rsidRPr="00276CC8" w:rsidRDefault="00331E89" w:rsidP="00276CC8">
            <w:pPr>
              <w:spacing w:line="360" w:lineRule="auto"/>
              <w:jc w:val="both"/>
              <w:rPr>
                <w:rFonts w:ascii="Times New Roman" w:hAnsi="Times New Roman" w:cs="Times New Roman"/>
                <w:sz w:val="24"/>
                <w:szCs w:val="24"/>
              </w:rPr>
            </w:pPr>
            <w:r w:rsidRPr="00276CC8">
              <w:rPr>
                <w:rFonts w:ascii="Times New Roman" w:hAnsi="Times New Roman" w:cs="Times New Roman"/>
                <w:sz w:val="24"/>
                <w:szCs w:val="24"/>
              </w:rPr>
              <w:t xml:space="preserve">Ензими холестазе </w:t>
            </w:r>
          </w:p>
        </w:tc>
        <w:tc>
          <w:tcPr>
            <w:tcW w:w="2340" w:type="dxa"/>
          </w:tcPr>
          <w:p w14:paraId="56F076D2" w14:textId="77777777" w:rsidR="00331E89" w:rsidRPr="00276CC8" w:rsidRDefault="00331E89" w:rsidP="00276CC8">
            <w:pPr>
              <w:spacing w:line="360" w:lineRule="auto"/>
              <w:jc w:val="both"/>
              <w:rPr>
                <w:rFonts w:ascii="Times New Roman" w:hAnsi="Times New Roman" w:cs="Times New Roman"/>
                <w:iCs/>
                <w:sz w:val="24"/>
                <w:szCs w:val="24"/>
              </w:rPr>
            </w:pPr>
            <w:r w:rsidRPr="00276CC8">
              <w:rPr>
                <w:rFonts w:ascii="Times New Roman" w:hAnsi="Times New Roman" w:cs="Times New Roman"/>
                <w:iCs/>
                <w:sz w:val="24"/>
                <w:szCs w:val="24"/>
              </w:rPr>
              <w:t>АФ, γ-ГТ</w:t>
            </w:r>
          </w:p>
        </w:tc>
        <w:tc>
          <w:tcPr>
            <w:tcW w:w="5035" w:type="dxa"/>
          </w:tcPr>
          <w:p w14:paraId="620B4B7A" w14:textId="77777777" w:rsidR="00331E89" w:rsidRPr="00276CC8" w:rsidRDefault="00331E89" w:rsidP="00276CC8">
            <w:pPr>
              <w:spacing w:line="360" w:lineRule="auto"/>
              <w:jc w:val="both"/>
              <w:rPr>
                <w:rFonts w:ascii="Times New Roman" w:hAnsi="Times New Roman" w:cs="Times New Roman"/>
                <w:sz w:val="24"/>
                <w:szCs w:val="24"/>
              </w:rPr>
            </w:pPr>
            <w:r w:rsidRPr="00276CC8">
              <w:rPr>
                <w:rFonts w:ascii="Times New Roman" w:hAnsi="Times New Roman" w:cs="Times New Roman"/>
                <w:sz w:val="24"/>
                <w:szCs w:val="24"/>
              </w:rPr>
              <w:t>Опструкција жучних канала, примарна билијарна цироза, карцином панкреаса</w:t>
            </w:r>
          </w:p>
        </w:tc>
      </w:tr>
      <w:tr w:rsidR="00331E89" w:rsidRPr="00276CC8" w14:paraId="2A4B2468" w14:textId="77777777" w:rsidTr="005F7A52">
        <w:tc>
          <w:tcPr>
            <w:tcW w:w="2515" w:type="dxa"/>
          </w:tcPr>
          <w:p w14:paraId="5B29ADE0" w14:textId="77777777" w:rsidR="00331E89" w:rsidRPr="00276CC8" w:rsidRDefault="00331E89" w:rsidP="00276CC8">
            <w:pPr>
              <w:spacing w:line="360" w:lineRule="auto"/>
              <w:jc w:val="both"/>
              <w:rPr>
                <w:rFonts w:ascii="Times New Roman" w:hAnsi="Times New Roman" w:cs="Times New Roman"/>
                <w:sz w:val="24"/>
                <w:szCs w:val="24"/>
              </w:rPr>
            </w:pPr>
            <w:r w:rsidRPr="00276CC8">
              <w:rPr>
                <w:rFonts w:ascii="Times New Roman" w:hAnsi="Times New Roman" w:cs="Times New Roman"/>
                <w:sz w:val="24"/>
                <w:szCs w:val="24"/>
              </w:rPr>
              <w:t>Тестови јетрене екскреторне функције</w:t>
            </w:r>
          </w:p>
        </w:tc>
        <w:tc>
          <w:tcPr>
            <w:tcW w:w="2340" w:type="dxa"/>
          </w:tcPr>
          <w:p w14:paraId="69004E41" w14:textId="77777777" w:rsidR="00331E89" w:rsidRPr="00276CC8" w:rsidRDefault="00331E89" w:rsidP="00276CC8">
            <w:pPr>
              <w:spacing w:line="360" w:lineRule="auto"/>
              <w:jc w:val="both"/>
              <w:rPr>
                <w:rFonts w:ascii="Times New Roman" w:hAnsi="Times New Roman" w:cs="Times New Roman"/>
                <w:sz w:val="24"/>
                <w:szCs w:val="24"/>
              </w:rPr>
            </w:pPr>
            <w:r w:rsidRPr="00276CC8">
              <w:rPr>
                <w:rFonts w:ascii="Times New Roman" w:hAnsi="Times New Roman" w:cs="Times New Roman"/>
                <w:sz w:val="24"/>
                <w:szCs w:val="24"/>
              </w:rPr>
              <w:t>Билирубин</w:t>
            </w:r>
          </w:p>
        </w:tc>
        <w:tc>
          <w:tcPr>
            <w:tcW w:w="5035" w:type="dxa"/>
          </w:tcPr>
          <w:p w14:paraId="4BC6F252" w14:textId="77777777" w:rsidR="00331E89" w:rsidRPr="00276CC8" w:rsidRDefault="00331E89" w:rsidP="00276CC8">
            <w:pPr>
              <w:spacing w:line="360" w:lineRule="auto"/>
              <w:jc w:val="both"/>
              <w:rPr>
                <w:rFonts w:ascii="Times New Roman" w:hAnsi="Times New Roman" w:cs="Times New Roman"/>
                <w:sz w:val="24"/>
                <w:szCs w:val="24"/>
              </w:rPr>
            </w:pPr>
            <w:r w:rsidRPr="00276CC8">
              <w:rPr>
                <w:rFonts w:ascii="Times New Roman" w:hAnsi="Times New Roman" w:cs="Times New Roman"/>
                <w:sz w:val="24"/>
                <w:szCs w:val="24"/>
              </w:rPr>
              <w:t>Хепатоцелуларна оштећења, опструкција, хемолиза у зависности од коњугованог и некоњугованог билирубина (предоминација некоњуговане хипербилирубинемије код хемолизе)</w:t>
            </w:r>
          </w:p>
        </w:tc>
      </w:tr>
    </w:tbl>
    <w:p w14:paraId="1FC083D9" w14:textId="77777777" w:rsidR="00331E89" w:rsidRPr="00276CC8" w:rsidRDefault="00331E89" w:rsidP="00276CC8">
      <w:pPr>
        <w:spacing w:line="360" w:lineRule="auto"/>
        <w:jc w:val="both"/>
        <w:rPr>
          <w:rFonts w:ascii="Times New Roman" w:hAnsi="Times New Roman" w:cs="Times New Roman"/>
          <w:sz w:val="24"/>
          <w:szCs w:val="24"/>
        </w:rPr>
      </w:pPr>
      <w:r w:rsidRPr="00276CC8">
        <w:rPr>
          <w:rFonts w:ascii="Times New Roman" w:hAnsi="Times New Roman" w:cs="Times New Roman"/>
          <w:sz w:val="24"/>
          <w:szCs w:val="24"/>
        </w:rPr>
        <w:t>АСТ- аспартат амино трансфераза; A</w:t>
      </w:r>
      <w:r w:rsidR="008832B1">
        <w:rPr>
          <w:rFonts w:ascii="Times New Roman" w:hAnsi="Times New Roman" w:cs="Times New Roman"/>
          <w:sz w:val="24"/>
          <w:szCs w:val="24"/>
        </w:rPr>
        <w:t>Л</w:t>
      </w:r>
      <w:r w:rsidRPr="00276CC8">
        <w:rPr>
          <w:rFonts w:ascii="Times New Roman" w:hAnsi="Times New Roman" w:cs="Times New Roman"/>
          <w:sz w:val="24"/>
          <w:szCs w:val="24"/>
        </w:rPr>
        <w:t>T – аланин амино-трансфераза; AФ – алкална фосфатаза; γ-</w:t>
      </w:r>
      <w:r w:rsidR="008832B1">
        <w:rPr>
          <w:rFonts w:ascii="Times New Roman" w:hAnsi="Times New Roman" w:cs="Times New Roman"/>
          <w:sz w:val="24"/>
          <w:szCs w:val="24"/>
        </w:rPr>
        <w:t>Г</w:t>
      </w:r>
      <w:r w:rsidRPr="00276CC8">
        <w:rPr>
          <w:rFonts w:ascii="Times New Roman" w:hAnsi="Times New Roman" w:cs="Times New Roman"/>
          <w:sz w:val="24"/>
          <w:szCs w:val="24"/>
        </w:rPr>
        <w:t>T – гама глутамил-транспептидаза</w:t>
      </w:r>
    </w:p>
    <w:p w14:paraId="378EDC0C" w14:textId="77777777" w:rsidR="00331E89" w:rsidRPr="00276CC8" w:rsidRDefault="00331E89" w:rsidP="00276CC8">
      <w:pPr>
        <w:spacing w:line="360" w:lineRule="auto"/>
        <w:jc w:val="both"/>
        <w:rPr>
          <w:rFonts w:ascii="Times New Roman" w:hAnsi="Times New Roman" w:cs="Times New Roman"/>
          <w:sz w:val="24"/>
          <w:szCs w:val="24"/>
        </w:rPr>
      </w:pPr>
      <w:r w:rsidRPr="00276CC8">
        <w:rPr>
          <w:rFonts w:ascii="Times New Roman" w:hAnsi="Times New Roman" w:cs="Times New Roman"/>
          <w:sz w:val="24"/>
          <w:szCs w:val="24"/>
        </w:rPr>
        <w:t xml:space="preserve">Табела 2. Однос разлитих ензима у различитим врстама лезије јетре </w:t>
      </w:r>
    </w:p>
    <w:tbl>
      <w:tblPr>
        <w:tblStyle w:val="TableGrid"/>
        <w:tblW w:w="0" w:type="auto"/>
        <w:tblLook w:val="04A0" w:firstRow="1" w:lastRow="0" w:firstColumn="1" w:lastColumn="0" w:noHBand="0" w:noVBand="1"/>
      </w:tblPr>
      <w:tblGrid>
        <w:gridCol w:w="2605"/>
        <w:gridCol w:w="2790"/>
        <w:gridCol w:w="2970"/>
      </w:tblGrid>
      <w:tr w:rsidR="00331E89" w:rsidRPr="00276CC8" w14:paraId="51863BCB" w14:textId="77777777" w:rsidTr="005F7A52">
        <w:tc>
          <w:tcPr>
            <w:tcW w:w="2605" w:type="dxa"/>
          </w:tcPr>
          <w:p w14:paraId="7E9C8562" w14:textId="77777777" w:rsidR="00331E89" w:rsidRPr="00276CC8" w:rsidRDefault="00331E89" w:rsidP="00276CC8">
            <w:pPr>
              <w:spacing w:line="360" w:lineRule="auto"/>
              <w:jc w:val="both"/>
              <w:rPr>
                <w:rFonts w:ascii="Times New Roman" w:hAnsi="Times New Roman" w:cs="Times New Roman"/>
                <w:sz w:val="24"/>
                <w:szCs w:val="24"/>
              </w:rPr>
            </w:pPr>
            <w:r w:rsidRPr="00276CC8">
              <w:rPr>
                <w:rFonts w:ascii="Times New Roman" w:hAnsi="Times New Roman" w:cs="Times New Roman"/>
                <w:sz w:val="24"/>
                <w:szCs w:val="24"/>
              </w:rPr>
              <w:t>Јетрени ензими</w:t>
            </w:r>
          </w:p>
        </w:tc>
        <w:tc>
          <w:tcPr>
            <w:tcW w:w="2790" w:type="dxa"/>
          </w:tcPr>
          <w:p w14:paraId="55B5F650" w14:textId="77777777" w:rsidR="00331E89" w:rsidRPr="00276CC8" w:rsidRDefault="00331E89" w:rsidP="00276CC8">
            <w:pPr>
              <w:spacing w:line="360" w:lineRule="auto"/>
              <w:jc w:val="both"/>
              <w:rPr>
                <w:rFonts w:ascii="Times New Roman" w:hAnsi="Times New Roman" w:cs="Times New Roman"/>
                <w:sz w:val="24"/>
                <w:szCs w:val="24"/>
              </w:rPr>
            </w:pPr>
            <w:r w:rsidRPr="00276CC8">
              <w:rPr>
                <w:rFonts w:ascii="Times New Roman" w:hAnsi="Times New Roman" w:cs="Times New Roman"/>
                <w:sz w:val="24"/>
                <w:szCs w:val="24"/>
              </w:rPr>
              <w:t>Холестаза</w:t>
            </w:r>
          </w:p>
        </w:tc>
        <w:tc>
          <w:tcPr>
            <w:tcW w:w="2970" w:type="dxa"/>
          </w:tcPr>
          <w:p w14:paraId="40B742B0" w14:textId="77777777" w:rsidR="00331E89" w:rsidRPr="00276CC8" w:rsidRDefault="00331E89" w:rsidP="00276CC8">
            <w:pPr>
              <w:spacing w:line="360" w:lineRule="auto"/>
              <w:jc w:val="both"/>
              <w:rPr>
                <w:rFonts w:ascii="Times New Roman" w:hAnsi="Times New Roman" w:cs="Times New Roman"/>
                <w:sz w:val="24"/>
                <w:szCs w:val="24"/>
              </w:rPr>
            </w:pPr>
            <w:r w:rsidRPr="00276CC8">
              <w:rPr>
                <w:rFonts w:ascii="Times New Roman" w:hAnsi="Times New Roman" w:cs="Times New Roman"/>
                <w:sz w:val="24"/>
                <w:szCs w:val="24"/>
              </w:rPr>
              <w:t>Хепатоцелуларно оштећење</w:t>
            </w:r>
          </w:p>
        </w:tc>
      </w:tr>
      <w:tr w:rsidR="00331E89" w:rsidRPr="00276CC8" w14:paraId="7753A9A4" w14:textId="77777777" w:rsidTr="005F7A52">
        <w:tc>
          <w:tcPr>
            <w:tcW w:w="2605" w:type="dxa"/>
          </w:tcPr>
          <w:p w14:paraId="25B0BD21" w14:textId="77777777" w:rsidR="00331E89" w:rsidRPr="00276CC8" w:rsidRDefault="00331E89" w:rsidP="00276CC8">
            <w:pPr>
              <w:spacing w:line="360" w:lineRule="auto"/>
              <w:jc w:val="both"/>
              <w:rPr>
                <w:rFonts w:ascii="Times New Roman" w:hAnsi="Times New Roman" w:cs="Times New Roman"/>
                <w:iCs/>
                <w:sz w:val="24"/>
                <w:szCs w:val="24"/>
              </w:rPr>
            </w:pPr>
            <w:r w:rsidRPr="00276CC8">
              <w:rPr>
                <w:rFonts w:ascii="Times New Roman" w:hAnsi="Times New Roman" w:cs="Times New Roman"/>
                <w:iCs/>
                <w:sz w:val="24"/>
                <w:szCs w:val="24"/>
              </w:rPr>
              <w:t>АСТ, АЛТ</w:t>
            </w:r>
          </w:p>
        </w:tc>
        <w:tc>
          <w:tcPr>
            <w:tcW w:w="2790" w:type="dxa"/>
          </w:tcPr>
          <w:p w14:paraId="0854616D" w14:textId="77777777" w:rsidR="00331E89" w:rsidRPr="00276CC8" w:rsidRDefault="00331E89" w:rsidP="00276CC8">
            <w:pPr>
              <w:spacing w:line="360" w:lineRule="auto"/>
              <w:jc w:val="both"/>
              <w:rPr>
                <w:rFonts w:ascii="Times New Roman" w:hAnsi="Times New Roman" w:cs="Times New Roman"/>
                <w:sz w:val="24"/>
                <w:szCs w:val="24"/>
              </w:rPr>
            </w:pPr>
            <w:r w:rsidRPr="00276CC8">
              <w:rPr>
                <w:rFonts w:ascii="Times New Roman" w:hAnsi="Times New Roman" w:cs="Times New Roman"/>
                <w:sz w:val="24"/>
                <w:szCs w:val="24"/>
              </w:rPr>
              <w:t xml:space="preserve">      Н до ↑</w:t>
            </w:r>
          </w:p>
        </w:tc>
        <w:tc>
          <w:tcPr>
            <w:tcW w:w="2970" w:type="dxa"/>
          </w:tcPr>
          <w:p w14:paraId="282A3C2F" w14:textId="77777777" w:rsidR="00331E89" w:rsidRPr="00276CC8" w:rsidRDefault="00331E89" w:rsidP="00276CC8">
            <w:pPr>
              <w:spacing w:line="360" w:lineRule="auto"/>
              <w:jc w:val="both"/>
              <w:rPr>
                <w:rFonts w:ascii="Times New Roman" w:hAnsi="Times New Roman" w:cs="Times New Roman"/>
                <w:sz w:val="24"/>
                <w:szCs w:val="24"/>
              </w:rPr>
            </w:pPr>
            <w:r w:rsidRPr="00276CC8">
              <w:rPr>
                <w:rFonts w:ascii="Times New Roman" w:hAnsi="Times New Roman" w:cs="Times New Roman"/>
                <w:sz w:val="24"/>
                <w:szCs w:val="24"/>
              </w:rPr>
              <w:t xml:space="preserve">  ↑↑ до ↑↑↑</w:t>
            </w:r>
          </w:p>
        </w:tc>
      </w:tr>
      <w:tr w:rsidR="00331E89" w:rsidRPr="00276CC8" w14:paraId="256AB2D6" w14:textId="77777777" w:rsidTr="005F7A52">
        <w:tc>
          <w:tcPr>
            <w:tcW w:w="2605" w:type="dxa"/>
          </w:tcPr>
          <w:p w14:paraId="5F9FFF39" w14:textId="77777777" w:rsidR="00331E89" w:rsidRPr="00276CC8" w:rsidRDefault="00331E89" w:rsidP="00276CC8">
            <w:pPr>
              <w:spacing w:line="360" w:lineRule="auto"/>
              <w:jc w:val="both"/>
              <w:rPr>
                <w:rFonts w:ascii="Times New Roman" w:hAnsi="Times New Roman" w:cs="Times New Roman"/>
                <w:iCs/>
                <w:sz w:val="24"/>
                <w:szCs w:val="24"/>
              </w:rPr>
            </w:pPr>
            <w:r w:rsidRPr="00276CC8">
              <w:rPr>
                <w:rFonts w:ascii="Times New Roman" w:hAnsi="Times New Roman" w:cs="Times New Roman"/>
                <w:iCs/>
                <w:sz w:val="24"/>
                <w:szCs w:val="24"/>
              </w:rPr>
              <w:t>АФ</w:t>
            </w:r>
          </w:p>
        </w:tc>
        <w:tc>
          <w:tcPr>
            <w:tcW w:w="2790" w:type="dxa"/>
          </w:tcPr>
          <w:p w14:paraId="180F1749" w14:textId="77777777" w:rsidR="00331E89" w:rsidRPr="00276CC8" w:rsidRDefault="00331E89" w:rsidP="00276CC8">
            <w:pPr>
              <w:spacing w:line="360" w:lineRule="auto"/>
              <w:jc w:val="both"/>
              <w:rPr>
                <w:rFonts w:ascii="Times New Roman" w:hAnsi="Times New Roman" w:cs="Times New Roman"/>
                <w:sz w:val="24"/>
                <w:szCs w:val="24"/>
              </w:rPr>
            </w:pPr>
            <w:r w:rsidRPr="00276CC8">
              <w:rPr>
                <w:rFonts w:ascii="Times New Roman" w:hAnsi="Times New Roman" w:cs="Times New Roman"/>
                <w:sz w:val="24"/>
                <w:szCs w:val="24"/>
              </w:rPr>
              <w:t>↑↑ до ↑↑↑</w:t>
            </w:r>
          </w:p>
        </w:tc>
        <w:tc>
          <w:tcPr>
            <w:tcW w:w="2970" w:type="dxa"/>
          </w:tcPr>
          <w:p w14:paraId="15FCFC60" w14:textId="77777777" w:rsidR="00331E89" w:rsidRPr="00276CC8" w:rsidRDefault="00331E89" w:rsidP="00276CC8">
            <w:pPr>
              <w:spacing w:line="360" w:lineRule="auto"/>
              <w:jc w:val="both"/>
              <w:rPr>
                <w:rFonts w:ascii="Times New Roman" w:hAnsi="Times New Roman" w:cs="Times New Roman"/>
                <w:sz w:val="24"/>
                <w:szCs w:val="24"/>
              </w:rPr>
            </w:pPr>
            <w:r w:rsidRPr="00276CC8">
              <w:rPr>
                <w:rFonts w:ascii="Times New Roman" w:hAnsi="Times New Roman" w:cs="Times New Roman"/>
                <w:sz w:val="24"/>
                <w:szCs w:val="24"/>
              </w:rPr>
              <w:t>Н до ↑</w:t>
            </w:r>
          </w:p>
        </w:tc>
      </w:tr>
      <w:tr w:rsidR="00331E89" w:rsidRPr="00276CC8" w14:paraId="2E2E255B" w14:textId="77777777" w:rsidTr="005F7A52">
        <w:tc>
          <w:tcPr>
            <w:tcW w:w="2605" w:type="dxa"/>
          </w:tcPr>
          <w:p w14:paraId="095B8BEB" w14:textId="77777777" w:rsidR="00331E89" w:rsidRPr="00276CC8" w:rsidRDefault="007749AA" w:rsidP="00276CC8">
            <w:pPr>
              <w:spacing w:line="360" w:lineRule="auto"/>
              <w:jc w:val="both"/>
              <w:rPr>
                <w:rFonts w:ascii="Times New Roman" w:hAnsi="Times New Roman" w:cs="Times New Roman"/>
                <w:iCs/>
                <w:sz w:val="24"/>
                <w:szCs w:val="24"/>
              </w:rPr>
            </w:pPr>
            <w:r>
              <w:rPr>
                <w:rFonts w:ascii="Times New Roman" w:hAnsi="Times New Roman" w:cs="Times New Roman"/>
                <w:iCs/>
                <w:sz w:val="24"/>
                <w:szCs w:val="24"/>
              </w:rPr>
              <w:t>γ</w:t>
            </w:r>
            <w:r w:rsidR="00331E89" w:rsidRPr="00276CC8">
              <w:rPr>
                <w:rFonts w:ascii="Times New Roman" w:hAnsi="Times New Roman" w:cs="Times New Roman"/>
                <w:iCs/>
                <w:sz w:val="24"/>
                <w:szCs w:val="24"/>
              </w:rPr>
              <w:t>-ГТ</w:t>
            </w:r>
          </w:p>
        </w:tc>
        <w:tc>
          <w:tcPr>
            <w:tcW w:w="2790" w:type="dxa"/>
          </w:tcPr>
          <w:p w14:paraId="1813777D" w14:textId="77777777" w:rsidR="00331E89" w:rsidRPr="00276CC8" w:rsidRDefault="00331E89" w:rsidP="00276CC8">
            <w:pPr>
              <w:spacing w:line="360" w:lineRule="auto"/>
              <w:jc w:val="both"/>
              <w:rPr>
                <w:rFonts w:ascii="Times New Roman" w:hAnsi="Times New Roman" w:cs="Times New Roman"/>
                <w:sz w:val="24"/>
                <w:szCs w:val="24"/>
              </w:rPr>
            </w:pPr>
            <w:r w:rsidRPr="00276CC8">
              <w:rPr>
                <w:rFonts w:ascii="Times New Roman" w:hAnsi="Times New Roman" w:cs="Times New Roman"/>
                <w:sz w:val="24"/>
                <w:szCs w:val="24"/>
              </w:rPr>
              <w:t xml:space="preserve"> ↑↑ до ↑↑↑</w:t>
            </w:r>
          </w:p>
        </w:tc>
        <w:tc>
          <w:tcPr>
            <w:tcW w:w="2970" w:type="dxa"/>
          </w:tcPr>
          <w:p w14:paraId="3DDBA3F8" w14:textId="77777777" w:rsidR="00331E89" w:rsidRPr="00276CC8" w:rsidRDefault="00331E89" w:rsidP="00276CC8">
            <w:pPr>
              <w:spacing w:line="360" w:lineRule="auto"/>
              <w:jc w:val="both"/>
              <w:rPr>
                <w:rFonts w:ascii="Times New Roman" w:hAnsi="Times New Roman" w:cs="Times New Roman"/>
                <w:sz w:val="24"/>
                <w:szCs w:val="24"/>
              </w:rPr>
            </w:pPr>
            <w:r w:rsidRPr="00276CC8">
              <w:rPr>
                <w:rFonts w:ascii="Times New Roman" w:hAnsi="Times New Roman" w:cs="Times New Roman"/>
                <w:sz w:val="24"/>
                <w:szCs w:val="24"/>
              </w:rPr>
              <w:t xml:space="preserve">   ↑ до ↑↑</w:t>
            </w:r>
          </w:p>
        </w:tc>
      </w:tr>
    </w:tbl>
    <w:p w14:paraId="3B5BD9BE" w14:textId="77777777" w:rsidR="00331E89" w:rsidRPr="00276CC8" w:rsidRDefault="00331E89" w:rsidP="00276CC8">
      <w:pPr>
        <w:spacing w:after="0" w:line="360" w:lineRule="auto"/>
        <w:jc w:val="both"/>
        <w:rPr>
          <w:rFonts w:ascii="Times New Roman" w:hAnsi="Times New Roman" w:cs="Times New Roman"/>
          <w:sz w:val="24"/>
          <w:szCs w:val="24"/>
        </w:rPr>
      </w:pPr>
      <w:r w:rsidRPr="00276CC8">
        <w:rPr>
          <w:rFonts w:ascii="Times New Roman" w:hAnsi="Times New Roman" w:cs="Times New Roman"/>
          <w:sz w:val="24"/>
          <w:szCs w:val="24"/>
        </w:rPr>
        <w:t xml:space="preserve">Н – нормална вредност; ↑ - лако повишена вредност; ↑↑ - умерено повишена вредност; </w:t>
      </w:r>
    </w:p>
    <w:p w14:paraId="4DBD2504" w14:textId="77777777" w:rsidR="00331E89" w:rsidRPr="00276CC8" w:rsidRDefault="00331E89" w:rsidP="00276CC8">
      <w:pPr>
        <w:spacing w:after="0" w:line="360" w:lineRule="auto"/>
        <w:jc w:val="both"/>
        <w:rPr>
          <w:rFonts w:ascii="Times New Roman" w:hAnsi="Times New Roman" w:cs="Times New Roman"/>
          <w:sz w:val="24"/>
          <w:szCs w:val="24"/>
        </w:rPr>
      </w:pPr>
      <w:r w:rsidRPr="00276CC8">
        <w:rPr>
          <w:rFonts w:ascii="Times New Roman" w:hAnsi="Times New Roman" w:cs="Times New Roman"/>
          <w:sz w:val="24"/>
          <w:szCs w:val="24"/>
        </w:rPr>
        <w:t>↑↑↑ - изразито повишена вредност</w:t>
      </w:r>
    </w:p>
    <w:p w14:paraId="6C41DFDE" w14:textId="77777777" w:rsidR="00331E89" w:rsidRPr="00276CC8" w:rsidRDefault="00331E89" w:rsidP="00276CC8">
      <w:pPr>
        <w:spacing w:after="0" w:line="360" w:lineRule="auto"/>
        <w:jc w:val="both"/>
        <w:rPr>
          <w:rFonts w:ascii="Times New Roman" w:hAnsi="Times New Roman" w:cs="Times New Roman"/>
          <w:sz w:val="24"/>
          <w:szCs w:val="24"/>
        </w:rPr>
      </w:pPr>
    </w:p>
    <w:p w14:paraId="36364A8D" w14:textId="77777777" w:rsidR="00744CF4" w:rsidRDefault="00744CF4" w:rsidP="0074085C">
      <w:pPr>
        <w:spacing w:line="360" w:lineRule="auto"/>
        <w:rPr>
          <w:rFonts w:ascii="Times New Roman" w:hAnsi="Times New Roman" w:cs="Times New Roman"/>
          <w:b/>
          <w:sz w:val="24"/>
          <w:szCs w:val="24"/>
        </w:rPr>
      </w:pPr>
      <w:r w:rsidRPr="0087278C">
        <w:rPr>
          <w:rFonts w:ascii="Times New Roman" w:hAnsi="Times New Roman" w:cs="Times New Roman"/>
          <w:b/>
          <w:sz w:val="24"/>
          <w:szCs w:val="24"/>
        </w:rPr>
        <w:t xml:space="preserve">Скрининг хроничних хепатитиса </w:t>
      </w:r>
    </w:p>
    <w:p w14:paraId="5BD6C349" w14:textId="77777777" w:rsidR="007E5877" w:rsidRDefault="007E5877" w:rsidP="0074085C">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Скрининг на хроничне вирусне хепатитисе потребно је спроводити код: </w:t>
      </w:r>
    </w:p>
    <w:p w14:paraId="590EACF9" w14:textId="77777777" w:rsidR="007E5877" w:rsidRPr="007E5877" w:rsidRDefault="007E5877" w:rsidP="00F652FA">
      <w:pPr>
        <w:pStyle w:val="ListParagraph"/>
        <w:numPr>
          <w:ilvl w:val="0"/>
          <w:numId w:val="4"/>
        </w:numPr>
        <w:spacing w:line="360" w:lineRule="auto"/>
        <w:rPr>
          <w:b/>
          <w:bCs/>
        </w:rPr>
      </w:pPr>
      <w:r w:rsidRPr="007E5877">
        <w:rPr>
          <w:rFonts w:ascii="Times New Roman" w:hAnsi="Times New Roman" w:cs="Times New Roman"/>
          <w:b/>
          <w:bCs/>
          <w:sz w:val="24"/>
          <w:szCs w:val="24"/>
        </w:rPr>
        <w:t xml:space="preserve">Особа са </w:t>
      </w:r>
      <w:r w:rsidR="003812DA">
        <w:rPr>
          <w:rFonts w:ascii="Times New Roman" w:hAnsi="Times New Roman" w:cs="Times New Roman"/>
          <w:b/>
          <w:bCs/>
          <w:sz w:val="24"/>
          <w:szCs w:val="24"/>
        </w:rPr>
        <w:t>факторима ризика</w:t>
      </w:r>
      <w:r w:rsidRPr="007E5877">
        <w:rPr>
          <w:rFonts w:ascii="Times New Roman" w:hAnsi="Times New Roman" w:cs="Times New Roman"/>
          <w:b/>
          <w:bCs/>
          <w:sz w:val="24"/>
          <w:szCs w:val="24"/>
        </w:rPr>
        <w:t xml:space="preserve"> за хронични вирусни хепатитис без обзира на резултат хепатограма </w:t>
      </w:r>
      <w:r w:rsidR="00D963EC">
        <w:rPr>
          <w:rFonts w:ascii="Times New Roman" w:hAnsi="Times New Roman" w:cs="Times New Roman"/>
          <w:b/>
          <w:bCs/>
          <w:sz w:val="24"/>
          <w:szCs w:val="24"/>
        </w:rPr>
        <w:t>(</w:t>
      </w:r>
      <w:r w:rsidRPr="007E5877">
        <w:rPr>
          <w:rFonts w:ascii="Times New Roman" w:hAnsi="Times New Roman" w:cs="Times New Roman"/>
          <w:b/>
          <w:bCs/>
          <w:sz w:val="24"/>
          <w:szCs w:val="24"/>
        </w:rPr>
        <w:t>А1</w:t>
      </w:r>
      <w:r w:rsidR="00D963EC">
        <w:rPr>
          <w:rFonts w:ascii="Times New Roman" w:hAnsi="Times New Roman" w:cs="Times New Roman"/>
          <w:b/>
          <w:bCs/>
          <w:sz w:val="24"/>
          <w:szCs w:val="24"/>
        </w:rPr>
        <w:t>)</w:t>
      </w:r>
    </w:p>
    <w:p w14:paraId="230EA40D" w14:textId="77777777" w:rsidR="007E5877" w:rsidRPr="007E5877" w:rsidRDefault="007E5877" w:rsidP="00F652FA">
      <w:pPr>
        <w:pStyle w:val="ListParagraph"/>
        <w:numPr>
          <w:ilvl w:val="0"/>
          <w:numId w:val="4"/>
        </w:numPr>
        <w:spacing w:line="360" w:lineRule="auto"/>
        <w:rPr>
          <w:rFonts w:ascii="Times New Roman" w:hAnsi="Times New Roman" w:cs="Times New Roman"/>
          <w:b/>
          <w:bCs/>
          <w:sz w:val="24"/>
          <w:szCs w:val="24"/>
        </w:rPr>
      </w:pPr>
      <w:r w:rsidRPr="007E5877">
        <w:rPr>
          <w:rFonts w:ascii="Times New Roman" w:hAnsi="Times New Roman" w:cs="Times New Roman"/>
          <w:b/>
          <w:bCs/>
          <w:sz w:val="24"/>
          <w:szCs w:val="24"/>
        </w:rPr>
        <w:lastRenderedPageBreak/>
        <w:t xml:space="preserve">Асимптоматских особа са повишеним вредностима </w:t>
      </w:r>
      <w:r w:rsidR="008832B1">
        <w:rPr>
          <w:rFonts w:ascii="Times New Roman" w:hAnsi="Times New Roman" w:cs="Times New Roman"/>
          <w:b/>
          <w:bCs/>
          <w:sz w:val="24"/>
          <w:szCs w:val="24"/>
        </w:rPr>
        <w:t>АСТ, АЛТ, али и γ-</w:t>
      </w:r>
      <w:r w:rsidRPr="007E5877">
        <w:rPr>
          <w:rFonts w:ascii="Times New Roman" w:hAnsi="Times New Roman" w:cs="Times New Roman"/>
          <w:b/>
          <w:bCs/>
          <w:sz w:val="24"/>
          <w:szCs w:val="24"/>
        </w:rPr>
        <w:t xml:space="preserve">ГТ, независно од вредности </w:t>
      </w:r>
      <w:r w:rsidR="008832B1">
        <w:rPr>
          <w:rFonts w:ascii="Times New Roman" w:hAnsi="Times New Roman" w:cs="Times New Roman"/>
          <w:b/>
          <w:bCs/>
          <w:sz w:val="24"/>
          <w:szCs w:val="24"/>
        </w:rPr>
        <w:t xml:space="preserve"> </w:t>
      </w:r>
      <w:r w:rsidR="00D963EC">
        <w:rPr>
          <w:rFonts w:ascii="Times New Roman" w:hAnsi="Times New Roman" w:cs="Times New Roman"/>
          <w:b/>
          <w:bCs/>
          <w:sz w:val="24"/>
          <w:szCs w:val="24"/>
        </w:rPr>
        <w:t>(</w:t>
      </w:r>
      <w:r w:rsidRPr="007E5877">
        <w:rPr>
          <w:rFonts w:ascii="Times New Roman" w:hAnsi="Times New Roman" w:cs="Times New Roman"/>
          <w:b/>
          <w:bCs/>
          <w:sz w:val="24"/>
          <w:szCs w:val="24"/>
        </w:rPr>
        <w:t>А1</w:t>
      </w:r>
      <w:r w:rsidR="00D963EC">
        <w:rPr>
          <w:rFonts w:ascii="Times New Roman" w:hAnsi="Times New Roman" w:cs="Times New Roman"/>
          <w:b/>
          <w:bCs/>
          <w:sz w:val="24"/>
          <w:szCs w:val="24"/>
        </w:rPr>
        <w:t>)</w:t>
      </w:r>
    </w:p>
    <w:p w14:paraId="03B8472A" w14:textId="77777777" w:rsidR="007E5877" w:rsidRPr="007E5877" w:rsidRDefault="007E5877" w:rsidP="00F652FA">
      <w:pPr>
        <w:pStyle w:val="ListParagraph"/>
        <w:numPr>
          <w:ilvl w:val="0"/>
          <w:numId w:val="4"/>
        </w:numPr>
        <w:spacing w:line="360" w:lineRule="auto"/>
        <w:rPr>
          <w:rFonts w:ascii="Times New Roman" w:hAnsi="Times New Roman" w:cs="Times New Roman"/>
          <w:b/>
          <w:bCs/>
          <w:sz w:val="24"/>
          <w:szCs w:val="24"/>
        </w:rPr>
      </w:pPr>
      <w:r w:rsidRPr="007E5877">
        <w:rPr>
          <w:rFonts w:ascii="Times New Roman" w:hAnsi="Times New Roman" w:cs="Times New Roman"/>
          <w:b/>
          <w:bCs/>
          <w:sz w:val="24"/>
          <w:szCs w:val="24"/>
        </w:rPr>
        <w:t>Особа са повишеним азотним материјама, независно од вредности АСТ и АЛТ.  А1</w:t>
      </w:r>
    </w:p>
    <w:p w14:paraId="4F8ED1D3" w14:textId="77777777" w:rsidR="007E5877" w:rsidRPr="007E5877" w:rsidRDefault="007E5877" w:rsidP="00F652FA">
      <w:pPr>
        <w:pStyle w:val="ListParagraph"/>
        <w:numPr>
          <w:ilvl w:val="0"/>
          <w:numId w:val="4"/>
        </w:numPr>
        <w:spacing w:line="360" w:lineRule="auto"/>
        <w:rPr>
          <w:rFonts w:ascii="Times New Roman" w:hAnsi="Times New Roman" w:cs="Times New Roman"/>
          <w:b/>
          <w:bCs/>
          <w:sz w:val="24"/>
          <w:szCs w:val="24"/>
        </w:rPr>
      </w:pPr>
      <w:r w:rsidRPr="007E5877">
        <w:rPr>
          <w:rFonts w:ascii="Times New Roman" w:hAnsi="Times New Roman" w:cs="Times New Roman"/>
          <w:b/>
          <w:bCs/>
          <w:sz w:val="24"/>
          <w:szCs w:val="24"/>
        </w:rPr>
        <w:t>Особа са ултразвучно верификованом хепатомегалијом или хепатоспленомегалијом</w:t>
      </w:r>
      <w:r w:rsidR="00D963EC">
        <w:rPr>
          <w:rFonts w:ascii="Times New Roman" w:hAnsi="Times New Roman" w:cs="Times New Roman"/>
          <w:b/>
          <w:bCs/>
          <w:sz w:val="24"/>
          <w:szCs w:val="24"/>
        </w:rPr>
        <w:t xml:space="preserve"> и масном, хиперехогеном јетром</w:t>
      </w:r>
      <w:r w:rsidRPr="007E5877">
        <w:rPr>
          <w:rFonts w:ascii="Times New Roman" w:hAnsi="Times New Roman" w:cs="Times New Roman"/>
          <w:b/>
          <w:bCs/>
          <w:sz w:val="24"/>
          <w:szCs w:val="24"/>
        </w:rPr>
        <w:t xml:space="preserve"> </w:t>
      </w:r>
      <w:r w:rsidR="008832B1">
        <w:rPr>
          <w:rFonts w:ascii="Times New Roman" w:hAnsi="Times New Roman" w:cs="Times New Roman"/>
          <w:b/>
          <w:bCs/>
          <w:sz w:val="24"/>
          <w:szCs w:val="24"/>
        </w:rPr>
        <w:t xml:space="preserve"> </w:t>
      </w:r>
      <w:r w:rsidR="00D963EC">
        <w:rPr>
          <w:rFonts w:ascii="Times New Roman" w:hAnsi="Times New Roman" w:cs="Times New Roman"/>
          <w:b/>
          <w:bCs/>
          <w:sz w:val="24"/>
          <w:szCs w:val="24"/>
        </w:rPr>
        <w:t>(</w:t>
      </w:r>
      <w:r w:rsidRPr="007E5877">
        <w:rPr>
          <w:rFonts w:ascii="Times New Roman" w:hAnsi="Times New Roman" w:cs="Times New Roman"/>
          <w:b/>
          <w:bCs/>
          <w:sz w:val="24"/>
          <w:szCs w:val="24"/>
        </w:rPr>
        <w:t>А1</w:t>
      </w:r>
      <w:r w:rsidR="00D963EC">
        <w:rPr>
          <w:rFonts w:ascii="Times New Roman" w:hAnsi="Times New Roman" w:cs="Times New Roman"/>
          <w:b/>
          <w:bCs/>
          <w:sz w:val="24"/>
          <w:szCs w:val="24"/>
        </w:rPr>
        <w:t>)</w:t>
      </w:r>
    </w:p>
    <w:p w14:paraId="35147501" w14:textId="77777777" w:rsidR="007E5877" w:rsidRPr="007E5877" w:rsidRDefault="007E5877" w:rsidP="00F652FA">
      <w:pPr>
        <w:pStyle w:val="ListParagraph"/>
        <w:numPr>
          <w:ilvl w:val="0"/>
          <w:numId w:val="4"/>
        </w:numPr>
        <w:spacing w:line="360" w:lineRule="auto"/>
        <w:rPr>
          <w:b/>
          <w:bCs/>
        </w:rPr>
      </w:pPr>
      <w:r w:rsidRPr="007E5877">
        <w:rPr>
          <w:rFonts w:ascii="Times New Roman" w:hAnsi="Times New Roman" w:cs="Times New Roman"/>
          <w:b/>
          <w:bCs/>
          <w:sz w:val="24"/>
          <w:szCs w:val="24"/>
        </w:rPr>
        <w:t xml:space="preserve">Особе са новооктивеном фокалном променом у јетри  </w:t>
      </w:r>
      <w:r w:rsidR="00D963EC">
        <w:rPr>
          <w:rFonts w:ascii="Times New Roman" w:hAnsi="Times New Roman" w:cs="Times New Roman"/>
          <w:b/>
          <w:bCs/>
          <w:sz w:val="24"/>
          <w:szCs w:val="24"/>
        </w:rPr>
        <w:t>(</w:t>
      </w:r>
      <w:r w:rsidRPr="007E5877">
        <w:rPr>
          <w:rFonts w:ascii="Times New Roman" w:hAnsi="Times New Roman" w:cs="Times New Roman"/>
          <w:b/>
          <w:bCs/>
          <w:sz w:val="24"/>
          <w:szCs w:val="24"/>
        </w:rPr>
        <w:t>А1</w:t>
      </w:r>
      <w:r w:rsidR="00D963EC">
        <w:rPr>
          <w:rFonts w:ascii="Times New Roman" w:hAnsi="Times New Roman" w:cs="Times New Roman"/>
          <w:b/>
          <w:bCs/>
          <w:sz w:val="24"/>
          <w:szCs w:val="24"/>
        </w:rPr>
        <w:t>)</w:t>
      </w:r>
    </w:p>
    <w:p w14:paraId="6CD969AC" w14:textId="77777777" w:rsidR="007E5877" w:rsidRPr="007E5877" w:rsidRDefault="007E5877" w:rsidP="00F652FA">
      <w:pPr>
        <w:pStyle w:val="ListParagraph"/>
        <w:numPr>
          <w:ilvl w:val="0"/>
          <w:numId w:val="4"/>
        </w:numPr>
        <w:spacing w:line="360" w:lineRule="auto"/>
        <w:rPr>
          <w:rFonts w:ascii="Times New Roman" w:hAnsi="Times New Roman" w:cs="Times New Roman"/>
          <w:b/>
          <w:bCs/>
          <w:sz w:val="24"/>
          <w:szCs w:val="24"/>
        </w:rPr>
      </w:pPr>
      <w:r w:rsidRPr="007E5877">
        <w:rPr>
          <w:rFonts w:ascii="Times New Roman" w:hAnsi="Times New Roman" w:cs="Times New Roman"/>
          <w:b/>
          <w:bCs/>
          <w:sz w:val="24"/>
          <w:szCs w:val="24"/>
        </w:rPr>
        <w:t>Трудни</w:t>
      </w:r>
      <w:r w:rsidR="00D963EC">
        <w:rPr>
          <w:rFonts w:ascii="Times New Roman" w:hAnsi="Times New Roman" w:cs="Times New Roman"/>
          <w:b/>
          <w:bCs/>
          <w:sz w:val="24"/>
          <w:szCs w:val="24"/>
        </w:rPr>
        <w:t>це при првој пренаталној посети</w:t>
      </w:r>
      <w:r w:rsidRPr="007E5877">
        <w:rPr>
          <w:rFonts w:ascii="Times New Roman" w:hAnsi="Times New Roman" w:cs="Times New Roman"/>
          <w:b/>
          <w:bCs/>
          <w:sz w:val="24"/>
          <w:szCs w:val="24"/>
        </w:rPr>
        <w:t xml:space="preserve">  </w:t>
      </w:r>
      <w:r w:rsidR="00D963EC">
        <w:rPr>
          <w:rFonts w:ascii="Times New Roman" w:hAnsi="Times New Roman" w:cs="Times New Roman"/>
          <w:b/>
          <w:bCs/>
          <w:sz w:val="24"/>
          <w:szCs w:val="24"/>
        </w:rPr>
        <w:t>(</w:t>
      </w:r>
      <w:r w:rsidRPr="007E5877">
        <w:rPr>
          <w:rFonts w:ascii="Times New Roman" w:hAnsi="Times New Roman" w:cs="Times New Roman"/>
          <w:b/>
          <w:bCs/>
          <w:sz w:val="24"/>
          <w:szCs w:val="24"/>
        </w:rPr>
        <w:t>А1</w:t>
      </w:r>
      <w:r w:rsidR="00D963EC">
        <w:rPr>
          <w:rFonts w:ascii="Times New Roman" w:hAnsi="Times New Roman" w:cs="Times New Roman"/>
          <w:b/>
          <w:bCs/>
          <w:sz w:val="24"/>
          <w:szCs w:val="24"/>
        </w:rPr>
        <w:t>)</w:t>
      </w:r>
    </w:p>
    <w:p w14:paraId="6BB7E22B" w14:textId="77777777" w:rsidR="003812DA" w:rsidRDefault="00744CF4" w:rsidP="0074085C">
      <w:pPr>
        <w:spacing w:line="360" w:lineRule="auto"/>
        <w:rPr>
          <w:rFonts w:ascii="Times New Roman" w:hAnsi="Times New Roman" w:cs="Times New Roman"/>
          <w:sz w:val="24"/>
          <w:szCs w:val="24"/>
        </w:rPr>
      </w:pPr>
      <w:r w:rsidRPr="0087278C">
        <w:rPr>
          <w:rFonts w:ascii="Times New Roman" w:hAnsi="Times New Roman" w:cs="Times New Roman"/>
          <w:sz w:val="24"/>
          <w:szCs w:val="24"/>
        </w:rPr>
        <w:t>Најчешћи су хронични вирусни хепатитис Б и хронични вирусни хепатитис Ц</w:t>
      </w:r>
      <w:r w:rsidR="007E5877">
        <w:rPr>
          <w:rFonts w:ascii="Times New Roman" w:hAnsi="Times New Roman" w:cs="Times New Roman"/>
          <w:sz w:val="24"/>
          <w:szCs w:val="24"/>
        </w:rPr>
        <w:t xml:space="preserve"> за које је потребно спроводити рутински скрининг</w:t>
      </w:r>
      <w:r w:rsidRPr="0087278C">
        <w:rPr>
          <w:rFonts w:ascii="Times New Roman" w:hAnsi="Times New Roman" w:cs="Times New Roman"/>
          <w:sz w:val="24"/>
          <w:szCs w:val="24"/>
        </w:rPr>
        <w:t xml:space="preserve">. </w:t>
      </w:r>
      <w:r>
        <w:rPr>
          <w:rFonts w:ascii="Times New Roman" w:hAnsi="Times New Roman" w:cs="Times New Roman"/>
          <w:sz w:val="24"/>
          <w:szCs w:val="24"/>
        </w:rPr>
        <w:t>[</w:t>
      </w:r>
      <w:r w:rsidR="00F83C11">
        <w:rPr>
          <w:rFonts w:ascii="Times New Roman" w:hAnsi="Times New Roman" w:cs="Times New Roman"/>
          <w:sz w:val="24"/>
          <w:szCs w:val="24"/>
        </w:rPr>
        <w:t>7-11</w:t>
      </w:r>
      <w:r>
        <w:rPr>
          <w:rFonts w:ascii="Times New Roman" w:hAnsi="Times New Roman" w:cs="Times New Roman"/>
          <w:sz w:val="24"/>
          <w:szCs w:val="24"/>
        </w:rPr>
        <w:t>]</w:t>
      </w:r>
      <w:r w:rsidR="007749AA">
        <w:rPr>
          <w:rFonts w:ascii="Times New Roman" w:hAnsi="Times New Roman" w:cs="Times New Roman"/>
          <w:sz w:val="24"/>
          <w:szCs w:val="24"/>
        </w:rPr>
        <w:t xml:space="preserve"> </w:t>
      </w:r>
      <w:r w:rsidR="007E5877" w:rsidRPr="007E5877">
        <w:rPr>
          <w:rFonts w:ascii="Times New Roman" w:hAnsi="Times New Roman" w:cs="Times New Roman"/>
          <w:sz w:val="24"/>
          <w:szCs w:val="24"/>
        </w:rPr>
        <w:t xml:space="preserve">Особе у највећем ризику за хронични вирусни хепатитис </w:t>
      </w:r>
      <w:r w:rsidR="003812DA">
        <w:rPr>
          <w:rFonts w:ascii="Times New Roman" w:hAnsi="Times New Roman" w:cs="Times New Roman"/>
          <w:sz w:val="24"/>
          <w:szCs w:val="24"/>
        </w:rPr>
        <w:t xml:space="preserve">Б и Ц </w:t>
      </w:r>
      <w:r w:rsidR="007E5877" w:rsidRPr="007E5877">
        <w:rPr>
          <w:rFonts w:ascii="Times New Roman" w:hAnsi="Times New Roman" w:cs="Times New Roman"/>
          <w:sz w:val="24"/>
          <w:szCs w:val="24"/>
        </w:rPr>
        <w:t xml:space="preserve">приказане су на табели 3. </w:t>
      </w:r>
    </w:p>
    <w:p w14:paraId="086C810A" w14:textId="77777777" w:rsidR="007E5877" w:rsidRPr="004563C6" w:rsidRDefault="007E5877" w:rsidP="0074085C">
      <w:pPr>
        <w:spacing w:line="360" w:lineRule="auto"/>
        <w:rPr>
          <w:rFonts w:ascii="Times New Roman" w:hAnsi="Times New Roman" w:cs="Times New Roman"/>
          <w:sz w:val="24"/>
          <w:szCs w:val="24"/>
        </w:rPr>
      </w:pPr>
      <w:r>
        <w:rPr>
          <w:rFonts w:ascii="Times New Roman" w:hAnsi="Times New Roman" w:cs="Times New Roman"/>
          <w:sz w:val="24"/>
          <w:szCs w:val="24"/>
        </w:rPr>
        <w:t>Табела 3</w:t>
      </w:r>
      <w:r w:rsidRPr="0087278C">
        <w:rPr>
          <w:rFonts w:ascii="Times New Roman" w:hAnsi="Times New Roman" w:cs="Times New Roman"/>
          <w:sz w:val="24"/>
          <w:szCs w:val="24"/>
        </w:rPr>
        <w:t xml:space="preserve">. Особе у ризику за хронични </w:t>
      </w:r>
      <w:r>
        <w:rPr>
          <w:rFonts w:ascii="Times New Roman" w:hAnsi="Times New Roman" w:cs="Times New Roman"/>
          <w:sz w:val="24"/>
          <w:szCs w:val="24"/>
        </w:rPr>
        <w:t xml:space="preserve">вирусни </w:t>
      </w:r>
      <w:r w:rsidRPr="0087278C">
        <w:rPr>
          <w:rFonts w:ascii="Times New Roman" w:hAnsi="Times New Roman" w:cs="Times New Roman"/>
          <w:sz w:val="24"/>
          <w:szCs w:val="24"/>
        </w:rPr>
        <w:t>хепатитис</w:t>
      </w:r>
      <w:r w:rsidR="004563C6">
        <w:rPr>
          <w:rFonts w:ascii="Times New Roman" w:hAnsi="Times New Roman" w:cs="Times New Roman"/>
          <w:sz w:val="24"/>
          <w:szCs w:val="24"/>
        </w:rPr>
        <w:t xml:space="preserve"> [</w:t>
      </w:r>
      <w:r w:rsidR="00F83C11">
        <w:rPr>
          <w:rFonts w:ascii="Times New Roman" w:hAnsi="Times New Roman" w:cs="Times New Roman"/>
          <w:sz w:val="24"/>
          <w:szCs w:val="24"/>
        </w:rPr>
        <w:t>7-9</w:t>
      </w:r>
      <w:r w:rsidR="004563C6">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4945"/>
        <w:gridCol w:w="4945"/>
      </w:tblGrid>
      <w:tr w:rsidR="007E5877" w:rsidRPr="0087278C" w14:paraId="03CB1B6B" w14:textId="77777777" w:rsidTr="005F7A52">
        <w:tc>
          <w:tcPr>
            <w:tcW w:w="4945" w:type="dxa"/>
          </w:tcPr>
          <w:p w14:paraId="459F0206" w14:textId="77777777" w:rsidR="007E5877" w:rsidRPr="00CA4D21" w:rsidRDefault="007E5877" w:rsidP="0074085C">
            <w:pPr>
              <w:spacing w:line="360" w:lineRule="auto"/>
              <w:rPr>
                <w:rFonts w:ascii="Times New Roman" w:hAnsi="Times New Roman" w:cs="Times New Roman"/>
                <w:sz w:val="24"/>
                <w:szCs w:val="24"/>
              </w:rPr>
            </w:pPr>
            <w:r>
              <w:rPr>
                <w:rFonts w:ascii="Times New Roman" w:hAnsi="Times New Roman" w:cs="Times New Roman"/>
                <w:sz w:val="24"/>
                <w:szCs w:val="24"/>
              </w:rPr>
              <w:t>Хепатитис Б</w:t>
            </w:r>
          </w:p>
        </w:tc>
        <w:tc>
          <w:tcPr>
            <w:tcW w:w="4945" w:type="dxa"/>
          </w:tcPr>
          <w:p w14:paraId="001D6C29" w14:textId="77777777" w:rsidR="007E5877" w:rsidRPr="00CA4D21" w:rsidRDefault="007E5877" w:rsidP="0074085C">
            <w:pPr>
              <w:spacing w:line="360" w:lineRule="auto"/>
              <w:rPr>
                <w:rFonts w:ascii="Times New Roman" w:hAnsi="Times New Roman" w:cs="Times New Roman"/>
                <w:sz w:val="24"/>
                <w:szCs w:val="24"/>
              </w:rPr>
            </w:pPr>
            <w:r>
              <w:rPr>
                <w:rFonts w:ascii="Times New Roman" w:hAnsi="Times New Roman" w:cs="Times New Roman"/>
                <w:sz w:val="24"/>
                <w:szCs w:val="24"/>
              </w:rPr>
              <w:t>Хепатитис Ц</w:t>
            </w:r>
          </w:p>
        </w:tc>
      </w:tr>
      <w:tr w:rsidR="007E5877" w:rsidRPr="0087278C" w14:paraId="4AE468FD" w14:textId="77777777" w:rsidTr="005F7A52">
        <w:tc>
          <w:tcPr>
            <w:tcW w:w="4945" w:type="dxa"/>
          </w:tcPr>
          <w:p w14:paraId="21E78608" w14:textId="77777777" w:rsidR="007E5877" w:rsidRPr="0087278C" w:rsidRDefault="007E5877" w:rsidP="0074085C">
            <w:pPr>
              <w:spacing w:line="360" w:lineRule="auto"/>
              <w:rPr>
                <w:rFonts w:ascii="Times New Roman" w:hAnsi="Times New Roman" w:cs="Times New Roman"/>
                <w:sz w:val="24"/>
                <w:szCs w:val="24"/>
              </w:rPr>
            </w:pPr>
            <w:r w:rsidRPr="0087278C">
              <w:rPr>
                <w:rFonts w:ascii="Times New Roman" w:hAnsi="Times New Roman" w:cs="Times New Roman"/>
                <w:sz w:val="24"/>
                <w:szCs w:val="24"/>
              </w:rPr>
              <w:t>- особе рођене у ендемским подручјима</w:t>
            </w:r>
          </w:p>
          <w:p w14:paraId="4A0D9E8F" w14:textId="77777777" w:rsidR="007E5877" w:rsidRPr="0087278C" w:rsidRDefault="007E5877" w:rsidP="0074085C">
            <w:pPr>
              <w:spacing w:line="360" w:lineRule="auto"/>
              <w:rPr>
                <w:rFonts w:ascii="Times New Roman" w:hAnsi="Times New Roman" w:cs="Times New Roman"/>
                <w:sz w:val="24"/>
                <w:szCs w:val="24"/>
              </w:rPr>
            </w:pPr>
            <w:r w:rsidRPr="0087278C">
              <w:rPr>
                <w:rFonts w:ascii="Times New Roman" w:hAnsi="Times New Roman" w:cs="Times New Roman"/>
                <w:sz w:val="24"/>
                <w:szCs w:val="24"/>
              </w:rPr>
              <w:t>- особе које су икада биле интравенски корисници дрога,</w:t>
            </w:r>
          </w:p>
          <w:p w14:paraId="0788A9B5" w14:textId="77777777" w:rsidR="007E5877" w:rsidRPr="0087278C" w:rsidRDefault="007E5877" w:rsidP="0074085C">
            <w:pPr>
              <w:spacing w:line="360" w:lineRule="auto"/>
              <w:rPr>
                <w:rFonts w:ascii="Times New Roman" w:hAnsi="Times New Roman" w:cs="Times New Roman"/>
                <w:sz w:val="24"/>
                <w:szCs w:val="24"/>
              </w:rPr>
            </w:pPr>
            <w:r w:rsidRPr="0087278C">
              <w:rPr>
                <w:rFonts w:ascii="Times New Roman" w:hAnsi="Times New Roman" w:cs="Times New Roman"/>
                <w:sz w:val="24"/>
                <w:szCs w:val="24"/>
              </w:rPr>
              <w:t xml:space="preserve">- хетеросексуалци са великим бројем партнера, хомосексуалци, </w:t>
            </w:r>
          </w:p>
          <w:p w14:paraId="20E34725" w14:textId="77777777" w:rsidR="007E5877" w:rsidRPr="0087278C" w:rsidRDefault="007E5877" w:rsidP="0074085C">
            <w:pPr>
              <w:spacing w:line="360" w:lineRule="auto"/>
              <w:rPr>
                <w:rFonts w:ascii="Times New Roman" w:hAnsi="Times New Roman" w:cs="Times New Roman"/>
                <w:sz w:val="24"/>
                <w:szCs w:val="24"/>
              </w:rPr>
            </w:pPr>
            <w:r w:rsidRPr="0087278C">
              <w:rPr>
                <w:rFonts w:ascii="Times New Roman" w:hAnsi="Times New Roman" w:cs="Times New Roman"/>
                <w:sz w:val="24"/>
                <w:szCs w:val="24"/>
              </w:rPr>
              <w:t xml:space="preserve">- кућни контакти и сексуални са </w:t>
            </w:r>
            <w:r w:rsidRPr="007E5877">
              <w:rPr>
                <w:rFonts w:ascii="Times New Roman" w:hAnsi="Times New Roman" w:cs="Times New Roman"/>
                <w:iCs/>
                <w:sz w:val="24"/>
                <w:szCs w:val="24"/>
              </w:rPr>
              <w:t>ХБВ</w:t>
            </w:r>
            <w:r w:rsidR="007749AA">
              <w:rPr>
                <w:rFonts w:ascii="Times New Roman" w:hAnsi="Times New Roman" w:cs="Times New Roman"/>
                <w:iCs/>
                <w:sz w:val="24"/>
                <w:szCs w:val="24"/>
              </w:rPr>
              <w:t xml:space="preserve"> </w:t>
            </w:r>
            <w:r w:rsidRPr="0087278C">
              <w:rPr>
                <w:rFonts w:ascii="Times New Roman" w:hAnsi="Times New Roman" w:cs="Times New Roman"/>
                <w:sz w:val="24"/>
                <w:szCs w:val="24"/>
              </w:rPr>
              <w:t>инфицирани</w:t>
            </w:r>
            <w:r>
              <w:rPr>
                <w:rFonts w:ascii="Times New Roman" w:hAnsi="Times New Roman" w:cs="Times New Roman"/>
                <w:sz w:val="24"/>
                <w:szCs w:val="24"/>
              </w:rPr>
              <w:t>м</w:t>
            </w:r>
            <w:r w:rsidRPr="0087278C">
              <w:rPr>
                <w:rFonts w:ascii="Times New Roman" w:hAnsi="Times New Roman" w:cs="Times New Roman"/>
                <w:sz w:val="24"/>
                <w:szCs w:val="24"/>
              </w:rPr>
              <w:t xml:space="preserve"> особа</w:t>
            </w:r>
            <w:r>
              <w:rPr>
                <w:rFonts w:ascii="Times New Roman" w:hAnsi="Times New Roman" w:cs="Times New Roman"/>
                <w:sz w:val="24"/>
                <w:szCs w:val="24"/>
              </w:rPr>
              <w:t>ма</w:t>
            </w:r>
            <w:r w:rsidRPr="0087278C">
              <w:rPr>
                <w:rFonts w:ascii="Times New Roman" w:hAnsi="Times New Roman" w:cs="Times New Roman"/>
                <w:sz w:val="24"/>
                <w:szCs w:val="24"/>
              </w:rPr>
              <w:t xml:space="preserve">, </w:t>
            </w:r>
          </w:p>
          <w:p w14:paraId="4A2D075F" w14:textId="77777777" w:rsidR="007E5877" w:rsidRPr="0087278C" w:rsidRDefault="007E5877" w:rsidP="0074085C">
            <w:pPr>
              <w:spacing w:line="360" w:lineRule="auto"/>
              <w:rPr>
                <w:rFonts w:ascii="Times New Roman" w:hAnsi="Times New Roman" w:cs="Times New Roman"/>
                <w:sz w:val="24"/>
                <w:szCs w:val="24"/>
              </w:rPr>
            </w:pPr>
            <w:r w:rsidRPr="0087278C">
              <w:rPr>
                <w:rFonts w:ascii="Times New Roman" w:hAnsi="Times New Roman" w:cs="Times New Roman"/>
                <w:sz w:val="24"/>
                <w:szCs w:val="24"/>
              </w:rPr>
              <w:t xml:space="preserve">- особе са </w:t>
            </w:r>
            <w:r>
              <w:rPr>
                <w:rFonts w:ascii="Times New Roman" w:hAnsi="Times New Roman" w:cs="Times New Roman"/>
                <w:iCs/>
                <w:sz w:val="24"/>
                <w:szCs w:val="24"/>
              </w:rPr>
              <w:t>ХИВ</w:t>
            </w:r>
            <w:r w:rsidRPr="0087278C">
              <w:rPr>
                <w:rFonts w:ascii="Times New Roman" w:hAnsi="Times New Roman" w:cs="Times New Roman"/>
                <w:sz w:val="24"/>
                <w:szCs w:val="24"/>
              </w:rPr>
              <w:t xml:space="preserve"> инфекцијом</w:t>
            </w:r>
          </w:p>
          <w:p w14:paraId="3C809271" w14:textId="77777777" w:rsidR="007E5877" w:rsidRPr="0087278C" w:rsidRDefault="007E5877" w:rsidP="0074085C">
            <w:pPr>
              <w:spacing w:line="360" w:lineRule="auto"/>
              <w:rPr>
                <w:rFonts w:ascii="Times New Roman" w:hAnsi="Times New Roman" w:cs="Times New Roman"/>
                <w:sz w:val="24"/>
                <w:szCs w:val="24"/>
              </w:rPr>
            </w:pPr>
            <w:r w:rsidRPr="0087278C">
              <w:rPr>
                <w:rFonts w:ascii="Times New Roman" w:hAnsi="Times New Roman" w:cs="Times New Roman"/>
                <w:sz w:val="24"/>
                <w:szCs w:val="24"/>
              </w:rPr>
              <w:t>- труднице</w:t>
            </w:r>
          </w:p>
          <w:p w14:paraId="2B7EC51B" w14:textId="77777777" w:rsidR="007E5877" w:rsidRPr="0087278C" w:rsidRDefault="007E5877" w:rsidP="0074085C">
            <w:pPr>
              <w:spacing w:line="360" w:lineRule="auto"/>
              <w:rPr>
                <w:rFonts w:ascii="Times New Roman" w:hAnsi="Times New Roman" w:cs="Times New Roman"/>
                <w:sz w:val="24"/>
                <w:szCs w:val="24"/>
              </w:rPr>
            </w:pPr>
            <w:r w:rsidRPr="0087278C">
              <w:rPr>
                <w:rFonts w:ascii="Times New Roman" w:hAnsi="Times New Roman" w:cs="Times New Roman"/>
                <w:sz w:val="24"/>
                <w:szCs w:val="24"/>
              </w:rPr>
              <w:t xml:space="preserve">- клијенти и особље у институцијама за ментално заостале особе, </w:t>
            </w:r>
          </w:p>
          <w:p w14:paraId="395C5E4C" w14:textId="77777777" w:rsidR="007E5877" w:rsidRPr="0087278C" w:rsidRDefault="007E5877" w:rsidP="0074085C">
            <w:pPr>
              <w:spacing w:line="360" w:lineRule="auto"/>
              <w:rPr>
                <w:rFonts w:ascii="Times New Roman" w:hAnsi="Times New Roman" w:cs="Times New Roman"/>
                <w:sz w:val="24"/>
                <w:szCs w:val="24"/>
              </w:rPr>
            </w:pPr>
            <w:r w:rsidRPr="0087278C">
              <w:rPr>
                <w:rFonts w:ascii="Times New Roman" w:hAnsi="Times New Roman" w:cs="Times New Roman"/>
                <w:sz w:val="24"/>
                <w:szCs w:val="24"/>
              </w:rPr>
              <w:t xml:space="preserve">- пацијенти на дијализи </w:t>
            </w:r>
          </w:p>
          <w:p w14:paraId="279A5A02" w14:textId="77777777" w:rsidR="007E5877" w:rsidRDefault="007E5877" w:rsidP="0074085C">
            <w:pPr>
              <w:spacing w:line="360" w:lineRule="auto"/>
              <w:rPr>
                <w:rFonts w:ascii="Times New Roman" w:hAnsi="Times New Roman" w:cs="Times New Roman"/>
                <w:sz w:val="24"/>
                <w:szCs w:val="24"/>
              </w:rPr>
            </w:pPr>
            <w:r w:rsidRPr="0087278C">
              <w:rPr>
                <w:rFonts w:ascii="Times New Roman" w:hAnsi="Times New Roman" w:cs="Times New Roman"/>
                <w:sz w:val="24"/>
                <w:szCs w:val="24"/>
              </w:rPr>
              <w:t>- затвореници</w:t>
            </w:r>
          </w:p>
          <w:p w14:paraId="677BD4BE" w14:textId="77777777" w:rsidR="0074085C" w:rsidRDefault="007E5877" w:rsidP="0074085C">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87278C">
              <w:rPr>
                <w:rFonts w:ascii="Times New Roman" w:hAnsi="Times New Roman" w:cs="Times New Roman"/>
                <w:sz w:val="24"/>
                <w:szCs w:val="24"/>
              </w:rPr>
              <w:t xml:space="preserve">здравствени радници </w:t>
            </w:r>
          </w:p>
          <w:p w14:paraId="149D6AF2" w14:textId="77777777" w:rsidR="0074085C" w:rsidRDefault="007E5877" w:rsidP="0074085C">
            <w:pPr>
              <w:spacing w:line="360" w:lineRule="auto"/>
              <w:rPr>
                <w:rFonts w:ascii="Times New Roman" w:hAnsi="Times New Roman" w:cs="Times New Roman"/>
                <w:iCs/>
                <w:sz w:val="24"/>
                <w:szCs w:val="24"/>
              </w:rPr>
            </w:pPr>
            <w:r>
              <w:rPr>
                <w:rFonts w:ascii="Times New Roman" w:hAnsi="Times New Roman" w:cs="Times New Roman"/>
                <w:sz w:val="24"/>
                <w:szCs w:val="24"/>
              </w:rPr>
              <w:t>*</w:t>
            </w:r>
            <w:r w:rsidRPr="0087278C">
              <w:rPr>
                <w:rFonts w:ascii="Times New Roman" w:hAnsi="Times New Roman" w:cs="Times New Roman"/>
                <w:sz w:val="24"/>
                <w:szCs w:val="24"/>
              </w:rPr>
              <w:t xml:space="preserve">ризик за пренос </w:t>
            </w:r>
            <w:r w:rsidRPr="007E5877">
              <w:rPr>
                <w:rFonts w:ascii="Times New Roman" w:hAnsi="Times New Roman" w:cs="Times New Roman"/>
                <w:iCs/>
                <w:sz w:val="24"/>
                <w:szCs w:val="24"/>
              </w:rPr>
              <w:t>ХБВ</w:t>
            </w:r>
            <w:r w:rsidRPr="0087278C">
              <w:rPr>
                <w:rFonts w:ascii="Times New Roman" w:hAnsi="Times New Roman" w:cs="Times New Roman"/>
                <w:sz w:val="24"/>
                <w:szCs w:val="24"/>
              </w:rPr>
              <w:t xml:space="preserve"> је за око 100 пута већи него за пренос </w:t>
            </w:r>
            <w:r>
              <w:rPr>
                <w:rFonts w:ascii="Times New Roman" w:hAnsi="Times New Roman" w:cs="Times New Roman"/>
                <w:iCs/>
                <w:sz w:val="24"/>
                <w:szCs w:val="24"/>
              </w:rPr>
              <w:t xml:space="preserve">ХИВ </w:t>
            </w:r>
            <w:r w:rsidRPr="0087278C">
              <w:rPr>
                <w:rFonts w:ascii="Times New Roman" w:hAnsi="Times New Roman" w:cs="Times New Roman"/>
                <w:sz w:val="24"/>
                <w:szCs w:val="24"/>
              </w:rPr>
              <w:t xml:space="preserve">приликом повреде контаминираним оштрим предметом, а око 10 пута већи него за пренос </w:t>
            </w:r>
            <w:r>
              <w:rPr>
                <w:rFonts w:ascii="Times New Roman" w:hAnsi="Times New Roman" w:cs="Times New Roman"/>
                <w:iCs/>
                <w:sz w:val="24"/>
                <w:szCs w:val="24"/>
              </w:rPr>
              <w:t>ХЦВ</w:t>
            </w:r>
          </w:p>
          <w:p w14:paraId="761C8B4B" w14:textId="77777777" w:rsidR="007E5877" w:rsidRPr="002F55CC" w:rsidRDefault="0074085C" w:rsidP="002F55CC">
            <w:pPr>
              <w:spacing w:line="360" w:lineRule="auto"/>
              <w:rPr>
                <w:rFonts w:ascii="Times New Roman" w:hAnsi="Times New Roman" w:cs="Times New Roman"/>
                <w:sz w:val="24"/>
                <w:szCs w:val="24"/>
              </w:rPr>
            </w:pPr>
            <w:r>
              <w:rPr>
                <w:rFonts w:ascii="Times New Roman" w:hAnsi="Times New Roman" w:cs="Times New Roman"/>
                <w:iCs/>
                <w:sz w:val="24"/>
                <w:szCs w:val="24"/>
              </w:rPr>
              <w:lastRenderedPageBreak/>
              <w:t xml:space="preserve">- </w:t>
            </w:r>
            <w:r w:rsidR="007E5877" w:rsidRPr="0087278C">
              <w:rPr>
                <w:rFonts w:ascii="Times New Roman" w:hAnsi="Times New Roman" w:cs="Times New Roman"/>
                <w:sz w:val="24"/>
                <w:szCs w:val="24"/>
              </w:rPr>
              <w:t xml:space="preserve">остали који су професионално експонирани </w:t>
            </w:r>
            <w:r w:rsidR="007E5877" w:rsidRPr="002F55CC">
              <w:rPr>
                <w:rFonts w:ascii="Times New Roman" w:hAnsi="Times New Roman" w:cs="Times New Roman"/>
                <w:sz w:val="24"/>
                <w:szCs w:val="24"/>
              </w:rPr>
              <w:t>крви</w:t>
            </w:r>
          </w:p>
          <w:p w14:paraId="4018C417" w14:textId="77777777" w:rsidR="002F55CC" w:rsidRPr="002F55CC" w:rsidRDefault="002F55CC" w:rsidP="002F55CC">
            <w:pPr>
              <w:spacing w:line="360" w:lineRule="auto"/>
              <w:rPr>
                <w:rFonts w:ascii="Times New Roman" w:hAnsi="Times New Roman" w:cs="Times New Roman"/>
                <w:color w:val="333333"/>
                <w:sz w:val="24"/>
                <w:szCs w:val="24"/>
                <w:shd w:val="clear" w:color="auto" w:fill="FFFFFF"/>
              </w:rPr>
            </w:pPr>
            <w:r w:rsidRPr="002F55CC">
              <w:rPr>
                <w:rFonts w:ascii="Times New Roman" w:hAnsi="Times New Roman" w:cs="Times New Roman"/>
                <w:color w:val="333333"/>
                <w:sz w:val="24"/>
                <w:szCs w:val="24"/>
                <w:shd w:val="clear" w:color="auto" w:fill="FFFFFF"/>
              </w:rPr>
              <w:t xml:space="preserve">- примаоци трансфузија крви, </w:t>
            </w:r>
          </w:p>
          <w:p w14:paraId="11278C56" w14:textId="77777777" w:rsidR="002F55CC" w:rsidRPr="002F55CC" w:rsidRDefault="002F55CC" w:rsidP="002F55CC">
            <w:pPr>
              <w:spacing w:line="360" w:lineRule="auto"/>
              <w:jc w:val="both"/>
              <w:rPr>
                <w:rFonts w:ascii="Times New Roman" w:hAnsi="Times New Roman" w:cs="Times New Roman"/>
                <w:color w:val="333333"/>
                <w:sz w:val="24"/>
                <w:szCs w:val="24"/>
                <w:shd w:val="clear" w:color="auto" w:fill="FFFFFF"/>
              </w:rPr>
            </w:pPr>
            <w:r w:rsidRPr="002F55CC">
              <w:rPr>
                <w:rFonts w:ascii="Times New Roman" w:hAnsi="Times New Roman" w:cs="Times New Roman"/>
                <w:color w:val="333333"/>
                <w:sz w:val="24"/>
                <w:szCs w:val="24"/>
                <w:shd w:val="clear" w:color="auto" w:fill="FFFFFF"/>
              </w:rPr>
              <w:t xml:space="preserve">- примаоци трансплантираних органа, </w:t>
            </w:r>
          </w:p>
          <w:p w14:paraId="353F7AE3" w14:textId="77777777" w:rsidR="002F55CC" w:rsidRPr="002F55CC" w:rsidRDefault="007749AA" w:rsidP="002F55CC">
            <w:pPr>
              <w:spacing w:line="360" w:lineRule="auto"/>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 </w:t>
            </w:r>
            <w:r w:rsidR="002F55CC" w:rsidRPr="002F55CC">
              <w:rPr>
                <w:rFonts w:ascii="Times New Roman" w:hAnsi="Times New Roman" w:cs="Times New Roman"/>
                <w:color w:val="333333"/>
                <w:sz w:val="24"/>
                <w:szCs w:val="24"/>
                <w:shd w:val="clear" w:color="auto" w:fill="FFFFFF"/>
              </w:rPr>
              <w:t>особе са козметичким услугама</w:t>
            </w:r>
            <w:r>
              <w:rPr>
                <w:rFonts w:ascii="Times New Roman" w:hAnsi="Times New Roman" w:cs="Times New Roman"/>
                <w:color w:val="333333"/>
                <w:sz w:val="24"/>
                <w:szCs w:val="24"/>
                <w:shd w:val="clear" w:color="auto" w:fill="FFFFFF"/>
              </w:rPr>
              <w:t xml:space="preserve"> </w:t>
            </w:r>
            <w:r w:rsidR="002F55CC" w:rsidRPr="002F55CC">
              <w:rPr>
                <w:rFonts w:ascii="Times New Roman" w:hAnsi="Times New Roman" w:cs="Times New Roman"/>
                <w:color w:val="333333"/>
                <w:sz w:val="24"/>
                <w:szCs w:val="24"/>
                <w:shd w:val="clear" w:color="auto" w:fill="FFFFFF"/>
              </w:rPr>
              <w:t>-процедурама где може доћи до абразије слузокоже</w:t>
            </w:r>
            <w:r>
              <w:rPr>
                <w:rFonts w:ascii="Times New Roman" w:hAnsi="Times New Roman" w:cs="Times New Roman"/>
                <w:color w:val="333333"/>
                <w:sz w:val="24"/>
                <w:szCs w:val="24"/>
                <w:shd w:val="clear" w:color="auto" w:fill="FFFFFF"/>
              </w:rPr>
              <w:t>,</w:t>
            </w:r>
            <w:r w:rsidR="002F55CC" w:rsidRPr="002F55CC">
              <w:rPr>
                <w:rFonts w:ascii="Times New Roman" w:hAnsi="Times New Roman" w:cs="Times New Roman"/>
                <w:color w:val="333333"/>
                <w:sz w:val="24"/>
                <w:szCs w:val="24"/>
                <w:shd w:val="clear" w:color="auto" w:fill="FFFFFF"/>
              </w:rPr>
              <w:t xml:space="preserve"> а које се спроводе са не</w:t>
            </w:r>
            <w:r>
              <w:rPr>
                <w:rFonts w:ascii="Times New Roman" w:hAnsi="Times New Roman" w:cs="Times New Roman"/>
                <w:color w:val="333333"/>
                <w:sz w:val="24"/>
                <w:szCs w:val="24"/>
                <w:shd w:val="clear" w:color="auto" w:fill="FFFFFF"/>
              </w:rPr>
              <w:t>-</w:t>
            </w:r>
            <w:r w:rsidR="002F55CC" w:rsidRPr="002F55CC">
              <w:rPr>
                <w:rFonts w:ascii="Times New Roman" w:hAnsi="Times New Roman" w:cs="Times New Roman"/>
                <w:color w:val="333333"/>
                <w:sz w:val="24"/>
                <w:szCs w:val="24"/>
                <w:shd w:val="clear" w:color="auto" w:fill="FFFFFF"/>
              </w:rPr>
              <w:t>стерилисаним или неправилно стерилисаним инструментима (трајна шминка, педикир, липолиза…)</w:t>
            </w:r>
          </w:p>
          <w:p w14:paraId="5F5A206B" w14:textId="77777777" w:rsidR="007E5877" w:rsidRPr="002F55CC" w:rsidRDefault="002F55CC" w:rsidP="002F55CC">
            <w:pPr>
              <w:spacing w:line="360" w:lineRule="auto"/>
              <w:jc w:val="both"/>
              <w:rPr>
                <w:rFonts w:ascii="Times New Roman" w:hAnsi="Times New Roman" w:cs="Times New Roman"/>
                <w:sz w:val="24"/>
                <w:szCs w:val="24"/>
              </w:rPr>
            </w:pPr>
            <w:r w:rsidRPr="002F55CC">
              <w:rPr>
                <w:rFonts w:ascii="Times New Roman" w:hAnsi="Times New Roman" w:cs="Times New Roman"/>
                <w:sz w:val="24"/>
                <w:szCs w:val="24"/>
              </w:rPr>
              <w:t>- особе са тетоважама, пирсинзима</w:t>
            </w:r>
          </w:p>
          <w:p w14:paraId="1F9A8D6D" w14:textId="77777777" w:rsidR="007E5877" w:rsidRPr="0087278C" w:rsidRDefault="007E5877" w:rsidP="0074085C">
            <w:pPr>
              <w:spacing w:line="360" w:lineRule="auto"/>
              <w:rPr>
                <w:rFonts w:ascii="Times New Roman" w:hAnsi="Times New Roman" w:cs="Times New Roman"/>
                <w:sz w:val="24"/>
                <w:szCs w:val="24"/>
              </w:rPr>
            </w:pPr>
          </w:p>
        </w:tc>
        <w:tc>
          <w:tcPr>
            <w:tcW w:w="4945" w:type="dxa"/>
          </w:tcPr>
          <w:p w14:paraId="07305F4D" w14:textId="77777777" w:rsidR="007E5877" w:rsidRPr="0087278C" w:rsidRDefault="007E5877" w:rsidP="0074085C">
            <w:pPr>
              <w:spacing w:line="360" w:lineRule="auto"/>
              <w:rPr>
                <w:rFonts w:ascii="Times New Roman" w:hAnsi="Times New Roman" w:cs="Times New Roman"/>
                <w:sz w:val="24"/>
                <w:szCs w:val="24"/>
              </w:rPr>
            </w:pPr>
            <w:r w:rsidRPr="0087278C">
              <w:rPr>
                <w:rFonts w:ascii="Times New Roman" w:hAnsi="Times New Roman" w:cs="Times New Roman"/>
                <w:sz w:val="24"/>
                <w:szCs w:val="24"/>
              </w:rPr>
              <w:lastRenderedPageBreak/>
              <w:t>- код особа са интраназалном или пар</w:t>
            </w:r>
            <w:r w:rsidR="007749AA">
              <w:rPr>
                <w:rFonts w:ascii="Times New Roman" w:hAnsi="Times New Roman" w:cs="Times New Roman"/>
                <w:sz w:val="24"/>
                <w:szCs w:val="24"/>
              </w:rPr>
              <w:t>ентерал</w:t>
            </w:r>
            <w:r w:rsidRPr="0087278C">
              <w:rPr>
                <w:rFonts w:ascii="Times New Roman" w:hAnsi="Times New Roman" w:cs="Times New Roman"/>
                <w:sz w:val="24"/>
                <w:szCs w:val="24"/>
              </w:rPr>
              <w:t>ном примен</w:t>
            </w:r>
            <w:r w:rsidR="007749AA">
              <w:rPr>
                <w:rFonts w:ascii="Times New Roman" w:hAnsi="Times New Roman" w:cs="Times New Roman"/>
                <w:sz w:val="24"/>
                <w:szCs w:val="24"/>
              </w:rPr>
              <w:t>ом</w:t>
            </w:r>
            <w:r w:rsidRPr="0087278C">
              <w:rPr>
                <w:rFonts w:ascii="Times New Roman" w:hAnsi="Times New Roman" w:cs="Times New Roman"/>
                <w:sz w:val="24"/>
                <w:szCs w:val="24"/>
              </w:rPr>
              <w:t xml:space="preserve"> опијата, </w:t>
            </w:r>
          </w:p>
          <w:p w14:paraId="65C4B223" w14:textId="77777777" w:rsidR="007E5877" w:rsidRPr="007E5877" w:rsidRDefault="007E5877" w:rsidP="0074085C">
            <w:pPr>
              <w:spacing w:line="360" w:lineRule="auto"/>
              <w:rPr>
                <w:i/>
                <w:iCs/>
              </w:rPr>
            </w:pPr>
            <w:r w:rsidRPr="0087278C">
              <w:rPr>
                <w:rFonts w:ascii="Times New Roman" w:hAnsi="Times New Roman" w:cs="Times New Roman"/>
                <w:sz w:val="24"/>
                <w:szCs w:val="24"/>
              </w:rPr>
              <w:t>- тетовирање и</w:t>
            </w:r>
            <w:r w:rsidR="00CF7B49">
              <w:rPr>
                <w:rFonts w:ascii="Times New Roman" w:hAnsi="Times New Roman" w:cs="Times New Roman"/>
                <w:sz w:val="24"/>
                <w:szCs w:val="24"/>
              </w:rPr>
              <w:t xml:space="preserve"> пирсинг,</w:t>
            </w:r>
          </w:p>
          <w:p w14:paraId="45F2C626" w14:textId="77777777" w:rsidR="007E5877" w:rsidRPr="0087278C" w:rsidRDefault="007E5877" w:rsidP="0074085C">
            <w:pPr>
              <w:spacing w:line="360" w:lineRule="auto"/>
              <w:rPr>
                <w:rFonts w:ascii="Times New Roman" w:hAnsi="Times New Roman" w:cs="Times New Roman"/>
                <w:sz w:val="24"/>
                <w:szCs w:val="24"/>
              </w:rPr>
            </w:pPr>
            <w:r w:rsidRPr="0087278C">
              <w:rPr>
                <w:rFonts w:ascii="Times New Roman" w:hAnsi="Times New Roman" w:cs="Times New Roman"/>
                <w:sz w:val="24"/>
                <w:szCs w:val="24"/>
              </w:rPr>
              <w:t>- интравенски корисници дрога,</w:t>
            </w:r>
          </w:p>
          <w:p w14:paraId="0DA88D0E" w14:textId="77777777" w:rsidR="007E5877" w:rsidRPr="00CA4D21" w:rsidRDefault="007E5877" w:rsidP="0074085C">
            <w:pPr>
              <w:spacing w:line="360" w:lineRule="auto"/>
            </w:pPr>
            <w:r w:rsidRPr="0087278C">
              <w:rPr>
                <w:rFonts w:ascii="Times New Roman" w:hAnsi="Times New Roman" w:cs="Times New Roman"/>
                <w:sz w:val="24"/>
                <w:szCs w:val="24"/>
              </w:rPr>
              <w:t xml:space="preserve">- </w:t>
            </w:r>
            <w:r w:rsidR="00524A2E">
              <w:rPr>
                <w:rFonts w:ascii="Times New Roman" w:hAnsi="Times New Roman" w:cs="Times New Roman"/>
                <w:sz w:val="24"/>
                <w:szCs w:val="24"/>
              </w:rPr>
              <w:t>о</w:t>
            </w:r>
            <w:r w:rsidRPr="0087278C">
              <w:rPr>
                <w:rFonts w:ascii="Times New Roman" w:hAnsi="Times New Roman" w:cs="Times New Roman"/>
                <w:sz w:val="24"/>
                <w:szCs w:val="24"/>
              </w:rPr>
              <w:t>собе са</w:t>
            </w:r>
            <w:r w:rsidR="007749AA">
              <w:rPr>
                <w:rFonts w:ascii="Times New Roman" w:hAnsi="Times New Roman" w:cs="Times New Roman"/>
                <w:sz w:val="24"/>
                <w:szCs w:val="24"/>
              </w:rPr>
              <w:t xml:space="preserve"> </w:t>
            </w:r>
            <w:r w:rsidRPr="007E5877">
              <w:rPr>
                <w:rFonts w:ascii="Times New Roman" w:hAnsi="Times New Roman" w:cs="Times New Roman"/>
                <w:iCs/>
                <w:sz w:val="24"/>
                <w:szCs w:val="24"/>
              </w:rPr>
              <w:t>ХИВ</w:t>
            </w:r>
            <w:r w:rsidR="007749AA">
              <w:rPr>
                <w:rFonts w:ascii="Times New Roman" w:hAnsi="Times New Roman" w:cs="Times New Roman"/>
                <w:iCs/>
                <w:sz w:val="24"/>
                <w:szCs w:val="24"/>
              </w:rPr>
              <w:t xml:space="preserve"> </w:t>
            </w:r>
            <w:r>
              <w:rPr>
                <w:rFonts w:ascii="Times New Roman" w:hAnsi="Times New Roman" w:cs="Times New Roman"/>
                <w:sz w:val="24"/>
                <w:szCs w:val="24"/>
              </w:rPr>
              <w:t>инфекцијом</w:t>
            </w:r>
          </w:p>
          <w:p w14:paraId="1637FF1F" w14:textId="77777777" w:rsidR="00524A2E" w:rsidRDefault="007E5877" w:rsidP="007749AA">
            <w:pPr>
              <w:spacing w:line="360" w:lineRule="auto"/>
              <w:rPr>
                <w:rFonts w:ascii="Times New Roman" w:hAnsi="Times New Roman" w:cs="Times New Roman"/>
                <w:sz w:val="24"/>
                <w:szCs w:val="24"/>
              </w:rPr>
            </w:pPr>
            <w:r w:rsidRPr="0087278C">
              <w:rPr>
                <w:rFonts w:ascii="Times New Roman" w:hAnsi="Times New Roman" w:cs="Times New Roman"/>
                <w:sz w:val="24"/>
                <w:szCs w:val="24"/>
              </w:rPr>
              <w:t>- особе на дијализи</w:t>
            </w:r>
          </w:p>
          <w:p w14:paraId="7D43021A" w14:textId="77777777" w:rsidR="00524A2E" w:rsidRPr="0087278C" w:rsidRDefault="00524A2E" w:rsidP="007749AA">
            <w:pPr>
              <w:spacing w:line="360" w:lineRule="auto"/>
              <w:rPr>
                <w:rFonts w:ascii="Times New Roman" w:hAnsi="Times New Roman" w:cs="Times New Roman"/>
                <w:sz w:val="24"/>
                <w:szCs w:val="24"/>
              </w:rPr>
            </w:pPr>
            <w:r>
              <w:rPr>
                <w:rFonts w:ascii="Times New Roman" w:hAnsi="Times New Roman" w:cs="Times New Roman"/>
                <w:sz w:val="24"/>
                <w:szCs w:val="24"/>
              </w:rPr>
              <w:t>- о</w:t>
            </w:r>
            <w:r w:rsidRPr="0087278C">
              <w:rPr>
                <w:rFonts w:ascii="Times New Roman" w:hAnsi="Times New Roman" w:cs="Times New Roman"/>
                <w:sz w:val="24"/>
                <w:szCs w:val="24"/>
              </w:rPr>
              <w:t>собе које живе са особама оболелим од хепатитис</w:t>
            </w:r>
            <w:r w:rsidR="007749AA">
              <w:rPr>
                <w:rFonts w:ascii="Times New Roman" w:hAnsi="Times New Roman" w:cs="Times New Roman"/>
                <w:sz w:val="24"/>
                <w:szCs w:val="24"/>
              </w:rPr>
              <w:t xml:space="preserve">а </w:t>
            </w:r>
            <w:r w:rsidRPr="0087278C">
              <w:rPr>
                <w:rFonts w:ascii="Times New Roman" w:hAnsi="Times New Roman" w:cs="Times New Roman"/>
                <w:sz w:val="24"/>
                <w:szCs w:val="24"/>
              </w:rPr>
              <w:t xml:space="preserve">Ц, </w:t>
            </w:r>
          </w:p>
          <w:p w14:paraId="0EB4A858" w14:textId="77777777" w:rsidR="00524A2E" w:rsidRPr="0087278C" w:rsidRDefault="00524A2E" w:rsidP="00524A2E">
            <w:pPr>
              <w:spacing w:line="360" w:lineRule="auto"/>
              <w:rPr>
                <w:rFonts w:ascii="Times New Roman" w:hAnsi="Times New Roman" w:cs="Times New Roman"/>
                <w:sz w:val="24"/>
                <w:szCs w:val="24"/>
              </w:rPr>
            </w:pPr>
            <w:r w:rsidRPr="0087278C">
              <w:rPr>
                <w:rFonts w:ascii="Times New Roman" w:hAnsi="Times New Roman" w:cs="Times New Roman"/>
                <w:sz w:val="24"/>
                <w:szCs w:val="24"/>
              </w:rPr>
              <w:t>- примаоци трансфузија крви до 1994.г,</w:t>
            </w:r>
          </w:p>
          <w:p w14:paraId="43AAE60D" w14:textId="77777777" w:rsidR="00524A2E" w:rsidRPr="0087278C" w:rsidRDefault="00524A2E" w:rsidP="00524A2E">
            <w:pPr>
              <w:spacing w:line="360" w:lineRule="auto"/>
              <w:rPr>
                <w:rFonts w:ascii="Times New Roman" w:hAnsi="Times New Roman" w:cs="Times New Roman"/>
                <w:sz w:val="24"/>
                <w:szCs w:val="24"/>
              </w:rPr>
            </w:pPr>
            <w:r w:rsidRPr="0087278C">
              <w:rPr>
                <w:rFonts w:ascii="Times New Roman" w:hAnsi="Times New Roman" w:cs="Times New Roman"/>
                <w:sz w:val="24"/>
                <w:szCs w:val="24"/>
              </w:rPr>
              <w:t>- примаоци трансплантираних органа и ткива,</w:t>
            </w:r>
          </w:p>
          <w:p w14:paraId="0E484F67" w14:textId="77777777" w:rsidR="00524A2E" w:rsidRDefault="00524A2E" w:rsidP="00524A2E">
            <w:pPr>
              <w:spacing w:line="360" w:lineRule="auto"/>
              <w:rPr>
                <w:rFonts w:ascii="Times New Roman" w:hAnsi="Times New Roman" w:cs="Times New Roman"/>
                <w:sz w:val="24"/>
                <w:szCs w:val="24"/>
              </w:rPr>
            </w:pPr>
            <w:r w:rsidRPr="0087278C">
              <w:rPr>
                <w:rFonts w:ascii="Times New Roman" w:hAnsi="Times New Roman" w:cs="Times New Roman"/>
                <w:sz w:val="24"/>
                <w:szCs w:val="24"/>
              </w:rPr>
              <w:t xml:space="preserve">- труднице, </w:t>
            </w:r>
          </w:p>
          <w:p w14:paraId="071ACB42" w14:textId="77777777" w:rsidR="00524A2E" w:rsidRPr="0087278C" w:rsidRDefault="00524A2E" w:rsidP="00524A2E">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87278C">
              <w:rPr>
                <w:rFonts w:ascii="Times New Roman" w:hAnsi="Times New Roman" w:cs="Times New Roman"/>
                <w:sz w:val="24"/>
                <w:szCs w:val="24"/>
              </w:rPr>
              <w:t xml:space="preserve">особе са хемофилијом, </w:t>
            </w:r>
          </w:p>
          <w:p w14:paraId="29F4563B" w14:textId="77777777" w:rsidR="00524A2E" w:rsidRPr="0087278C" w:rsidRDefault="00524A2E" w:rsidP="00524A2E">
            <w:pPr>
              <w:spacing w:line="360" w:lineRule="auto"/>
              <w:rPr>
                <w:rFonts w:ascii="Times New Roman" w:hAnsi="Times New Roman" w:cs="Times New Roman"/>
                <w:sz w:val="24"/>
                <w:szCs w:val="24"/>
              </w:rPr>
            </w:pPr>
            <w:r w:rsidRPr="0087278C">
              <w:rPr>
                <w:rFonts w:ascii="Times New Roman" w:hAnsi="Times New Roman" w:cs="Times New Roman"/>
                <w:sz w:val="24"/>
                <w:szCs w:val="24"/>
              </w:rPr>
              <w:t xml:space="preserve">- лица у казненопоравним установама, </w:t>
            </w:r>
          </w:p>
          <w:p w14:paraId="1D9CD234" w14:textId="77777777" w:rsidR="00524A2E" w:rsidRPr="0087278C" w:rsidRDefault="00524A2E" w:rsidP="00524A2E">
            <w:pPr>
              <w:spacing w:line="360" w:lineRule="auto"/>
              <w:rPr>
                <w:rFonts w:ascii="Times New Roman" w:hAnsi="Times New Roman" w:cs="Times New Roman"/>
                <w:sz w:val="24"/>
                <w:szCs w:val="24"/>
              </w:rPr>
            </w:pPr>
            <w:r w:rsidRPr="0087278C">
              <w:rPr>
                <w:rFonts w:ascii="Times New Roman" w:hAnsi="Times New Roman" w:cs="Times New Roman"/>
                <w:sz w:val="24"/>
                <w:szCs w:val="24"/>
              </w:rPr>
              <w:t xml:space="preserve">- расељена лица са ратом захваћених подручја бивше Југославије, </w:t>
            </w:r>
          </w:p>
          <w:p w14:paraId="2438D448" w14:textId="77777777" w:rsidR="00524A2E" w:rsidRPr="00524A2E" w:rsidRDefault="00524A2E" w:rsidP="00524A2E">
            <w:pPr>
              <w:spacing w:line="360" w:lineRule="auto"/>
              <w:rPr>
                <w:rFonts w:ascii="Times New Roman" w:hAnsi="Times New Roman" w:cs="Times New Roman"/>
                <w:sz w:val="24"/>
                <w:szCs w:val="24"/>
              </w:rPr>
            </w:pPr>
            <w:r w:rsidRPr="0087278C">
              <w:rPr>
                <w:rFonts w:ascii="Times New Roman" w:hAnsi="Times New Roman" w:cs="Times New Roman"/>
                <w:sz w:val="24"/>
                <w:szCs w:val="24"/>
              </w:rPr>
              <w:t>- мигранти</w:t>
            </w:r>
          </w:p>
          <w:p w14:paraId="33349B42" w14:textId="77777777" w:rsidR="00524A2E" w:rsidRDefault="00524A2E" w:rsidP="00524A2E">
            <w:pPr>
              <w:spacing w:line="360" w:lineRule="auto"/>
            </w:pPr>
            <w:r w:rsidRPr="0087278C">
              <w:rPr>
                <w:rFonts w:ascii="Times New Roman" w:hAnsi="Times New Roman" w:cs="Times New Roman"/>
                <w:sz w:val="24"/>
                <w:szCs w:val="24"/>
              </w:rPr>
              <w:t>- мушкарци који имају сексуалне односе са мушкарцима,</w:t>
            </w:r>
          </w:p>
          <w:p w14:paraId="0435094C" w14:textId="77777777" w:rsidR="007E5877" w:rsidRPr="0087278C" w:rsidRDefault="007E5877" w:rsidP="00524A2E">
            <w:pPr>
              <w:spacing w:line="360" w:lineRule="auto"/>
              <w:rPr>
                <w:rFonts w:ascii="Times New Roman" w:hAnsi="Times New Roman" w:cs="Times New Roman"/>
                <w:sz w:val="24"/>
                <w:szCs w:val="24"/>
              </w:rPr>
            </w:pPr>
          </w:p>
          <w:p w14:paraId="01B265AE" w14:textId="77777777" w:rsidR="007E5877" w:rsidRPr="0087278C" w:rsidRDefault="0074085C" w:rsidP="0074085C">
            <w:pPr>
              <w:spacing w:line="360" w:lineRule="auto"/>
              <w:rPr>
                <w:rFonts w:ascii="Times New Roman" w:hAnsi="Times New Roman" w:cs="Times New Roman"/>
                <w:sz w:val="24"/>
                <w:szCs w:val="24"/>
              </w:rPr>
            </w:pPr>
            <w:r>
              <w:rPr>
                <w:rFonts w:ascii="Times New Roman" w:hAnsi="Times New Roman" w:cs="Times New Roman"/>
                <w:iCs/>
                <w:sz w:val="24"/>
                <w:szCs w:val="24"/>
              </w:rPr>
              <w:t xml:space="preserve">* </w:t>
            </w:r>
            <w:r w:rsidR="007E5877" w:rsidRPr="007E5877">
              <w:rPr>
                <w:rFonts w:ascii="Times New Roman" w:hAnsi="Times New Roman" w:cs="Times New Roman"/>
                <w:iCs/>
                <w:sz w:val="24"/>
                <w:szCs w:val="24"/>
              </w:rPr>
              <w:t>ХЦВ</w:t>
            </w:r>
            <w:r w:rsidR="007749AA">
              <w:rPr>
                <w:rFonts w:ascii="Times New Roman" w:hAnsi="Times New Roman" w:cs="Times New Roman"/>
                <w:iCs/>
                <w:sz w:val="24"/>
                <w:szCs w:val="24"/>
              </w:rPr>
              <w:t xml:space="preserve"> </w:t>
            </w:r>
            <w:r w:rsidR="007E5877" w:rsidRPr="0087278C">
              <w:rPr>
                <w:rFonts w:ascii="Times New Roman" w:hAnsi="Times New Roman" w:cs="Times New Roman"/>
                <w:sz w:val="24"/>
                <w:szCs w:val="24"/>
              </w:rPr>
              <w:t>преношење породичним контактом и сексуалном акт</w:t>
            </w:r>
            <w:r w:rsidR="007749AA">
              <w:rPr>
                <w:rFonts w:ascii="Times New Roman" w:hAnsi="Times New Roman" w:cs="Times New Roman"/>
                <w:sz w:val="24"/>
                <w:szCs w:val="24"/>
              </w:rPr>
              <w:t>ивношћу је врло мала, и износи 0–6%</w:t>
            </w:r>
          </w:p>
          <w:p w14:paraId="33F3791D" w14:textId="77777777" w:rsidR="007E5877" w:rsidRPr="007749AA" w:rsidRDefault="0074085C" w:rsidP="0074085C">
            <w:pPr>
              <w:spacing w:line="360" w:lineRule="auto"/>
              <w:rPr>
                <w:rFonts w:ascii="Times New Roman" w:hAnsi="Times New Roman" w:cs="Times New Roman"/>
                <w:sz w:val="24"/>
                <w:szCs w:val="24"/>
              </w:rPr>
            </w:pPr>
            <w:r>
              <w:rPr>
                <w:rFonts w:ascii="Times New Roman" w:hAnsi="Times New Roman" w:cs="Times New Roman"/>
                <w:iCs/>
                <w:sz w:val="24"/>
                <w:szCs w:val="24"/>
              </w:rPr>
              <w:t xml:space="preserve">* </w:t>
            </w:r>
            <w:r w:rsidR="007E5877" w:rsidRPr="007E5877">
              <w:rPr>
                <w:rFonts w:ascii="Times New Roman" w:hAnsi="Times New Roman" w:cs="Times New Roman"/>
                <w:iCs/>
                <w:sz w:val="24"/>
                <w:szCs w:val="24"/>
              </w:rPr>
              <w:t>ХЦВ</w:t>
            </w:r>
            <w:r w:rsidR="007749AA">
              <w:rPr>
                <w:rFonts w:ascii="Times New Roman" w:hAnsi="Times New Roman" w:cs="Times New Roman"/>
                <w:iCs/>
                <w:sz w:val="24"/>
                <w:szCs w:val="24"/>
              </w:rPr>
              <w:t xml:space="preserve"> </w:t>
            </w:r>
            <w:r w:rsidR="007E5877" w:rsidRPr="0087278C">
              <w:rPr>
                <w:rFonts w:ascii="Times New Roman" w:hAnsi="Times New Roman" w:cs="Times New Roman"/>
                <w:sz w:val="24"/>
                <w:szCs w:val="24"/>
              </w:rPr>
              <w:t>преношење је код хетеросексуалаца са мултиплим сексуалним партнерима, хомосексуалаца, здравствених радника и породичн</w:t>
            </w:r>
            <w:r w:rsidR="007749AA">
              <w:rPr>
                <w:rFonts w:ascii="Times New Roman" w:hAnsi="Times New Roman" w:cs="Times New Roman"/>
                <w:sz w:val="24"/>
                <w:szCs w:val="24"/>
              </w:rPr>
              <w:t xml:space="preserve">их контаката лица инфицираних </w:t>
            </w:r>
            <w:r w:rsidR="007E5877">
              <w:rPr>
                <w:rFonts w:ascii="Times New Roman" w:hAnsi="Times New Roman" w:cs="Times New Roman"/>
                <w:iCs/>
                <w:sz w:val="24"/>
                <w:szCs w:val="24"/>
              </w:rPr>
              <w:t xml:space="preserve">ХЦВ </w:t>
            </w:r>
            <w:r w:rsidR="007E5877">
              <w:rPr>
                <w:rFonts w:ascii="Times New Roman" w:hAnsi="Times New Roman" w:cs="Times New Roman"/>
                <w:sz w:val="24"/>
                <w:szCs w:val="24"/>
              </w:rPr>
              <w:t>ниско</w:t>
            </w:r>
            <w:r w:rsidR="007749AA">
              <w:rPr>
                <w:rFonts w:ascii="Times New Roman" w:hAnsi="Times New Roman" w:cs="Times New Roman"/>
                <w:sz w:val="24"/>
                <w:szCs w:val="24"/>
              </w:rPr>
              <w:t xml:space="preserve"> (1-5%)</w:t>
            </w:r>
          </w:p>
          <w:p w14:paraId="1E7A0A28" w14:textId="77777777" w:rsidR="007E5877" w:rsidRPr="0061602B" w:rsidRDefault="0074085C" w:rsidP="007749AA">
            <w:pPr>
              <w:spacing w:line="360" w:lineRule="auto"/>
              <w:rPr>
                <w:rFonts w:ascii="Times New Roman" w:hAnsi="Times New Roman" w:cs="Times New Roman"/>
                <w:i/>
                <w:sz w:val="24"/>
                <w:szCs w:val="24"/>
              </w:rPr>
            </w:pPr>
            <w:r>
              <w:rPr>
                <w:rFonts w:ascii="Times New Roman" w:hAnsi="Times New Roman" w:cs="Times New Roman"/>
                <w:sz w:val="24"/>
                <w:szCs w:val="24"/>
              </w:rPr>
              <w:t xml:space="preserve">* </w:t>
            </w:r>
            <w:r w:rsidR="007749AA">
              <w:rPr>
                <w:rFonts w:ascii="Times New Roman" w:hAnsi="Times New Roman" w:cs="Times New Roman"/>
                <w:sz w:val="24"/>
                <w:szCs w:val="24"/>
              </w:rPr>
              <w:t>Ризик за вертикалну трансмисију ХЦВ изн</w:t>
            </w:r>
            <w:r w:rsidR="007E5877" w:rsidRPr="0087278C">
              <w:rPr>
                <w:rFonts w:ascii="Times New Roman" w:hAnsi="Times New Roman" w:cs="Times New Roman"/>
                <w:sz w:val="24"/>
                <w:szCs w:val="24"/>
              </w:rPr>
              <w:t>оси до 5%</w:t>
            </w:r>
          </w:p>
        </w:tc>
      </w:tr>
    </w:tbl>
    <w:p w14:paraId="379C7E30" w14:textId="77777777" w:rsidR="00744CF4" w:rsidRPr="00450551" w:rsidRDefault="00744CF4" w:rsidP="00744CF4"/>
    <w:p w14:paraId="09A1CDD5" w14:textId="77777777" w:rsidR="003812DA" w:rsidRPr="0074085C" w:rsidRDefault="0074085C" w:rsidP="003812DA">
      <w:pPr>
        <w:spacing w:line="360" w:lineRule="auto"/>
        <w:rPr>
          <w:rFonts w:ascii="Times New Roman" w:hAnsi="Times New Roman" w:cs="Times New Roman"/>
          <w:sz w:val="24"/>
          <w:szCs w:val="24"/>
        </w:rPr>
      </w:pPr>
      <w:r>
        <w:rPr>
          <w:rFonts w:ascii="Times New Roman" w:hAnsi="Times New Roman" w:cs="Times New Roman"/>
          <w:sz w:val="24"/>
          <w:szCs w:val="24"/>
        </w:rPr>
        <w:t>Скрининг хроничних хепатитиса Б и Ц значајан је због тога што се раним отк</w:t>
      </w:r>
      <w:r w:rsidR="007749AA">
        <w:rPr>
          <w:rFonts w:ascii="Times New Roman" w:hAnsi="Times New Roman" w:cs="Times New Roman"/>
          <w:sz w:val="24"/>
          <w:szCs w:val="24"/>
        </w:rPr>
        <w:t>п</w:t>
      </w:r>
      <w:r>
        <w:rPr>
          <w:rFonts w:ascii="Times New Roman" w:hAnsi="Times New Roman" w:cs="Times New Roman"/>
          <w:sz w:val="24"/>
          <w:szCs w:val="24"/>
        </w:rPr>
        <w:t xml:space="preserve">ивањем ових инфекција може спречити прогресија болести до цирозе и </w:t>
      </w:r>
      <w:r w:rsidR="008832B1">
        <w:rPr>
          <w:rFonts w:ascii="Times New Roman" w:hAnsi="Times New Roman" w:cs="Times New Roman"/>
          <w:sz w:val="24"/>
          <w:szCs w:val="24"/>
        </w:rPr>
        <w:t>ХЦЦ-</w:t>
      </w:r>
      <w:r>
        <w:rPr>
          <w:rFonts w:ascii="Times New Roman" w:hAnsi="Times New Roman" w:cs="Times New Roman"/>
          <w:sz w:val="24"/>
          <w:szCs w:val="24"/>
        </w:rPr>
        <w:t xml:space="preserve">а. </w:t>
      </w:r>
      <w:r w:rsidR="00F83C11">
        <w:rPr>
          <w:rFonts w:ascii="Times New Roman" w:hAnsi="Times New Roman" w:cs="Times New Roman"/>
          <w:sz w:val="24"/>
          <w:szCs w:val="24"/>
        </w:rPr>
        <w:t xml:space="preserve">[12,14] </w:t>
      </w:r>
      <w:r>
        <w:rPr>
          <w:rFonts w:ascii="Times New Roman" w:hAnsi="Times New Roman" w:cs="Times New Roman"/>
          <w:sz w:val="24"/>
          <w:szCs w:val="24"/>
        </w:rPr>
        <w:t xml:space="preserve">Хронични Ц вирусни хепатитис се данас успешно лечи једноставном, доступном терапијом без значајних нежељених ефеката, са преко 97% излечења. </w:t>
      </w:r>
      <w:r w:rsidR="00F83C11">
        <w:rPr>
          <w:rFonts w:ascii="Times New Roman" w:hAnsi="Times New Roman" w:cs="Times New Roman"/>
          <w:sz w:val="24"/>
          <w:szCs w:val="24"/>
        </w:rPr>
        <w:t xml:space="preserve">[16] </w:t>
      </w:r>
      <w:r>
        <w:rPr>
          <w:rFonts w:ascii="Times New Roman" w:hAnsi="Times New Roman" w:cs="Times New Roman"/>
          <w:sz w:val="24"/>
          <w:szCs w:val="24"/>
        </w:rPr>
        <w:t xml:space="preserve">Благовремено откривање хроничног Б хепатитиса омогућава адекватну контролу инфекције, успорава прогресију болести, а </w:t>
      </w:r>
      <w:r w:rsidR="002F55CC">
        <w:rPr>
          <w:rFonts w:ascii="Times New Roman" w:hAnsi="Times New Roman" w:cs="Times New Roman"/>
          <w:sz w:val="24"/>
          <w:szCs w:val="24"/>
        </w:rPr>
        <w:t xml:space="preserve">могу се открити и особе које су у ризику од реактивације ХБВ инфекције у посебним околностима имуносупресије. Откривање особа са хроничним Б и Ц вирусним хепатитисом има значаја и у превенцији даљег ширења инфекције. </w:t>
      </w:r>
      <w:r w:rsidR="003812DA">
        <w:rPr>
          <w:rFonts w:ascii="Times New Roman" w:hAnsi="Times New Roman" w:cs="Times New Roman"/>
          <w:sz w:val="24"/>
          <w:szCs w:val="24"/>
        </w:rPr>
        <w:t>Скрининг трудница омогућава њихову идентификацију и збрињавање, што доводи и до смањења ризика од перинаталног преноса.</w:t>
      </w:r>
    </w:p>
    <w:p w14:paraId="1F62286B" w14:textId="77777777" w:rsidR="00CF7B49" w:rsidRPr="00CF7B49" w:rsidRDefault="00CF7B49" w:rsidP="0074085C">
      <w:pPr>
        <w:spacing w:line="360" w:lineRule="auto"/>
        <w:jc w:val="both"/>
        <w:rPr>
          <w:rFonts w:ascii="Times New Roman" w:hAnsi="Times New Roman" w:cs="Times New Roman"/>
          <w:b/>
          <w:bCs/>
          <w:sz w:val="24"/>
          <w:szCs w:val="24"/>
        </w:rPr>
      </w:pPr>
      <w:r w:rsidRPr="00CF7B49">
        <w:rPr>
          <w:rFonts w:ascii="Times New Roman" w:hAnsi="Times New Roman" w:cs="Times New Roman"/>
          <w:b/>
          <w:bCs/>
          <w:sz w:val="24"/>
          <w:szCs w:val="24"/>
        </w:rPr>
        <w:t>Праћење особа са хроничним вирусним хепатитисима</w:t>
      </w:r>
    </w:p>
    <w:p w14:paraId="13B541A7" w14:textId="77777777" w:rsidR="00CF7B49" w:rsidRPr="00CF7B49" w:rsidRDefault="00CF7B49" w:rsidP="00F652FA">
      <w:pPr>
        <w:pStyle w:val="ListParagraph"/>
        <w:numPr>
          <w:ilvl w:val="0"/>
          <w:numId w:val="6"/>
        </w:numPr>
        <w:spacing w:line="360" w:lineRule="auto"/>
        <w:jc w:val="both"/>
        <w:rPr>
          <w:rFonts w:ascii="Times New Roman" w:hAnsi="Times New Roman" w:cs="Times New Roman"/>
          <w:b/>
          <w:bCs/>
          <w:sz w:val="24"/>
          <w:szCs w:val="24"/>
        </w:rPr>
      </w:pPr>
      <w:r w:rsidRPr="00CF7B49">
        <w:rPr>
          <w:rFonts w:ascii="Times New Roman" w:hAnsi="Times New Roman" w:cs="Times New Roman"/>
          <w:b/>
          <w:bCs/>
          <w:sz w:val="24"/>
          <w:szCs w:val="24"/>
        </w:rPr>
        <w:t xml:space="preserve">Осим одређивања серолошких маркера ХБВ и ХЦВ инфекције, код особа са хроничним вирусним хепатитисом потребно је периодично праћење биохемијских анализа и то АСТ, АЛТ (типично је АЛТ већа од АСТ), γ-ГТ, АФ, албумина, протромбинског времена, крвне слике. </w:t>
      </w:r>
      <w:r w:rsidR="00D963EC">
        <w:rPr>
          <w:rFonts w:ascii="Times New Roman" w:hAnsi="Times New Roman" w:cs="Times New Roman"/>
          <w:b/>
          <w:bCs/>
          <w:sz w:val="24"/>
          <w:szCs w:val="24"/>
        </w:rPr>
        <w:t>(</w:t>
      </w:r>
      <w:r w:rsidRPr="00CF7B49">
        <w:rPr>
          <w:rFonts w:ascii="Times New Roman" w:hAnsi="Times New Roman" w:cs="Times New Roman"/>
          <w:b/>
          <w:bCs/>
          <w:sz w:val="24"/>
          <w:szCs w:val="24"/>
        </w:rPr>
        <w:t>А1</w:t>
      </w:r>
      <w:r w:rsidR="00D963EC">
        <w:rPr>
          <w:rFonts w:ascii="Times New Roman" w:hAnsi="Times New Roman" w:cs="Times New Roman"/>
          <w:b/>
          <w:bCs/>
          <w:sz w:val="24"/>
          <w:szCs w:val="24"/>
        </w:rPr>
        <w:t>)</w:t>
      </w:r>
    </w:p>
    <w:p w14:paraId="2BA460A9" w14:textId="77777777" w:rsidR="00CF7B49" w:rsidRDefault="00CF7B49" w:rsidP="00F652FA">
      <w:pPr>
        <w:pStyle w:val="ListParagraph"/>
        <w:numPr>
          <w:ilvl w:val="0"/>
          <w:numId w:val="6"/>
        </w:numPr>
        <w:spacing w:line="360" w:lineRule="auto"/>
        <w:jc w:val="both"/>
        <w:rPr>
          <w:rFonts w:ascii="Times New Roman" w:hAnsi="Times New Roman" w:cs="Times New Roman"/>
          <w:b/>
          <w:bCs/>
          <w:sz w:val="24"/>
          <w:szCs w:val="24"/>
        </w:rPr>
      </w:pPr>
      <w:r w:rsidRPr="00CF7B49">
        <w:rPr>
          <w:rFonts w:ascii="Times New Roman" w:hAnsi="Times New Roman" w:cs="Times New Roman"/>
          <w:b/>
          <w:bCs/>
          <w:sz w:val="24"/>
          <w:szCs w:val="24"/>
        </w:rPr>
        <w:t xml:space="preserve">Код болесника са узнапредовалом фиброзом и цирозом јетре потребно је вршити скрининг ХЦЦ што подразумева ултразвучни преглед абдомена и одређивање алфа фетопротеина (АФП) у крви на 6 месеци. </w:t>
      </w:r>
      <w:r w:rsidR="00D963EC">
        <w:rPr>
          <w:rFonts w:ascii="Times New Roman" w:hAnsi="Times New Roman" w:cs="Times New Roman"/>
          <w:b/>
          <w:bCs/>
          <w:sz w:val="24"/>
          <w:szCs w:val="24"/>
        </w:rPr>
        <w:t>(</w:t>
      </w:r>
      <w:r w:rsidRPr="00CF7B49">
        <w:rPr>
          <w:rFonts w:ascii="Times New Roman" w:hAnsi="Times New Roman" w:cs="Times New Roman"/>
          <w:b/>
          <w:bCs/>
          <w:sz w:val="24"/>
          <w:szCs w:val="24"/>
        </w:rPr>
        <w:t>А1</w:t>
      </w:r>
      <w:r w:rsidR="00D963EC">
        <w:rPr>
          <w:rFonts w:ascii="Times New Roman" w:hAnsi="Times New Roman" w:cs="Times New Roman"/>
          <w:b/>
          <w:bCs/>
          <w:sz w:val="24"/>
          <w:szCs w:val="24"/>
        </w:rPr>
        <w:t>)</w:t>
      </w:r>
      <w:r w:rsidRPr="00CF7B49">
        <w:rPr>
          <w:rFonts w:ascii="Times New Roman" w:hAnsi="Times New Roman" w:cs="Times New Roman"/>
          <w:b/>
          <w:bCs/>
          <w:sz w:val="24"/>
          <w:szCs w:val="24"/>
        </w:rPr>
        <w:t xml:space="preserve"> </w:t>
      </w:r>
    </w:p>
    <w:p w14:paraId="5C1D07B0" w14:textId="77777777" w:rsidR="009F041D" w:rsidRPr="00A216DA" w:rsidRDefault="009F041D" w:rsidP="009F041D">
      <w:pPr>
        <w:spacing w:line="360" w:lineRule="auto"/>
        <w:jc w:val="both"/>
        <w:rPr>
          <w:rFonts w:ascii="Times New Roman" w:hAnsi="Times New Roman" w:cs="Times New Roman"/>
          <w:sz w:val="24"/>
          <w:szCs w:val="24"/>
        </w:rPr>
      </w:pPr>
      <w:r w:rsidRPr="00A216DA">
        <w:rPr>
          <w:rFonts w:ascii="Times New Roman" w:hAnsi="Times New Roman" w:cs="Times New Roman"/>
          <w:sz w:val="24"/>
          <w:szCs w:val="24"/>
        </w:rPr>
        <w:lastRenderedPageBreak/>
        <w:t xml:space="preserve">Хронични Б и Ц вирусни хепатитиси могу током свог вишегодишњег/деценијског тока прогредирати до цирозе када постоји ризик за настанак ХЦЦ. Код болесника са хроничним Б вирусним хепатитисом, ризик за настанак ХЦЦ постоји и пре развијене цирозе те је потребно скрининг спроводити и раније. </w:t>
      </w:r>
      <w:r w:rsidR="00F83C11">
        <w:rPr>
          <w:rFonts w:ascii="Times New Roman" w:hAnsi="Times New Roman" w:cs="Times New Roman"/>
          <w:sz w:val="24"/>
          <w:szCs w:val="24"/>
        </w:rPr>
        <w:t xml:space="preserve">[12,14,15] </w:t>
      </w:r>
      <w:r w:rsidRPr="00A216DA">
        <w:rPr>
          <w:rFonts w:ascii="Times New Roman" w:hAnsi="Times New Roman" w:cs="Times New Roman"/>
          <w:sz w:val="24"/>
          <w:szCs w:val="24"/>
        </w:rPr>
        <w:t>Код особа са претхо</w:t>
      </w:r>
      <w:r w:rsidR="00A216DA">
        <w:rPr>
          <w:rFonts w:ascii="Times New Roman" w:hAnsi="Times New Roman" w:cs="Times New Roman"/>
          <w:sz w:val="24"/>
          <w:szCs w:val="24"/>
        </w:rPr>
        <w:t>д</w:t>
      </w:r>
      <w:r w:rsidRPr="00A216DA">
        <w:rPr>
          <w:rFonts w:ascii="Times New Roman" w:hAnsi="Times New Roman" w:cs="Times New Roman"/>
          <w:sz w:val="24"/>
          <w:szCs w:val="24"/>
        </w:rPr>
        <w:t xml:space="preserve">ним хроничним Ц вирусним хепатитисом, треба имати у виду да ризик за ХЦЦ перзистира и након елиминације вируса уколико је у тренутку када је </w:t>
      </w:r>
      <w:r w:rsidR="00A216DA" w:rsidRPr="00A216DA">
        <w:rPr>
          <w:rFonts w:ascii="Times New Roman" w:hAnsi="Times New Roman" w:cs="Times New Roman"/>
          <w:sz w:val="24"/>
          <w:szCs w:val="24"/>
        </w:rPr>
        <w:t xml:space="preserve">започета терапија болест била у стадијуму тешке фиброзе и/или цирозе јетре, те скрининг на ХЦЦ треба наставити и након успешног излечења вирусне инфекције. </w:t>
      </w:r>
      <w:r w:rsidR="00F83C11">
        <w:rPr>
          <w:rFonts w:ascii="Times New Roman" w:hAnsi="Times New Roman" w:cs="Times New Roman"/>
          <w:sz w:val="24"/>
          <w:szCs w:val="24"/>
        </w:rPr>
        <w:t>[16]</w:t>
      </w:r>
    </w:p>
    <w:p w14:paraId="60BCD20A" w14:textId="77777777" w:rsidR="003812DA" w:rsidRDefault="003812DA" w:rsidP="00276CC8">
      <w:pPr>
        <w:spacing w:line="360" w:lineRule="auto"/>
        <w:jc w:val="both"/>
        <w:rPr>
          <w:rFonts w:ascii="Times New Roman" w:hAnsi="Times New Roman" w:cs="Times New Roman"/>
          <w:b/>
          <w:bCs/>
          <w:sz w:val="24"/>
          <w:szCs w:val="24"/>
        </w:rPr>
      </w:pPr>
    </w:p>
    <w:p w14:paraId="46D2A113" w14:textId="77777777" w:rsidR="00331E89" w:rsidRPr="00276CC8" w:rsidRDefault="00331E89" w:rsidP="00276CC8">
      <w:pPr>
        <w:spacing w:line="360" w:lineRule="auto"/>
        <w:jc w:val="both"/>
        <w:rPr>
          <w:rFonts w:ascii="Times New Roman" w:hAnsi="Times New Roman" w:cs="Times New Roman"/>
          <w:b/>
          <w:bCs/>
          <w:sz w:val="24"/>
          <w:szCs w:val="24"/>
        </w:rPr>
      </w:pPr>
      <w:r w:rsidRPr="00276CC8">
        <w:rPr>
          <w:rFonts w:ascii="Times New Roman" w:hAnsi="Times New Roman" w:cs="Times New Roman"/>
          <w:b/>
          <w:bCs/>
          <w:sz w:val="24"/>
          <w:szCs w:val="24"/>
        </w:rPr>
        <w:t>Тестирање на хепатитис А</w:t>
      </w:r>
    </w:p>
    <w:p w14:paraId="197A2EC5" w14:textId="77777777" w:rsidR="00331E89" w:rsidRPr="00276CC8" w:rsidRDefault="005D7929" w:rsidP="00F652FA">
      <w:pPr>
        <w:pStyle w:val="ListParagraph"/>
        <w:numPr>
          <w:ilvl w:val="0"/>
          <w:numId w:val="2"/>
        </w:numPr>
        <w:spacing w:line="360" w:lineRule="auto"/>
        <w:jc w:val="both"/>
        <w:rPr>
          <w:rFonts w:ascii="Times New Roman" w:hAnsi="Times New Roman" w:cs="Times New Roman"/>
          <w:b/>
          <w:bCs/>
          <w:sz w:val="24"/>
          <w:szCs w:val="24"/>
        </w:rPr>
      </w:pPr>
      <w:r w:rsidRPr="00276CC8">
        <w:rPr>
          <w:rFonts w:ascii="Times New Roman" w:hAnsi="Times New Roman" w:cs="Times New Roman"/>
          <w:b/>
          <w:bCs/>
          <w:sz w:val="24"/>
          <w:szCs w:val="24"/>
        </w:rPr>
        <w:t>Тестирање на ХАВ спроводи се у случају постојања клиничке и лабораторијске слике акутног хепатитиса као и код особа које имају другу дефинисану болест јетре, особа које су биле у контакту са особом код које је постављена дијагноза акутног А вирусног хепатитиса као и особе које се припремају за имуносупресивну терапију</w:t>
      </w:r>
      <w:r w:rsidR="00331E89" w:rsidRPr="00276CC8">
        <w:rPr>
          <w:rFonts w:ascii="Times New Roman" w:hAnsi="Times New Roman" w:cs="Times New Roman"/>
          <w:b/>
          <w:bCs/>
          <w:sz w:val="24"/>
          <w:szCs w:val="24"/>
        </w:rPr>
        <w:t xml:space="preserve">. </w:t>
      </w:r>
      <w:r w:rsidR="00D963EC">
        <w:rPr>
          <w:rFonts w:ascii="Times New Roman" w:hAnsi="Times New Roman" w:cs="Times New Roman"/>
          <w:b/>
          <w:bCs/>
          <w:sz w:val="24"/>
          <w:szCs w:val="24"/>
        </w:rPr>
        <w:t>(</w:t>
      </w:r>
      <w:r w:rsidR="00331E89" w:rsidRPr="00276CC8">
        <w:rPr>
          <w:rFonts w:ascii="Times New Roman" w:hAnsi="Times New Roman" w:cs="Times New Roman"/>
          <w:b/>
          <w:bCs/>
          <w:sz w:val="24"/>
          <w:szCs w:val="24"/>
        </w:rPr>
        <w:t>А1</w:t>
      </w:r>
      <w:r w:rsidR="00D963EC">
        <w:rPr>
          <w:rFonts w:ascii="Times New Roman" w:hAnsi="Times New Roman" w:cs="Times New Roman"/>
          <w:b/>
          <w:bCs/>
          <w:sz w:val="24"/>
          <w:szCs w:val="24"/>
        </w:rPr>
        <w:t>)</w:t>
      </w:r>
    </w:p>
    <w:p w14:paraId="7F60FF5F" w14:textId="77777777" w:rsidR="00331E89" w:rsidRPr="00276CC8" w:rsidRDefault="005D7929" w:rsidP="00F652FA">
      <w:pPr>
        <w:pStyle w:val="ListParagraph"/>
        <w:numPr>
          <w:ilvl w:val="0"/>
          <w:numId w:val="2"/>
        </w:numPr>
        <w:spacing w:line="360" w:lineRule="auto"/>
        <w:jc w:val="both"/>
        <w:rPr>
          <w:rFonts w:ascii="Times New Roman" w:hAnsi="Times New Roman" w:cs="Times New Roman"/>
          <w:b/>
          <w:bCs/>
          <w:sz w:val="24"/>
          <w:szCs w:val="24"/>
        </w:rPr>
      </w:pPr>
      <w:r w:rsidRPr="00276CC8">
        <w:rPr>
          <w:rFonts w:ascii="Times New Roman" w:hAnsi="Times New Roman" w:cs="Times New Roman"/>
          <w:b/>
          <w:bCs/>
          <w:sz w:val="24"/>
          <w:szCs w:val="24"/>
        </w:rPr>
        <w:t>Скрининг на хепатитис А се спроводи серолошким тестирањем</w:t>
      </w:r>
      <w:r w:rsidR="00331E89" w:rsidRPr="00276CC8">
        <w:rPr>
          <w:rFonts w:ascii="Times New Roman" w:hAnsi="Times New Roman" w:cs="Times New Roman"/>
          <w:b/>
          <w:bCs/>
          <w:sz w:val="24"/>
          <w:szCs w:val="24"/>
        </w:rPr>
        <w:t xml:space="preserve">. </w:t>
      </w:r>
      <w:r w:rsidR="00D963EC">
        <w:rPr>
          <w:rFonts w:ascii="Times New Roman" w:hAnsi="Times New Roman" w:cs="Times New Roman"/>
          <w:b/>
          <w:bCs/>
          <w:sz w:val="24"/>
          <w:szCs w:val="24"/>
        </w:rPr>
        <w:t>(</w:t>
      </w:r>
      <w:r w:rsidR="00331E89" w:rsidRPr="00276CC8">
        <w:rPr>
          <w:rFonts w:ascii="Times New Roman" w:hAnsi="Times New Roman" w:cs="Times New Roman"/>
          <w:b/>
          <w:bCs/>
          <w:sz w:val="24"/>
          <w:szCs w:val="24"/>
        </w:rPr>
        <w:t>А1</w:t>
      </w:r>
      <w:r w:rsidR="00D963EC">
        <w:rPr>
          <w:rFonts w:ascii="Times New Roman" w:hAnsi="Times New Roman" w:cs="Times New Roman"/>
          <w:b/>
          <w:bCs/>
          <w:sz w:val="24"/>
          <w:szCs w:val="24"/>
        </w:rPr>
        <w:t>)</w:t>
      </w:r>
    </w:p>
    <w:p w14:paraId="4731EE7A" w14:textId="77777777" w:rsidR="00331E89" w:rsidRPr="00276CC8" w:rsidRDefault="005D7929" w:rsidP="00276CC8">
      <w:pPr>
        <w:pStyle w:val="ListParagraph"/>
        <w:spacing w:line="360" w:lineRule="auto"/>
        <w:ind w:left="0"/>
        <w:jc w:val="both"/>
        <w:rPr>
          <w:rFonts w:ascii="Times New Roman" w:hAnsi="Times New Roman" w:cs="Times New Roman"/>
          <w:b/>
          <w:bCs/>
          <w:sz w:val="24"/>
          <w:szCs w:val="24"/>
        </w:rPr>
      </w:pPr>
      <w:r w:rsidRPr="00276CC8">
        <w:rPr>
          <w:rFonts w:ascii="Times New Roman" w:hAnsi="Times New Roman" w:cs="Times New Roman"/>
          <w:sz w:val="24"/>
          <w:szCs w:val="24"/>
        </w:rPr>
        <w:t>Хепатитис</w:t>
      </w:r>
      <w:r w:rsidR="00331E89" w:rsidRPr="00276CC8">
        <w:rPr>
          <w:rFonts w:ascii="Times New Roman" w:hAnsi="Times New Roman" w:cs="Times New Roman"/>
          <w:sz w:val="24"/>
          <w:szCs w:val="24"/>
        </w:rPr>
        <w:t xml:space="preserve"> А</w:t>
      </w:r>
      <w:r w:rsidRPr="00276CC8">
        <w:rPr>
          <w:rFonts w:ascii="Times New Roman" w:hAnsi="Times New Roman" w:cs="Times New Roman"/>
          <w:sz w:val="24"/>
          <w:szCs w:val="24"/>
        </w:rPr>
        <w:t xml:space="preserve"> вирусна инфекција представља акутно обољење које не прелази у хронично стање. Појава жутице, као једног од симптома не мора увек да се испољи код свих оболелих, а асимптоматски облици су најчешће заступљени код деце.</w:t>
      </w:r>
      <w:r w:rsidR="00F83C11">
        <w:rPr>
          <w:rFonts w:ascii="Times New Roman" w:hAnsi="Times New Roman" w:cs="Times New Roman"/>
          <w:sz w:val="24"/>
          <w:szCs w:val="24"/>
        </w:rPr>
        <w:t xml:space="preserve"> </w:t>
      </w:r>
      <w:r w:rsidRPr="00276CC8">
        <w:rPr>
          <w:rFonts w:ascii="Times New Roman" w:hAnsi="Times New Roman" w:cs="Times New Roman"/>
          <w:sz w:val="24"/>
          <w:szCs w:val="24"/>
        </w:rPr>
        <w:t>[</w:t>
      </w:r>
      <w:r w:rsidR="00F83C11">
        <w:rPr>
          <w:rFonts w:ascii="Times New Roman" w:hAnsi="Times New Roman" w:cs="Times New Roman"/>
          <w:sz w:val="24"/>
          <w:szCs w:val="24"/>
        </w:rPr>
        <w:t>6,7</w:t>
      </w:r>
      <w:r w:rsidRPr="00276CC8">
        <w:rPr>
          <w:rFonts w:ascii="Cambria Math" w:hAnsi="Cambria Math" w:cs="Cambria Math"/>
          <w:sz w:val="24"/>
          <w:szCs w:val="24"/>
        </w:rPr>
        <w:t>⦌</w:t>
      </w:r>
      <w:r w:rsidR="00331E89" w:rsidRPr="00276CC8">
        <w:rPr>
          <w:rFonts w:ascii="Times New Roman" w:hAnsi="Times New Roman" w:cs="Times New Roman"/>
          <w:sz w:val="24"/>
          <w:szCs w:val="24"/>
        </w:rPr>
        <w:t xml:space="preserve"> Брзо постављање дијагнозе значајно је како би се благовременим мерама постекспозиционе профилаксе и општим мерама спречило даље ширење заразе. </w:t>
      </w:r>
      <w:r w:rsidRPr="00276CC8">
        <w:rPr>
          <w:rFonts w:ascii="Times New Roman" w:hAnsi="Times New Roman" w:cs="Times New Roman"/>
          <w:sz w:val="24"/>
          <w:szCs w:val="24"/>
        </w:rPr>
        <w:t xml:space="preserve">Клиничари требају да пријаве </w:t>
      </w:r>
      <w:r w:rsidR="00331E89" w:rsidRPr="00276CC8">
        <w:rPr>
          <w:rFonts w:ascii="Times New Roman" w:hAnsi="Times New Roman" w:cs="Times New Roman"/>
          <w:sz w:val="24"/>
          <w:szCs w:val="24"/>
        </w:rPr>
        <w:t xml:space="preserve">дијагностиковане </w:t>
      </w:r>
      <w:r w:rsidRPr="00276CC8">
        <w:rPr>
          <w:rFonts w:ascii="Times New Roman" w:hAnsi="Times New Roman" w:cs="Times New Roman"/>
          <w:sz w:val="24"/>
          <w:szCs w:val="24"/>
        </w:rPr>
        <w:t>случајеве</w:t>
      </w:r>
      <w:r w:rsidR="00331E89" w:rsidRPr="00276CC8">
        <w:rPr>
          <w:rFonts w:ascii="Times New Roman" w:hAnsi="Times New Roman" w:cs="Times New Roman"/>
          <w:sz w:val="24"/>
          <w:szCs w:val="24"/>
        </w:rPr>
        <w:t>.</w:t>
      </w:r>
      <w:r w:rsidR="008832B1">
        <w:rPr>
          <w:rFonts w:ascii="Times New Roman" w:hAnsi="Times New Roman" w:cs="Times New Roman"/>
          <w:sz w:val="24"/>
          <w:szCs w:val="24"/>
        </w:rPr>
        <w:t xml:space="preserve"> </w:t>
      </w:r>
      <w:r w:rsidR="00331E89" w:rsidRPr="00276CC8">
        <w:rPr>
          <w:rFonts w:ascii="Times New Roman" w:hAnsi="Times New Roman" w:cs="Times New Roman"/>
          <w:sz w:val="24"/>
          <w:szCs w:val="24"/>
        </w:rPr>
        <w:t xml:space="preserve">Скрининг на хепатитис А се спроводи серолошким тестирањем. Серолошки маркери који се могу урадити на нивоу ПЗЗ су: </w:t>
      </w:r>
      <w:r w:rsidR="00331E89" w:rsidRPr="00276CC8">
        <w:rPr>
          <w:rFonts w:ascii="Times New Roman" w:hAnsi="Times New Roman" w:cs="Times New Roman"/>
          <w:i/>
          <w:sz w:val="24"/>
          <w:szCs w:val="24"/>
        </w:rPr>
        <w:t xml:space="preserve">IgM </w:t>
      </w:r>
      <w:r w:rsidR="00276CC8">
        <w:rPr>
          <w:rFonts w:ascii="Times New Roman" w:hAnsi="Times New Roman" w:cs="Times New Roman"/>
          <w:iCs/>
          <w:sz w:val="24"/>
          <w:szCs w:val="24"/>
        </w:rPr>
        <w:t xml:space="preserve">анти-ХАВ </w:t>
      </w:r>
      <w:r w:rsidR="00331E89" w:rsidRPr="00276CC8">
        <w:rPr>
          <w:rFonts w:ascii="Times New Roman" w:hAnsi="Times New Roman" w:cs="Times New Roman"/>
          <w:sz w:val="24"/>
          <w:szCs w:val="24"/>
        </w:rPr>
        <w:t xml:space="preserve">(указује на акутну инфекцији) и </w:t>
      </w:r>
      <w:r w:rsidR="00331E89" w:rsidRPr="00276CC8">
        <w:rPr>
          <w:rFonts w:ascii="Times New Roman" w:hAnsi="Times New Roman" w:cs="Times New Roman"/>
          <w:i/>
          <w:sz w:val="24"/>
          <w:szCs w:val="24"/>
        </w:rPr>
        <w:t xml:space="preserve">IgG </w:t>
      </w:r>
      <w:r w:rsidR="00276CC8">
        <w:rPr>
          <w:rFonts w:ascii="Times New Roman" w:hAnsi="Times New Roman" w:cs="Times New Roman"/>
          <w:iCs/>
          <w:sz w:val="24"/>
          <w:szCs w:val="24"/>
        </w:rPr>
        <w:t>анти-ХАВ</w:t>
      </w:r>
      <w:r w:rsidR="00331E89" w:rsidRPr="00276CC8">
        <w:rPr>
          <w:rFonts w:ascii="Times New Roman" w:hAnsi="Times New Roman" w:cs="Times New Roman"/>
          <w:sz w:val="24"/>
          <w:szCs w:val="24"/>
        </w:rPr>
        <w:t xml:space="preserve"> (указује на претходну инфекцију). [</w:t>
      </w:r>
      <w:r w:rsidR="00F83C11">
        <w:rPr>
          <w:rFonts w:ascii="Times New Roman" w:hAnsi="Times New Roman" w:cs="Times New Roman"/>
          <w:sz w:val="24"/>
          <w:szCs w:val="24"/>
        </w:rPr>
        <w:t>6,</w:t>
      </w:r>
      <w:r w:rsidR="00331E89" w:rsidRPr="00276CC8">
        <w:rPr>
          <w:rFonts w:ascii="Times New Roman" w:hAnsi="Times New Roman" w:cs="Times New Roman"/>
          <w:sz w:val="24"/>
          <w:szCs w:val="24"/>
        </w:rPr>
        <w:t>11</w:t>
      </w:r>
      <w:r w:rsidR="00F83C11">
        <w:rPr>
          <w:rFonts w:ascii="Times New Roman" w:hAnsi="Times New Roman" w:cs="Times New Roman"/>
          <w:sz w:val="24"/>
          <w:szCs w:val="24"/>
        </w:rPr>
        <w:t>,17</w:t>
      </w:r>
      <w:r w:rsidR="00331E89" w:rsidRPr="00276CC8">
        <w:rPr>
          <w:rFonts w:ascii="Cambria Math" w:hAnsi="Cambria Math" w:cs="Cambria Math"/>
          <w:sz w:val="24"/>
          <w:szCs w:val="24"/>
        </w:rPr>
        <w:t>⦌</w:t>
      </w:r>
    </w:p>
    <w:p w14:paraId="619687AC" w14:textId="77777777" w:rsidR="005D7929" w:rsidRPr="00276CC8" w:rsidRDefault="005D7929" w:rsidP="00276CC8">
      <w:pPr>
        <w:spacing w:line="360" w:lineRule="auto"/>
        <w:jc w:val="both"/>
        <w:rPr>
          <w:rFonts w:ascii="Times New Roman" w:hAnsi="Times New Roman" w:cs="Times New Roman"/>
          <w:sz w:val="24"/>
          <w:szCs w:val="24"/>
        </w:rPr>
      </w:pPr>
      <w:r w:rsidRPr="00276CC8">
        <w:rPr>
          <w:rFonts w:ascii="Times New Roman" w:hAnsi="Times New Roman" w:cs="Times New Roman"/>
          <w:sz w:val="24"/>
          <w:szCs w:val="24"/>
        </w:rPr>
        <w:t xml:space="preserve">Табела </w:t>
      </w:r>
      <w:r w:rsidR="002F55CC">
        <w:rPr>
          <w:rFonts w:ascii="Times New Roman" w:hAnsi="Times New Roman" w:cs="Times New Roman"/>
          <w:sz w:val="24"/>
          <w:szCs w:val="24"/>
        </w:rPr>
        <w:t>4</w:t>
      </w:r>
      <w:r w:rsidRPr="00276CC8">
        <w:rPr>
          <w:rFonts w:ascii="Times New Roman" w:hAnsi="Times New Roman" w:cs="Times New Roman"/>
          <w:sz w:val="24"/>
          <w:szCs w:val="24"/>
        </w:rPr>
        <w:t>. Тумачење лабораторијских резултата код хепатитиса А</w:t>
      </w:r>
    </w:p>
    <w:tbl>
      <w:tblPr>
        <w:tblStyle w:val="TableGrid"/>
        <w:tblW w:w="0" w:type="auto"/>
        <w:tblLook w:val="04A0" w:firstRow="1" w:lastRow="0" w:firstColumn="1" w:lastColumn="0" w:noHBand="0" w:noVBand="1"/>
      </w:tblPr>
      <w:tblGrid>
        <w:gridCol w:w="3116"/>
        <w:gridCol w:w="3117"/>
        <w:gridCol w:w="3117"/>
      </w:tblGrid>
      <w:tr w:rsidR="005D7929" w:rsidRPr="00276CC8" w14:paraId="22E5F1FE" w14:textId="77777777" w:rsidTr="005F7A52">
        <w:tc>
          <w:tcPr>
            <w:tcW w:w="3116" w:type="dxa"/>
          </w:tcPr>
          <w:p w14:paraId="66DFCB04" w14:textId="77777777" w:rsidR="005D7929" w:rsidRPr="00276CC8" w:rsidRDefault="005D7929" w:rsidP="00276CC8">
            <w:pPr>
              <w:spacing w:line="360" w:lineRule="auto"/>
              <w:jc w:val="both"/>
              <w:rPr>
                <w:rFonts w:ascii="Times New Roman" w:hAnsi="Times New Roman" w:cs="Times New Roman"/>
                <w:sz w:val="24"/>
                <w:szCs w:val="24"/>
              </w:rPr>
            </w:pPr>
            <w:r w:rsidRPr="00276CC8">
              <w:rPr>
                <w:rFonts w:ascii="Times New Roman" w:hAnsi="Times New Roman" w:cs="Times New Roman"/>
                <w:sz w:val="24"/>
                <w:szCs w:val="24"/>
              </w:rPr>
              <w:t>Анти</w:t>
            </w:r>
            <w:r w:rsidRPr="00276CC8">
              <w:rPr>
                <w:rFonts w:ascii="Times New Roman" w:hAnsi="Times New Roman" w:cs="Times New Roman"/>
                <w:i/>
                <w:sz w:val="24"/>
                <w:szCs w:val="24"/>
              </w:rPr>
              <w:t>-</w:t>
            </w:r>
            <w:r w:rsidR="00276CC8" w:rsidRPr="00276CC8">
              <w:rPr>
                <w:rFonts w:ascii="Times New Roman" w:hAnsi="Times New Roman" w:cs="Times New Roman"/>
                <w:i/>
                <w:sz w:val="24"/>
                <w:szCs w:val="24"/>
              </w:rPr>
              <w:t>ХАВ</w:t>
            </w:r>
            <w:r w:rsidRPr="00276CC8">
              <w:rPr>
                <w:rFonts w:ascii="Times New Roman" w:hAnsi="Times New Roman" w:cs="Times New Roman"/>
                <w:i/>
                <w:sz w:val="24"/>
                <w:szCs w:val="24"/>
              </w:rPr>
              <w:t xml:space="preserve"> IgG</w:t>
            </w:r>
          </w:p>
        </w:tc>
        <w:tc>
          <w:tcPr>
            <w:tcW w:w="3117" w:type="dxa"/>
          </w:tcPr>
          <w:p w14:paraId="327C4A1F" w14:textId="77777777" w:rsidR="005D7929" w:rsidRPr="00276CC8" w:rsidRDefault="00276CC8" w:rsidP="00276CC8">
            <w:pPr>
              <w:spacing w:line="360" w:lineRule="auto"/>
              <w:jc w:val="both"/>
              <w:rPr>
                <w:rFonts w:ascii="Times New Roman" w:hAnsi="Times New Roman" w:cs="Times New Roman"/>
                <w:i/>
                <w:sz w:val="24"/>
                <w:szCs w:val="24"/>
              </w:rPr>
            </w:pPr>
            <w:r w:rsidRPr="00276CC8">
              <w:rPr>
                <w:rFonts w:ascii="Times New Roman" w:hAnsi="Times New Roman" w:cs="Times New Roman"/>
                <w:iCs/>
                <w:sz w:val="24"/>
                <w:szCs w:val="24"/>
              </w:rPr>
              <w:t>Анти-ХАВ</w:t>
            </w:r>
            <w:r w:rsidR="005D7929" w:rsidRPr="00276CC8">
              <w:rPr>
                <w:rFonts w:ascii="Times New Roman" w:hAnsi="Times New Roman" w:cs="Times New Roman"/>
                <w:i/>
                <w:sz w:val="24"/>
                <w:szCs w:val="24"/>
              </w:rPr>
              <w:t xml:space="preserve"> IgM </w:t>
            </w:r>
          </w:p>
        </w:tc>
        <w:tc>
          <w:tcPr>
            <w:tcW w:w="3117" w:type="dxa"/>
          </w:tcPr>
          <w:p w14:paraId="65344FCA" w14:textId="77777777" w:rsidR="005D7929" w:rsidRPr="00276CC8" w:rsidRDefault="005D7929" w:rsidP="00276CC8">
            <w:pPr>
              <w:spacing w:line="360" w:lineRule="auto"/>
              <w:jc w:val="both"/>
              <w:rPr>
                <w:rFonts w:ascii="Times New Roman" w:hAnsi="Times New Roman" w:cs="Times New Roman"/>
                <w:sz w:val="24"/>
                <w:szCs w:val="24"/>
              </w:rPr>
            </w:pPr>
            <w:r w:rsidRPr="00276CC8">
              <w:rPr>
                <w:rFonts w:ascii="Times New Roman" w:hAnsi="Times New Roman" w:cs="Times New Roman"/>
                <w:sz w:val="24"/>
                <w:szCs w:val="24"/>
              </w:rPr>
              <w:t>Тумачење налаза</w:t>
            </w:r>
          </w:p>
        </w:tc>
      </w:tr>
      <w:tr w:rsidR="005D7929" w:rsidRPr="00276CC8" w14:paraId="50809999" w14:textId="77777777" w:rsidTr="005F7A52">
        <w:tc>
          <w:tcPr>
            <w:tcW w:w="3116" w:type="dxa"/>
          </w:tcPr>
          <w:p w14:paraId="6A816F8B" w14:textId="77777777" w:rsidR="005D7929" w:rsidRPr="00276CC8" w:rsidRDefault="005D7929" w:rsidP="00276CC8">
            <w:pPr>
              <w:spacing w:line="360" w:lineRule="auto"/>
              <w:jc w:val="both"/>
              <w:rPr>
                <w:rFonts w:ascii="Times New Roman" w:hAnsi="Times New Roman" w:cs="Times New Roman"/>
                <w:sz w:val="24"/>
                <w:szCs w:val="24"/>
              </w:rPr>
            </w:pPr>
          </w:p>
          <w:p w14:paraId="02A11246" w14:textId="77777777" w:rsidR="005D7929" w:rsidRPr="00276CC8" w:rsidRDefault="005D7929" w:rsidP="00276CC8">
            <w:pPr>
              <w:spacing w:line="360" w:lineRule="auto"/>
              <w:jc w:val="both"/>
              <w:rPr>
                <w:rFonts w:ascii="Times New Roman" w:hAnsi="Times New Roman" w:cs="Times New Roman"/>
                <w:sz w:val="24"/>
                <w:szCs w:val="24"/>
              </w:rPr>
            </w:pPr>
            <w:r w:rsidRPr="00276CC8">
              <w:rPr>
                <w:rFonts w:ascii="Times New Roman" w:hAnsi="Times New Roman" w:cs="Times New Roman"/>
                <w:sz w:val="24"/>
                <w:szCs w:val="24"/>
              </w:rPr>
              <w:t>Позитиван</w:t>
            </w:r>
          </w:p>
        </w:tc>
        <w:tc>
          <w:tcPr>
            <w:tcW w:w="3117" w:type="dxa"/>
          </w:tcPr>
          <w:p w14:paraId="7846B4AF" w14:textId="77777777" w:rsidR="005D7929" w:rsidRPr="00276CC8" w:rsidRDefault="005D7929" w:rsidP="00276CC8">
            <w:pPr>
              <w:spacing w:line="360" w:lineRule="auto"/>
              <w:jc w:val="both"/>
              <w:rPr>
                <w:rFonts w:ascii="Times New Roman" w:hAnsi="Times New Roman" w:cs="Times New Roman"/>
                <w:sz w:val="24"/>
                <w:szCs w:val="24"/>
              </w:rPr>
            </w:pPr>
          </w:p>
          <w:p w14:paraId="4B8E92B0" w14:textId="77777777" w:rsidR="005D7929" w:rsidRPr="00276CC8" w:rsidRDefault="005D7929" w:rsidP="00276CC8">
            <w:pPr>
              <w:spacing w:line="360" w:lineRule="auto"/>
              <w:jc w:val="both"/>
              <w:rPr>
                <w:rFonts w:ascii="Times New Roman" w:hAnsi="Times New Roman" w:cs="Times New Roman"/>
                <w:sz w:val="24"/>
                <w:szCs w:val="24"/>
              </w:rPr>
            </w:pPr>
            <w:r w:rsidRPr="00276CC8">
              <w:rPr>
                <w:rFonts w:ascii="Times New Roman" w:hAnsi="Times New Roman" w:cs="Times New Roman"/>
                <w:sz w:val="24"/>
                <w:szCs w:val="24"/>
              </w:rPr>
              <w:t>Позитиван</w:t>
            </w:r>
          </w:p>
        </w:tc>
        <w:tc>
          <w:tcPr>
            <w:tcW w:w="3117" w:type="dxa"/>
          </w:tcPr>
          <w:p w14:paraId="379E571C" w14:textId="77777777" w:rsidR="005D7929" w:rsidRPr="00276CC8" w:rsidRDefault="005D7929" w:rsidP="00276CC8">
            <w:pPr>
              <w:spacing w:line="360" w:lineRule="auto"/>
              <w:jc w:val="both"/>
              <w:rPr>
                <w:rFonts w:ascii="Times New Roman" w:hAnsi="Times New Roman" w:cs="Times New Roman"/>
                <w:sz w:val="24"/>
                <w:szCs w:val="24"/>
              </w:rPr>
            </w:pPr>
            <w:r w:rsidRPr="00276CC8">
              <w:rPr>
                <w:rFonts w:ascii="Times New Roman" w:hAnsi="Times New Roman" w:cs="Times New Roman"/>
                <w:sz w:val="24"/>
                <w:szCs w:val="24"/>
              </w:rPr>
              <w:t>Тренутна инфекција, недавна инфекција или недавна вакцинација</w:t>
            </w:r>
          </w:p>
        </w:tc>
      </w:tr>
      <w:tr w:rsidR="005D7929" w:rsidRPr="00276CC8" w14:paraId="2FBB0C4C" w14:textId="77777777" w:rsidTr="005F7A52">
        <w:tc>
          <w:tcPr>
            <w:tcW w:w="3116" w:type="dxa"/>
          </w:tcPr>
          <w:p w14:paraId="709166E9" w14:textId="77777777" w:rsidR="005D7929" w:rsidRPr="00276CC8" w:rsidRDefault="005D7929" w:rsidP="00276CC8">
            <w:pPr>
              <w:spacing w:line="360" w:lineRule="auto"/>
              <w:jc w:val="both"/>
              <w:rPr>
                <w:rFonts w:ascii="Times New Roman" w:hAnsi="Times New Roman" w:cs="Times New Roman"/>
                <w:sz w:val="24"/>
                <w:szCs w:val="24"/>
              </w:rPr>
            </w:pPr>
          </w:p>
          <w:p w14:paraId="1525DACE" w14:textId="77777777" w:rsidR="005D7929" w:rsidRPr="00276CC8" w:rsidRDefault="005D7929" w:rsidP="00276CC8">
            <w:pPr>
              <w:spacing w:line="360" w:lineRule="auto"/>
              <w:jc w:val="both"/>
              <w:rPr>
                <w:rFonts w:ascii="Times New Roman" w:hAnsi="Times New Roman" w:cs="Times New Roman"/>
                <w:sz w:val="24"/>
                <w:szCs w:val="24"/>
              </w:rPr>
            </w:pPr>
            <w:r w:rsidRPr="00276CC8">
              <w:rPr>
                <w:rFonts w:ascii="Times New Roman" w:hAnsi="Times New Roman" w:cs="Times New Roman"/>
                <w:sz w:val="24"/>
                <w:szCs w:val="24"/>
              </w:rPr>
              <w:t>Позитиван</w:t>
            </w:r>
          </w:p>
        </w:tc>
        <w:tc>
          <w:tcPr>
            <w:tcW w:w="3117" w:type="dxa"/>
          </w:tcPr>
          <w:p w14:paraId="6847C283" w14:textId="77777777" w:rsidR="005D7929" w:rsidRPr="00276CC8" w:rsidRDefault="005D7929" w:rsidP="00276CC8">
            <w:pPr>
              <w:spacing w:line="360" w:lineRule="auto"/>
              <w:jc w:val="both"/>
              <w:rPr>
                <w:rFonts w:ascii="Times New Roman" w:hAnsi="Times New Roman" w:cs="Times New Roman"/>
                <w:sz w:val="24"/>
                <w:szCs w:val="24"/>
              </w:rPr>
            </w:pPr>
          </w:p>
          <w:p w14:paraId="23FE05D7" w14:textId="77777777" w:rsidR="005D7929" w:rsidRPr="00276CC8" w:rsidRDefault="005D7929" w:rsidP="00276CC8">
            <w:pPr>
              <w:spacing w:line="360" w:lineRule="auto"/>
              <w:jc w:val="both"/>
              <w:rPr>
                <w:rFonts w:ascii="Times New Roman" w:hAnsi="Times New Roman" w:cs="Times New Roman"/>
                <w:sz w:val="24"/>
                <w:szCs w:val="24"/>
              </w:rPr>
            </w:pPr>
            <w:r w:rsidRPr="00276CC8">
              <w:rPr>
                <w:rFonts w:ascii="Times New Roman" w:hAnsi="Times New Roman" w:cs="Times New Roman"/>
                <w:sz w:val="24"/>
                <w:szCs w:val="24"/>
              </w:rPr>
              <w:t>Није урађено</w:t>
            </w:r>
          </w:p>
        </w:tc>
        <w:tc>
          <w:tcPr>
            <w:tcW w:w="3117" w:type="dxa"/>
          </w:tcPr>
          <w:p w14:paraId="6332D24F" w14:textId="77777777" w:rsidR="005D7929" w:rsidRPr="00276CC8" w:rsidRDefault="005D7929" w:rsidP="00276CC8">
            <w:pPr>
              <w:spacing w:line="360" w:lineRule="auto"/>
              <w:jc w:val="both"/>
              <w:rPr>
                <w:rFonts w:ascii="Times New Roman" w:hAnsi="Times New Roman" w:cs="Times New Roman"/>
                <w:sz w:val="24"/>
                <w:szCs w:val="24"/>
              </w:rPr>
            </w:pPr>
            <w:r w:rsidRPr="00276CC8">
              <w:rPr>
                <w:rFonts w:ascii="Times New Roman" w:hAnsi="Times New Roman" w:cs="Times New Roman"/>
                <w:sz w:val="24"/>
                <w:szCs w:val="24"/>
              </w:rPr>
              <w:t xml:space="preserve">Претходна инфекција, или скорашња инфекција или претходна вакцинација. (Не може се направити разлика </w:t>
            </w:r>
            <w:r w:rsidR="00276CC8" w:rsidRPr="00276CC8">
              <w:rPr>
                <w:rFonts w:ascii="Times New Roman" w:hAnsi="Times New Roman" w:cs="Times New Roman"/>
                <w:sz w:val="24"/>
                <w:szCs w:val="24"/>
              </w:rPr>
              <w:t xml:space="preserve">да ли се ради о </w:t>
            </w:r>
            <w:r w:rsidRPr="00276CC8">
              <w:rPr>
                <w:rFonts w:ascii="Times New Roman" w:hAnsi="Times New Roman" w:cs="Times New Roman"/>
                <w:sz w:val="24"/>
                <w:szCs w:val="24"/>
              </w:rPr>
              <w:t>недавн</w:t>
            </w:r>
            <w:r w:rsidR="00276CC8" w:rsidRPr="00276CC8">
              <w:rPr>
                <w:rFonts w:ascii="Times New Roman" w:hAnsi="Times New Roman" w:cs="Times New Roman"/>
                <w:sz w:val="24"/>
                <w:szCs w:val="24"/>
              </w:rPr>
              <w:t>ој</w:t>
            </w:r>
            <w:r w:rsidRPr="00276CC8">
              <w:rPr>
                <w:rFonts w:ascii="Times New Roman" w:hAnsi="Times New Roman" w:cs="Times New Roman"/>
                <w:sz w:val="24"/>
                <w:szCs w:val="24"/>
              </w:rPr>
              <w:t xml:space="preserve"> сероконверзиј</w:t>
            </w:r>
            <w:r w:rsidR="00276CC8" w:rsidRPr="00276CC8">
              <w:rPr>
                <w:rFonts w:ascii="Times New Roman" w:hAnsi="Times New Roman" w:cs="Times New Roman"/>
                <w:sz w:val="24"/>
                <w:szCs w:val="24"/>
              </w:rPr>
              <w:t>и</w:t>
            </w:r>
            <w:r w:rsidRPr="00276CC8">
              <w:rPr>
                <w:rFonts w:ascii="Times New Roman" w:hAnsi="Times New Roman" w:cs="Times New Roman"/>
                <w:sz w:val="24"/>
                <w:szCs w:val="24"/>
              </w:rPr>
              <w:t xml:space="preserve"> због актуелне инфекције која је с</w:t>
            </w:r>
            <w:r w:rsidR="00276CC8" w:rsidRPr="00276CC8">
              <w:rPr>
                <w:rFonts w:ascii="Times New Roman" w:hAnsi="Times New Roman" w:cs="Times New Roman"/>
                <w:sz w:val="24"/>
                <w:szCs w:val="24"/>
              </w:rPr>
              <w:t>а</w:t>
            </w:r>
            <w:r w:rsidRPr="00276CC8">
              <w:rPr>
                <w:rFonts w:ascii="Times New Roman" w:hAnsi="Times New Roman" w:cs="Times New Roman"/>
                <w:sz w:val="24"/>
                <w:szCs w:val="24"/>
              </w:rPr>
              <w:t xml:space="preserve">нацији или </w:t>
            </w:r>
            <w:r w:rsidR="00276CC8" w:rsidRPr="00276CC8">
              <w:rPr>
                <w:rFonts w:ascii="Times New Roman" w:hAnsi="Times New Roman" w:cs="Times New Roman"/>
                <w:sz w:val="24"/>
                <w:szCs w:val="24"/>
              </w:rPr>
              <w:t>је</w:t>
            </w:r>
            <w:r w:rsidRPr="00276CC8">
              <w:rPr>
                <w:rFonts w:ascii="Times New Roman" w:hAnsi="Times New Roman" w:cs="Times New Roman"/>
                <w:sz w:val="24"/>
                <w:szCs w:val="24"/>
              </w:rPr>
              <w:t xml:space="preserve"> у питању претходна инфекција, или пре</w:t>
            </w:r>
            <w:r w:rsidR="00276CC8" w:rsidRPr="00276CC8">
              <w:rPr>
                <w:rFonts w:ascii="Times New Roman" w:hAnsi="Times New Roman" w:cs="Times New Roman"/>
                <w:sz w:val="24"/>
                <w:szCs w:val="24"/>
              </w:rPr>
              <w:t>т</w:t>
            </w:r>
            <w:r w:rsidRPr="00276CC8">
              <w:rPr>
                <w:rFonts w:ascii="Times New Roman" w:hAnsi="Times New Roman" w:cs="Times New Roman"/>
                <w:sz w:val="24"/>
                <w:szCs w:val="24"/>
              </w:rPr>
              <w:t>ходна вакцинација).</w:t>
            </w:r>
          </w:p>
        </w:tc>
      </w:tr>
      <w:tr w:rsidR="005D7929" w:rsidRPr="00276CC8" w14:paraId="7BEFC1CF" w14:textId="77777777" w:rsidTr="005F7A52">
        <w:tc>
          <w:tcPr>
            <w:tcW w:w="3116" w:type="dxa"/>
          </w:tcPr>
          <w:p w14:paraId="35D39328" w14:textId="77777777" w:rsidR="005D7929" w:rsidRPr="00276CC8" w:rsidRDefault="005D7929" w:rsidP="00276CC8">
            <w:pPr>
              <w:spacing w:line="360" w:lineRule="auto"/>
              <w:jc w:val="both"/>
              <w:rPr>
                <w:rFonts w:ascii="Times New Roman" w:hAnsi="Times New Roman" w:cs="Times New Roman"/>
                <w:sz w:val="24"/>
                <w:szCs w:val="24"/>
              </w:rPr>
            </w:pPr>
            <w:r w:rsidRPr="00276CC8">
              <w:rPr>
                <w:rFonts w:ascii="Times New Roman" w:hAnsi="Times New Roman" w:cs="Times New Roman"/>
                <w:sz w:val="24"/>
                <w:szCs w:val="24"/>
              </w:rPr>
              <w:t>Позитиван</w:t>
            </w:r>
          </w:p>
        </w:tc>
        <w:tc>
          <w:tcPr>
            <w:tcW w:w="3117" w:type="dxa"/>
          </w:tcPr>
          <w:p w14:paraId="10C12D51" w14:textId="77777777" w:rsidR="005D7929" w:rsidRPr="00276CC8" w:rsidRDefault="005D7929" w:rsidP="00276CC8">
            <w:pPr>
              <w:spacing w:line="360" w:lineRule="auto"/>
              <w:jc w:val="both"/>
              <w:rPr>
                <w:rFonts w:ascii="Times New Roman" w:hAnsi="Times New Roman" w:cs="Times New Roman"/>
                <w:sz w:val="24"/>
                <w:szCs w:val="24"/>
              </w:rPr>
            </w:pPr>
            <w:r w:rsidRPr="00276CC8">
              <w:rPr>
                <w:rFonts w:ascii="Times New Roman" w:hAnsi="Times New Roman" w:cs="Times New Roman"/>
                <w:sz w:val="24"/>
                <w:szCs w:val="24"/>
              </w:rPr>
              <w:t>Негативан</w:t>
            </w:r>
          </w:p>
        </w:tc>
        <w:tc>
          <w:tcPr>
            <w:tcW w:w="3117" w:type="dxa"/>
          </w:tcPr>
          <w:p w14:paraId="5DF43059" w14:textId="77777777" w:rsidR="005D7929" w:rsidRPr="00276CC8" w:rsidRDefault="005D7929" w:rsidP="00276CC8">
            <w:pPr>
              <w:spacing w:line="360" w:lineRule="auto"/>
              <w:jc w:val="both"/>
              <w:rPr>
                <w:rFonts w:ascii="Times New Roman" w:hAnsi="Times New Roman" w:cs="Times New Roman"/>
                <w:sz w:val="24"/>
                <w:szCs w:val="24"/>
              </w:rPr>
            </w:pPr>
            <w:r w:rsidRPr="00276CC8">
              <w:rPr>
                <w:rFonts w:ascii="Times New Roman" w:hAnsi="Times New Roman" w:cs="Times New Roman"/>
                <w:sz w:val="24"/>
                <w:szCs w:val="24"/>
              </w:rPr>
              <w:t>Претходна инфекција или вакцинација.</w:t>
            </w:r>
          </w:p>
        </w:tc>
      </w:tr>
      <w:tr w:rsidR="005D7929" w:rsidRPr="00276CC8" w14:paraId="0247ED32" w14:textId="77777777" w:rsidTr="005F7A52">
        <w:tc>
          <w:tcPr>
            <w:tcW w:w="3116" w:type="dxa"/>
          </w:tcPr>
          <w:p w14:paraId="37EB2F97" w14:textId="77777777" w:rsidR="005D7929" w:rsidRPr="00276CC8" w:rsidRDefault="005D7929" w:rsidP="00276CC8">
            <w:pPr>
              <w:spacing w:line="360" w:lineRule="auto"/>
              <w:jc w:val="both"/>
              <w:rPr>
                <w:rFonts w:ascii="Times New Roman" w:hAnsi="Times New Roman" w:cs="Times New Roman"/>
                <w:sz w:val="24"/>
                <w:szCs w:val="24"/>
              </w:rPr>
            </w:pPr>
            <w:r w:rsidRPr="00276CC8">
              <w:rPr>
                <w:rFonts w:ascii="Times New Roman" w:hAnsi="Times New Roman" w:cs="Times New Roman"/>
                <w:sz w:val="24"/>
                <w:szCs w:val="24"/>
              </w:rPr>
              <w:t>Негативан</w:t>
            </w:r>
          </w:p>
        </w:tc>
        <w:tc>
          <w:tcPr>
            <w:tcW w:w="3117" w:type="dxa"/>
          </w:tcPr>
          <w:p w14:paraId="548D8467" w14:textId="77777777" w:rsidR="005D7929" w:rsidRPr="00276CC8" w:rsidRDefault="005D7929" w:rsidP="00276CC8">
            <w:pPr>
              <w:spacing w:line="360" w:lineRule="auto"/>
              <w:jc w:val="both"/>
              <w:rPr>
                <w:rFonts w:ascii="Times New Roman" w:hAnsi="Times New Roman" w:cs="Times New Roman"/>
                <w:sz w:val="24"/>
                <w:szCs w:val="24"/>
              </w:rPr>
            </w:pPr>
            <w:r w:rsidRPr="00276CC8">
              <w:rPr>
                <w:rFonts w:ascii="Times New Roman" w:hAnsi="Times New Roman" w:cs="Times New Roman"/>
                <w:sz w:val="24"/>
                <w:szCs w:val="24"/>
              </w:rPr>
              <w:t>Негативан</w:t>
            </w:r>
          </w:p>
        </w:tc>
        <w:tc>
          <w:tcPr>
            <w:tcW w:w="3117" w:type="dxa"/>
          </w:tcPr>
          <w:p w14:paraId="541D475F" w14:textId="77777777" w:rsidR="005D7929" w:rsidRPr="00276CC8" w:rsidRDefault="005D7929" w:rsidP="00276CC8">
            <w:pPr>
              <w:spacing w:line="360" w:lineRule="auto"/>
              <w:jc w:val="both"/>
              <w:rPr>
                <w:rFonts w:ascii="Times New Roman" w:hAnsi="Times New Roman" w:cs="Times New Roman"/>
                <w:sz w:val="24"/>
                <w:szCs w:val="24"/>
              </w:rPr>
            </w:pPr>
            <w:r w:rsidRPr="00276CC8">
              <w:rPr>
                <w:rFonts w:ascii="Times New Roman" w:hAnsi="Times New Roman" w:cs="Times New Roman"/>
                <w:sz w:val="24"/>
                <w:szCs w:val="24"/>
              </w:rPr>
              <w:t>Није инфициран, нити вакцинисан.</w:t>
            </w:r>
          </w:p>
        </w:tc>
      </w:tr>
      <w:tr w:rsidR="005D7929" w:rsidRPr="00276CC8" w14:paraId="4BA5E3C6" w14:textId="77777777" w:rsidTr="005F7A52">
        <w:tc>
          <w:tcPr>
            <w:tcW w:w="3116" w:type="dxa"/>
          </w:tcPr>
          <w:p w14:paraId="1C6336F0" w14:textId="77777777" w:rsidR="005D7929" w:rsidRPr="00276CC8" w:rsidRDefault="005D7929" w:rsidP="00276CC8">
            <w:pPr>
              <w:spacing w:line="360" w:lineRule="auto"/>
              <w:jc w:val="both"/>
              <w:rPr>
                <w:rFonts w:ascii="Times New Roman" w:hAnsi="Times New Roman" w:cs="Times New Roman"/>
                <w:sz w:val="24"/>
                <w:szCs w:val="24"/>
              </w:rPr>
            </w:pPr>
            <w:r w:rsidRPr="00276CC8">
              <w:rPr>
                <w:rFonts w:ascii="Times New Roman" w:hAnsi="Times New Roman" w:cs="Times New Roman"/>
                <w:sz w:val="24"/>
                <w:szCs w:val="24"/>
              </w:rPr>
              <w:t>Није урађено или негативан</w:t>
            </w:r>
          </w:p>
        </w:tc>
        <w:tc>
          <w:tcPr>
            <w:tcW w:w="3117" w:type="dxa"/>
          </w:tcPr>
          <w:p w14:paraId="253F4944" w14:textId="77777777" w:rsidR="005D7929" w:rsidRPr="00276CC8" w:rsidRDefault="005D7929" w:rsidP="00276CC8">
            <w:pPr>
              <w:spacing w:line="360" w:lineRule="auto"/>
              <w:jc w:val="both"/>
              <w:rPr>
                <w:rFonts w:ascii="Times New Roman" w:hAnsi="Times New Roman" w:cs="Times New Roman"/>
                <w:sz w:val="24"/>
                <w:szCs w:val="24"/>
              </w:rPr>
            </w:pPr>
            <w:r w:rsidRPr="00276CC8">
              <w:rPr>
                <w:rFonts w:ascii="Times New Roman" w:hAnsi="Times New Roman" w:cs="Times New Roman"/>
                <w:sz w:val="24"/>
                <w:szCs w:val="24"/>
              </w:rPr>
              <w:t>Позитиван</w:t>
            </w:r>
          </w:p>
        </w:tc>
        <w:tc>
          <w:tcPr>
            <w:tcW w:w="3117" w:type="dxa"/>
          </w:tcPr>
          <w:p w14:paraId="07EA8967" w14:textId="77777777" w:rsidR="005D7929" w:rsidRPr="00276CC8" w:rsidRDefault="005D7929" w:rsidP="00276CC8">
            <w:pPr>
              <w:spacing w:line="360" w:lineRule="auto"/>
              <w:jc w:val="both"/>
              <w:rPr>
                <w:rFonts w:ascii="Times New Roman" w:hAnsi="Times New Roman" w:cs="Times New Roman"/>
                <w:sz w:val="24"/>
                <w:szCs w:val="24"/>
              </w:rPr>
            </w:pPr>
            <w:r w:rsidRPr="00276CC8">
              <w:rPr>
                <w:rFonts w:ascii="Times New Roman" w:hAnsi="Times New Roman" w:cs="Times New Roman"/>
                <w:sz w:val="24"/>
                <w:szCs w:val="24"/>
              </w:rPr>
              <w:t>Тренутна инфекција или лажна позитивн</w:t>
            </w:r>
            <w:r w:rsidR="00276CC8">
              <w:rPr>
                <w:rFonts w:ascii="Times New Roman" w:hAnsi="Times New Roman" w:cs="Times New Roman"/>
                <w:sz w:val="24"/>
                <w:szCs w:val="24"/>
              </w:rPr>
              <w:t>ост</w:t>
            </w:r>
            <w:r w:rsidRPr="00276CC8">
              <w:rPr>
                <w:rFonts w:ascii="Times New Roman" w:hAnsi="Times New Roman" w:cs="Times New Roman"/>
                <w:sz w:val="24"/>
                <w:szCs w:val="24"/>
              </w:rPr>
              <w:t xml:space="preserve"> због унакрсне реактивнпости (Корелација са клиничком сликом).</w:t>
            </w:r>
          </w:p>
        </w:tc>
      </w:tr>
    </w:tbl>
    <w:p w14:paraId="361FF4FA" w14:textId="77777777" w:rsidR="005D7929" w:rsidRPr="00276CC8" w:rsidRDefault="005D7929" w:rsidP="00276CC8">
      <w:pPr>
        <w:spacing w:line="360" w:lineRule="auto"/>
        <w:jc w:val="both"/>
        <w:rPr>
          <w:rFonts w:ascii="Times New Roman" w:hAnsi="Times New Roman" w:cs="Times New Roman"/>
          <w:sz w:val="24"/>
          <w:szCs w:val="24"/>
        </w:rPr>
      </w:pPr>
      <w:r w:rsidRPr="00276CC8">
        <w:rPr>
          <w:rFonts w:ascii="Times New Roman" w:hAnsi="Times New Roman" w:cs="Times New Roman"/>
          <w:i/>
          <w:sz w:val="24"/>
          <w:szCs w:val="24"/>
        </w:rPr>
        <w:t xml:space="preserve">IgM </w:t>
      </w:r>
      <w:r w:rsidR="00276CC8" w:rsidRPr="00276CC8">
        <w:rPr>
          <w:rFonts w:ascii="Times New Roman" w:hAnsi="Times New Roman" w:cs="Times New Roman"/>
          <w:iCs/>
          <w:sz w:val="24"/>
          <w:szCs w:val="24"/>
        </w:rPr>
        <w:t>анти-ХАВ</w:t>
      </w:r>
      <w:r w:rsidRPr="00276CC8">
        <w:rPr>
          <w:rFonts w:ascii="Times New Roman" w:hAnsi="Times New Roman" w:cs="Times New Roman"/>
          <w:sz w:val="24"/>
          <w:szCs w:val="24"/>
        </w:rPr>
        <w:t xml:space="preserve"> – антитела класе </w:t>
      </w:r>
      <w:r w:rsidRPr="00276CC8">
        <w:rPr>
          <w:rFonts w:ascii="Times New Roman" w:hAnsi="Times New Roman" w:cs="Times New Roman"/>
          <w:i/>
          <w:sz w:val="24"/>
          <w:szCs w:val="24"/>
        </w:rPr>
        <w:t>IgM</w:t>
      </w:r>
      <w:r w:rsidRPr="00276CC8">
        <w:rPr>
          <w:rFonts w:ascii="Times New Roman" w:hAnsi="Times New Roman" w:cs="Times New Roman"/>
          <w:sz w:val="24"/>
          <w:szCs w:val="24"/>
        </w:rPr>
        <w:t xml:space="preserve"> на хепатитис А вирус; </w:t>
      </w:r>
      <w:r w:rsidRPr="00276CC8">
        <w:rPr>
          <w:rFonts w:ascii="Times New Roman" w:hAnsi="Times New Roman" w:cs="Times New Roman"/>
          <w:i/>
          <w:sz w:val="24"/>
          <w:szCs w:val="24"/>
        </w:rPr>
        <w:t xml:space="preserve">IgG </w:t>
      </w:r>
      <w:r w:rsidR="00276CC8" w:rsidRPr="00276CC8">
        <w:rPr>
          <w:rFonts w:ascii="Times New Roman" w:hAnsi="Times New Roman" w:cs="Times New Roman"/>
          <w:iCs/>
          <w:sz w:val="24"/>
          <w:szCs w:val="24"/>
        </w:rPr>
        <w:t>анти-ХАВ</w:t>
      </w:r>
      <w:r w:rsidRPr="00276CC8">
        <w:rPr>
          <w:rFonts w:ascii="Times New Roman" w:hAnsi="Times New Roman" w:cs="Times New Roman"/>
          <w:sz w:val="24"/>
          <w:szCs w:val="24"/>
        </w:rPr>
        <w:t xml:space="preserve"> – антитела класе </w:t>
      </w:r>
      <w:r w:rsidRPr="00276CC8">
        <w:rPr>
          <w:rFonts w:ascii="Times New Roman" w:hAnsi="Times New Roman" w:cs="Times New Roman"/>
          <w:i/>
          <w:sz w:val="24"/>
          <w:szCs w:val="24"/>
        </w:rPr>
        <w:t>IgG</w:t>
      </w:r>
      <w:r w:rsidRPr="00276CC8">
        <w:rPr>
          <w:rFonts w:ascii="Times New Roman" w:hAnsi="Times New Roman" w:cs="Times New Roman"/>
          <w:sz w:val="24"/>
          <w:szCs w:val="24"/>
        </w:rPr>
        <w:t xml:space="preserve"> на хепатитис А вирус</w:t>
      </w:r>
    </w:p>
    <w:p w14:paraId="0305F0B1" w14:textId="7E666B6B" w:rsidR="005D7929" w:rsidRPr="00276CC8" w:rsidRDefault="005D7929" w:rsidP="00276CC8">
      <w:pPr>
        <w:spacing w:line="360" w:lineRule="auto"/>
        <w:jc w:val="both"/>
        <w:rPr>
          <w:rFonts w:ascii="Times New Roman" w:hAnsi="Times New Roman" w:cs="Times New Roman"/>
          <w:sz w:val="24"/>
          <w:szCs w:val="24"/>
        </w:rPr>
      </w:pPr>
      <w:r w:rsidRPr="00276CC8">
        <w:rPr>
          <w:rFonts w:ascii="Times New Roman" w:hAnsi="Times New Roman" w:cs="Times New Roman"/>
          <w:sz w:val="24"/>
          <w:szCs w:val="24"/>
        </w:rPr>
        <w:t xml:space="preserve">Додатни тестови </w:t>
      </w:r>
      <w:r w:rsidR="00276CC8" w:rsidRPr="00276CC8">
        <w:rPr>
          <w:rFonts w:ascii="Times New Roman" w:hAnsi="Times New Roman" w:cs="Times New Roman"/>
          <w:sz w:val="24"/>
          <w:szCs w:val="24"/>
        </w:rPr>
        <w:t xml:space="preserve">који </w:t>
      </w:r>
      <w:r w:rsidRPr="00276CC8">
        <w:rPr>
          <w:rFonts w:ascii="Times New Roman" w:hAnsi="Times New Roman" w:cs="Times New Roman"/>
          <w:sz w:val="24"/>
          <w:szCs w:val="24"/>
        </w:rPr>
        <w:t>се користе за доказивање</w:t>
      </w:r>
      <w:r w:rsidR="00276CC8" w:rsidRPr="00276CC8">
        <w:rPr>
          <w:rFonts w:ascii="Times New Roman" w:hAnsi="Times New Roman" w:cs="Times New Roman"/>
          <w:sz w:val="24"/>
          <w:szCs w:val="24"/>
        </w:rPr>
        <w:t xml:space="preserve"> инфекције су молекуларни тестови за детекцију</w:t>
      </w:r>
      <w:r w:rsidRPr="00276CC8">
        <w:rPr>
          <w:rFonts w:ascii="Times New Roman" w:hAnsi="Times New Roman" w:cs="Times New Roman"/>
          <w:sz w:val="24"/>
          <w:szCs w:val="24"/>
        </w:rPr>
        <w:t xml:space="preserve"> вирусне </w:t>
      </w:r>
      <w:r w:rsidR="00276CC8" w:rsidRPr="00276CC8">
        <w:rPr>
          <w:rFonts w:ascii="Times New Roman" w:hAnsi="Times New Roman" w:cs="Times New Roman"/>
          <w:sz w:val="24"/>
          <w:szCs w:val="24"/>
        </w:rPr>
        <w:t>РНК</w:t>
      </w:r>
      <w:r w:rsidRPr="00276CC8">
        <w:rPr>
          <w:rFonts w:ascii="Times New Roman" w:hAnsi="Times New Roman" w:cs="Times New Roman"/>
          <w:i/>
          <w:sz w:val="24"/>
          <w:szCs w:val="24"/>
        </w:rPr>
        <w:t xml:space="preserve"> (PCR</w:t>
      </w:r>
      <w:r w:rsidRPr="00276CC8">
        <w:rPr>
          <w:rFonts w:ascii="Times New Roman" w:hAnsi="Times New Roman" w:cs="Times New Roman"/>
          <w:sz w:val="24"/>
          <w:szCs w:val="24"/>
        </w:rPr>
        <w:t xml:space="preserve"> метода).</w:t>
      </w:r>
    </w:p>
    <w:p w14:paraId="15EF6FEC" w14:textId="77777777" w:rsidR="005D7929" w:rsidRPr="00A27F27" w:rsidRDefault="005D7929" w:rsidP="00276CC8">
      <w:pPr>
        <w:spacing w:line="360" w:lineRule="auto"/>
        <w:jc w:val="both"/>
        <w:rPr>
          <w:rFonts w:ascii="Times New Roman" w:hAnsi="Times New Roman" w:cs="Times New Roman"/>
          <w:b/>
          <w:sz w:val="24"/>
          <w:szCs w:val="24"/>
        </w:rPr>
      </w:pPr>
      <w:r w:rsidRPr="00A27F27">
        <w:rPr>
          <w:rFonts w:ascii="Times New Roman" w:hAnsi="Times New Roman" w:cs="Times New Roman"/>
          <w:b/>
          <w:sz w:val="24"/>
          <w:szCs w:val="24"/>
        </w:rPr>
        <w:t>Скрининг хепатитиса Б</w:t>
      </w:r>
    </w:p>
    <w:p w14:paraId="1DA57E5D" w14:textId="77777777" w:rsidR="00A27F27" w:rsidRPr="00A27F27" w:rsidRDefault="00276CC8" w:rsidP="00F652FA">
      <w:pPr>
        <w:pStyle w:val="ListParagraph"/>
        <w:numPr>
          <w:ilvl w:val="0"/>
          <w:numId w:val="3"/>
        </w:numPr>
        <w:spacing w:line="360" w:lineRule="auto"/>
        <w:jc w:val="both"/>
        <w:rPr>
          <w:rFonts w:ascii="Times New Roman" w:hAnsi="Times New Roman" w:cs="Times New Roman"/>
          <w:b/>
          <w:sz w:val="24"/>
          <w:szCs w:val="24"/>
        </w:rPr>
      </w:pPr>
      <w:r w:rsidRPr="00A27F27">
        <w:rPr>
          <w:rFonts w:ascii="Times New Roman" w:hAnsi="Times New Roman" w:cs="Times New Roman"/>
          <w:b/>
          <w:i/>
          <w:sz w:val="24"/>
          <w:szCs w:val="24"/>
        </w:rPr>
        <w:t>HBsAg</w:t>
      </w:r>
      <w:r w:rsidRPr="00A27F27">
        <w:rPr>
          <w:rFonts w:ascii="Times New Roman" w:hAnsi="Times New Roman" w:cs="Times New Roman"/>
          <w:b/>
          <w:sz w:val="24"/>
          <w:szCs w:val="24"/>
        </w:rPr>
        <w:t xml:space="preserve"> скрининг треба урадити у општој популацији, посебно код оних у високо</w:t>
      </w:r>
      <w:r w:rsidR="00A27F27">
        <w:rPr>
          <w:rFonts w:ascii="Times New Roman" w:hAnsi="Times New Roman" w:cs="Times New Roman"/>
          <w:b/>
          <w:sz w:val="24"/>
          <w:szCs w:val="24"/>
        </w:rPr>
        <w:t>м</w:t>
      </w:r>
      <w:r w:rsidRPr="00A27F27">
        <w:rPr>
          <w:rFonts w:ascii="Times New Roman" w:hAnsi="Times New Roman" w:cs="Times New Roman"/>
          <w:b/>
          <w:sz w:val="24"/>
          <w:szCs w:val="24"/>
        </w:rPr>
        <w:t xml:space="preserve"> ризик</w:t>
      </w:r>
      <w:r w:rsidR="00A27F27">
        <w:rPr>
          <w:rFonts w:ascii="Times New Roman" w:hAnsi="Times New Roman" w:cs="Times New Roman"/>
          <w:b/>
          <w:sz w:val="24"/>
          <w:szCs w:val="24"/>
        </w:rPr>
        <w:t>у</w:t>
      </w:r>
      <w:r w:rsidRPr="00A27F27">
        <w:rPr>
          <w:rFonts w:ascii="Times New Roman" w:hAnsi="Times New Roman" w:cs="Times New Roman"/>
          <w:b/>
          <w:sz w:val="24"/>
          <w:szCs w:val="24"/>
        </w:rPr>
        <w:t xml:space="preserve"> и жен</w:t>
      </w:r>
      <w:r w:rsidR="00A27F27">
        <w:rPr>
          <w:rFonts w:ascii="Times New Roman" w:hAnsi="Times New Roman" w:cs="Times New Roman"/>
          <w:b/>
          <w:sz w:val="24"/>
          <w:szCs w:val="24"/>
        </w:rPr>
        <w:t>ама</w:t>
      </w:r>
      <w:r w:rsidRPr="00A27F27">
        <w:rPr>
          <w:rFonts w:ascii="Times New Roman" w:hAnsi="Times New Roman" w:cs="Times New Roman"/>
          <w:b/>
          <w:sz w:val="24"/>
          <w:szCs w:val="24"/>
        </w:rPr>
        <w:t xml:space="preserve"> у трудноћи или репродуктивном добу. </w:t>
      </w:r>
      <w:r w:rsidR="00D963EC">
        <w:rPr>
          <w:rFonts w:ascii="Times New Roman" w:hAnsi="Times New Roman" w:cs="Times New Roman"/>
          <w:b/>
          <w:sz w:val="24"/>
          <w:szCs w:val="24"/>
        </w:rPr>
        <w:t>(</w:t>
      </w:r>
      <w:r w:rsidR="00A27F27" w:rsidRPr="00A27F27">
        <w:rPr>
          <w:rFonts w:ascii="Times New Roman" w:hAnsi="Times New Roman" w:cs="Times New Roman"/>
          <w:b/>
          <w:sz w:val="24"/>
          <w:szCs w:val="24"/>
        </w:rPr>
        <w:t>Б1</w:t>
      </w:r>
      <w:r w:rsidR="00D963EC">
        <w:rPr>
          <w:rFonts w:ascii="Times New Roman" w:hAnsi="Times New Roman" w:cs="Times New Roman"/>
          <w:b/>
          <w:sz w:val="24"/>
          <w:szCs w:val="24"/>
        </w:rPr>
        <w:t>)</w:t>
      </w:r>
    </w:p>
    <w:p w14:paraId="70ED8728" w14:textId="77777777" w:rsidR="00A27F27" w:rsidRPr="00A27F27" w:rsidRDefault="00276CC8" w:rsidP="00F652FA">
      <w:pPr>
        <w:pStyle w:val="ListParagraph"/>
        <w:numPr>
          <w:ilvl w:val="0"/>
          <w:numId w:val="3"/>
        </w:numPr>
        <w:spacing w:line="360" w:lineRule="auto"/>
        <w:jc w:val="both"/>
        <w:rPr>
          <w:rFonts w:ascii="Times New Roman" w:hAnsi="Times New Roman" w:cs="Times New Roman"/>
          <w:b/>
          <w:sz w:val="24"/>
          <w:szCs w:val="24"/>
        </w:rPr>
      </w:pPr>
      <w:r w:rsidRPr="00A27F27">
        <w:rPr>
          <w:rFonts w:ascii="Times New Roman" w:eastAsia="Times New Roman" w:hAnsi="Times New Roman" w:cs="Times New Roman"/>
          <w:b/>
          <w:sz w:val="24"/>
          <w:szCs w:val="24"/>
        </w:rPr>
        <w:t xml:space="preserve">Понудити тестирање свим групама становништва са повишеном (≥2%) преваленцијом </w:t>
      </w:r>
      <w:r w:rsidR="008832B1" w:rsidRPr="008832B1">
        <w:rPr>
          <w:rFonts w:ascii="Times New Roman" w:eastAsia="Times New Roman" w:hAnsi="Times New Roman" w:cs="Times New Roman"/>
          <w:b/>
          <w:sz w:val="24"/>
          <w:szCs w:val="24"/>
        </w:rPr>
        <w:t>ХБВ</w:t>
      </w:r>
      <w:r w:rsidRPr="00A27F27">
        <w:rPr>
          <w:rFonts w:ascii="Times New Roman" w:eastAsia="Times New Roman" w:hAnsi="Times New Roman" w:cs="Times New Roman"/>
          <w:b/>
          <w:sz w:val="24"/>
          <w:szCs w:val="24"/>
        </w:rPr>
        <w:t>, високим ризиком од преношења и/или повећаним ризиком од нежељених исхода од</w:t>
      </w:r>
      <w:r w:rsidR="008832B1">
        <w:rPr>
          <w:rFonts w:ascii="Times New Roman" w:eastAsia="Times New Roman" w:hAnsi="Times New Roman" w:cs="Times New Roman"/>
          <w:b/>
          <w:sz w:val="24"/>
          <w:szCs w:val="24"/>
        </w:rPr>
        <w:t xml:space="preserve"> ХБВ</w:t>
      </w:r>
      <w:r w:rsidRPr="00A27F27">
        <w:rPr>
          <w:rFonts w:ascii="Times New Roman" w:eastAsia="Times New Roman" w:hAnsi="Times New Roman" w:cs="Times New Roman"/>
          <w:b/>
          <w:sz w:val="24"/>
          <w:szCs w:val="24"/>
        </w:rPr>
        <w:t xml:space="preserve"> инфекције. </w:t>
      </w:r>
      <w:r w:rsidR="00D963EC">
        <w:rPr>
          <w:rFonts w:ascii="Times New Roman" w:eastAsia="Times New Roman" w:hAnsi="Times New Roman" w:cs="Times New Roman"/>
          <w:b/>
          <w:sz w:val="24"/>
          <w:szCs w:val="24"/>
        </w:rPr>
        <w:t>(</w:t>
      </w:r>
      <w:r w:rsidR="00A27F27" w:rsidRPr="00A27F27">
        <w:rPr>
          <w:rFonts w:ascii="Times New Roman" w:eastAsia="Times New Roman" w:hAnsi="Times New Roman" w:cs="Times New Roman"/>
          <w:b/>
          <w:sz w:val="24"/>
          <w:szCs w:val="24"/>
        </w:rPr>
        <w:t>Ц1</w:t>
      </w:r>
      <w:r w:rsidR="00D963EC">
        <w:rPr>
          <w:rFonts w:ascii="Times New Roman" w:eastAsia="Times New Roman" w:hAnsi="Times New Roman" w:cs="Times New Roman"/>
          <w:b/>
          <w:sz w:val="24"/>
          <w:szCs w:val="24"/>
        </w:rPr>
        <w:t>)</w:t>
      </w:r>
    </w:p>
    <w:p w14:paraId="6366ED69" w14:textId="77777777" w:rsidR="00A27F27" w:rsidRPr="00A27F27" w:rsidRDefault="00276CC8" w:rsidP="00F652FA">
      <w:pPr>
        <w:pStyle w:val="ListParagraph"/>
        <w:numPr>
          <w:ilvl w:val="0"/>
          <w:numId w:val="3"/>
        </w:numPr>
        <w:spacing w:line="360" w:lineRule="auto"/>
        <w:jc w:val="both"/>
        <w:rPr>
          <w:rFonts w:ascii="Times New Roman" w:hAnsi="Times New Roman" w:cs="Times New Roman"/>
          <w:b/>
          <w:sz w:val="24"/>
          <w:szCs w:val="24"/>
        </w:rPr>
      </w:pPr>
      <w:r w:rsidRPr="00A27F27">
        <w:rPr>
          <w:rFonts w:ascii="Times New Roman" w:eastAsia="Times New Roman" w:hAnsi="Times New Roman" w:cs="Times New Roman"/>
          <w:b/>
          <w:sz w:val="24"/>
          <w:szCs w:val="24"/>
        </w:rPr>
        <w:t xml:space="preserve">Све труднице треба да се тестирају на </w:t>
      </w:r>
      <w:r w:rsidRPr="00A27F27">
        <w:rPr>
          <w:rFonts w:ascii="Times New Roman" w:eastAsia="Times New Roman" w:hAnsi="Times New Roman" w:cs="Times New Roman"/>
          <w:b/>
          <w:i/>
          <w:sz w:val="24"/>
          <w:szCs w:val="24"/>
        </w:rPr>
        <w:t>HBsAg</w:t>
      </w:r>
      <w:r w:rsidRPr="00A27F27">
        <w:rPr>
          <w:rFonts w:ascii="Times New Roman" w:eastAsia="Times New Roman" w:hAnsi="Times New Roman" w:cs="Times New Roman"/>
          <w:b/>
          <w:sz w:val="24"/>
          <w:szCs w:val="24"/>
        </w:rPr>
        <w:t xml:space="preserve"> током пренаталног скрининга</w:t>
      </w:r>
      <w:r w:rsidR="008832B1">
        <w:rPr>
          <w:rFonts w:ascii="Times New Roman" w:eastAsia="Times New Roman" w:hAnsi="Times New Roman" w:cs="Times New Roman"/>
          <w:b/>
          <w:sz w:val="24"/>
          <w:szCs w:val="24"/>
        </w:rPr>
        <w:t xml:space="preserve">. </w:t>
      </w:r>
      <w:r w:rsidR="00D963EC">
        <w:rPr>
          <w:rFonts w:ascii="Times New Roman" w:eastAsia="Times New Roman" w:hAnsi="Times New Roman" w:cs="Times New Roman"/>
          <w:b/>
          <w:sz w:val="24"/>
          <w:szCs w:val="24"/>
        </w:rPr>
        <w:t>(</w:t>
      </w:r>
      <w:r w:rsidR="00A27F27" w:rsidRPr="00A27F27">
        <w:rPr>
          <w:rFonts w:ascii="Times New Roman" w:eastAsia="Times New Roman" w:hAnsi="Times New Roman" w:cs="Times New Roman"/>
          <w:b/>
          <w:sz w:val="24"/>
          <w:szCs w:val="24"/>
        </w:rPr>
        <w:t>А1</w:t>
      </w:r>
      <w:r w:rsidR="00D963EC">
        <w:rPr>
          <w:rFonts w:ascii="Times New Roman" w:eastAsia="Times New Roman" w:hAnsi="Times New Roman" w:cs="Times New Roman"/>
          <w:b/>
          <w:sz w:val="24"/>
          <w:szCs w:val="24"/>
        </w:rPr>
        <w:t>)</w:t>
      </w:r>
    </w:p>
    <w:p w14:paraId="7EAEB3ED" w14:textId="77777777" w:rsidR="00276CC8" w:rsidRPr="00A27F27" w:rsidRDefault="00A27F27" w:rsidP="00F652FA">
      <w:pPr>
        <w:pStyle w:val="ListParagraph"/>
        <w:numPr>
          <w:ilvl w:val="0"/>
          <w:numId w:val="3"/>
        </w:numPr>
        <w:spacing w:line="360" w:lineRule="auto"/>
        <w:jc w:val="both"/>
        <w:rPr>
          <w:rFonts w:ascii="Times New Roman" w:hAnsi="Times New Roman" w:cs="Times New Roman"/>
          <w:b/>
          <w:sz w:val="24"/>
          <w:szCs w:val="24"/>
        </w:rPr>
      </w:pPr>
      <w:r w:rsidRPr="00A27F27">
        <w:rPr>
          <w:rFonts w:ascii="Times New Roman" w:eastAsia="Times New Roman" w:hAnsi="Times New Roman" w:cs="Times New Roman"/>
          <w:b/>
          <w:color w:val="000000"/>
          <w:sz w:val="24"/>
          <w:szCs w:val="24"/>
        </w:rPr>
        <w:lastRenderedPageBreak/>
        <w:t>Процена особа са</w:t>
      </w:r>
      <w:r w:rsidR="008832B1">
        <w:rPr>
          <w:rFonts w:ascii="Times New Roman" w:eastAsia="Times New Roman" w:hAnsi="Times New Roman" w:cs="Times New Roman"/>
          <w:b/>
          <w:color w:val="000000"/>
          <w:sz w:val="24"/>
          <w:szCs w:val="24"/>
        </w:rPr>
        <w:t xml:space="preserve"> ХБВ</w:t>
      </w:r>
      <w:r w:rsidRPr="00A27F27">
        <w:rPr>
          <w:rFonts w:ascii="Times New Roman" w:eastAsia="Times New Roman" w:hAnsi="Times New Roman" w:cs="Times New Roman"/>
          <w:b/>
          <w:color w:val="000000"/>
          <w:sz w:val="24"/>
          <w:szCs w:val="24"/>
        </w:rPr>
        <w:t xml:space="preserve"> инфекцијом треба да укључи поновљене процене (</w:t>
      </w:r>
      <w:r w:rsidR="005F7A52">
        <w:rPr>
          <w:rFonts w:ascii="Times New Roman" w:eastAsia="Times New Roman" w:hAnsi="Times New Roman" w:cs="Times New Roman"/>
          <w:b/>
          <w:color w:val="000000"/>
          <w:sz w:val="24"/>
          <w:szCs w:val="24"/>
        </w:rPr>
        <w:t xml:space="preserve">серолошки маркери </w:t>
      </w:r>
      <w:r w:rsidR="008832B1">
        <w:rPr>
          <w:rFonts w:ascii="Times New Roman" w:eastAsia="Times New Roman" w:hAnsi="Times New Roman" w:cs="Times New Roman"/>
          <w:b/>
          <w:color w:val="000000"/>
          <w:sz w:val="24"/>
          <w:szCs w:val="24"/>
        </w:rPr>
        <w:t>ХБВ</w:t>
      </w:r>
      <w:r w:rsidRPr="00A27F27">
        <w:rPr>
          <w:rFonts w:ascii="Times New Roman" w:eastAsia="Times New Roman" w:hAnsi="Times New Roman" w:cs="Times New Roman"/>
          <w:b/>
          <w:color w:val="000000"/>
          <w:sz w:val="24"/>
          <w:szCs w:val="24"/>
        </w:rPr>
        <w:t xml:space="preserve"> </w:t>
      </w:r>
      <w:r w:rsidR="005F7A52">
        <w:rPr>
          <w:rFonts w:ascii="Times New Roman" w:eastAsia="Times New Roman" w:hAnsi="Times New Roman" w:cs="Times New Roman"/>
          <w:b/>
          <w:color w:val="000000"/>
          <w:sz w:val="24"/>
          <w:szCs w:val="24"/>
        </w:rPr>
        <w:t>инфекције</w:t>
      </w:r>
      <w:r w:rsidRPr="00A27F27">
        <w:rPr>
          <w:rFonts w:ascii="Times New Roman" w:eastAsia="Times New Roman" w:hAnsi="Times New Roman" w:cs="Times New Roman"/>
          <w:b/>
          <w:color w:val="000000"/>
          <w:sz w:val="24"/>
          <w:szCs w:val="24"/>
        </w:rPr>
        <w:t>,</w:t>
      </w:r>
      <w:r w:rsidR="005F7A52">
        <w:rPr>
          <w:rFonts w:ascii="Times New Roman" w:eastAsia="Times New Roman" w:hAnsi="Times New Roman" w:cs="Times New Roman"/>
          <w:b/>
          <w:color w:val="000000"/>
          <w:sz w:val="24"/>
          <w:szCs w:val="24"/>
        </w:rPr>
        <w:t xml:space="preserve"> ниво АЛТ, ХБВ ДНК </w:t>
      </w:r>
      <w:r w:rsidR="005F7A52">
        <w:rPr>
          <w:rFonts w:ascii="Times New Roman" w:eastAsia="Times New Roman" w:hAnsi="Times New Roman" w:cs="Times New Roman"/>
          <w:b/>
          <w:i/>
          <w:sz w:val="24"/>
          <w:szCs w:val="24"/>
        </w:rPr>
        <w:t>PCR</w:t>
      </w:r>
      <w:r w:rsidRPr="00A27F27">
        <w:rPr>
          <w:rFonts w:ascii="Times New Roman" w:eastAsia="Times New Roman" w:hAnsi="Times New Roman" w:cs="Times New Roman"/>
          <w:b/>
          <w:color w:val="000000"/>
          <w:sz w:val="24"/>
          <w:szCs w:val="24"/>
        </w:rPr>
        <w:t xml:space="preserve">) да би се одредила фаза болести и потреба за антивирусним третманом. </w:t>
      </w:r>
      <w:r w:rsidR="00D963EC">
        <w:rPr>
          <w:rFonts w:ascii="Times New Roman" w:eastAsia="Times New Roman" w:hAnsi="Times New Roman" w:cs="Times New Roman"/>
          <w:b/>
          <w:color w:val="000000"/>
          <w:sz w:val="24"/>
          <w:szCs w:val="24"/>
        </w:rPr>
        <w:t>(</w:t>
      </w:r>
      <w:r w:rsidRPr="00A27F27">
        <w:rPr>
          <w:rFonts w:ascii="Times New Roman" w:eastAsia="Times New Roman" w:hAnsi="Times New Roman" w:cs="Times New Roman"/>
          <w:b/>
          <w:color w:val="000000"/>
          <w:sz w:val="24"/>
          <w:szCs w:val="24"/>
        </w:rPr>
        <w:t>А1</w:t>
      </w:r>
      <w:r w:rsidR="00D963EC">
        <w:rPr>
          <w:rFonts w:ascii="Times New Roman" w:eastAsia="Times New Roman" w:hAnsi="Times New Roman" w:cs="Times New Roman"/>
          <w:b/>
          <w:color w:val="000000"/>
          <w:sz w:val="24"/>
          <w:szCs w:val="24"/>
        </w:rPr>
        <w:t>)</w:t>
      </w:r>
    </w:p>
    <w:p w14:paraId="0F3982B0" w14:textId="6B6C8E1E" w:rsidR="00A27F27" w:rsidRPr="00A27F27" w:rsidRDefault="005D7929" w:rsidP="00A27F27">
      <w:pPr>
        <w:spacing w:line="360" w:lineRule="auto"/>
        <w:jc w:val="both"/>
        <w:rPr>
          <w:rFonts w:ascii="Times New Roman" w:hAnsi="Times New Roman" w:cs="Times New Roman"/>
          <w:sz w:val="24"/>
          <w:szCs w:val="24"/>
        </w:rPr>
      </w:pPr>
      <w:r w:rsidRPr="00A27F27">
        <w:rPr>
          <w:rFonts w:ascii="Times New Roman" w:hAnsi="Times New Roman" w:cs="Times New Roman"/>
          <w:sz w:val="24"/>
          <w:szCs w:val="24"/>
        </w:rPr>
        <w:t>Хепатитис Б је озбиљна инфекција јетре узрокована вирусом хепатитиса Б (</w:t>
      </w:r>
      <w:r w:rsidR="005F7A52">
        <w:rPr>
          <w:rFonts w:ascii="Times New Roman" w:hAnsi="Times New Roman" w:cs="Times New Roman"/>
          <w:sz w:val="24"/>
          <w:szCs w:val="24"/>
        </w:rPr>
        <w:t>ХБВ</w:t>
      </w:r>
      <w:r w:rsidRPr="00A27F27">
        <w:rPr>
          <w:rFonts w:ascii="Times New Roman" w:hAnsi="Times New Roman" w:cs="Times New Roman"/>
          <w:sz w:val="24"/>
          <w:szCs w:val="24"/>
        </w:rPr>
        <w:t xml:space="preserve">), а ако траје више од шест месеци прелази у хронични хепатитис Б </w:t>
      </w:r>
      <w:r w:rsidR="005F7A52">
        <w:rPr>
          <w:rFonts w:ascii="Times New Roman" w:hAnsi="Times New Roman" w:cs="Times New Roman"/>
          <w:sz w:val="24"/>
          <w:szCs w:val="24"/>
        </w:rPr>
        <w:t>са ризиком за развој цирозе јетре и ХЦЦ</w:t>
      </w:r>
      <w:r w:rsidRPr="00A27F27">
        <w:rPr>
          <w:rFonts w:ascii="Times New Roman" w:hAnsi="Times New Roman" w:cs="Times New Roman"/>
          <w:sz w:val="24"/>
          <w:szCs w:val="24"/>
        </w:rPr>
        <w:t>.</w:t>
      </w:r>
      <w:r w:rsidR="005F7A52">
        <w:rPr>
          <w:rFonts w:ascii="Times New Roman" w:hAnsi="Times New Roman" w:cs="Times New Roman"/>
          <w:sz w:val="24"/>
          <w:szCs w:val="24"/>
        </w:rPr>
        <w:t xml:space="preserve"> </w:t>
      </w:r>
      <w:r w:rsidRPr="00A27F27">
        <w:rPr>
          <w:rFonts w:ascii="Times New Roman" w:hAnsi="Times New Roman" w:cs="Times New Roman"/>
          <w:sz w:val="24"/>
          <w:szCs w:val="24"/>
        </w:rPr>
        <w:t>[12,13</w:t>
      </w:r>
      <w:r w:rsidR="00D963EC">
        <w:rPr>
          <w:rFonts w:ascii="Times New Roman" w:hAnsi="Times New Roman" w:cs="Times New Roman"/>
          <w:sz w:val="24"/>
          <w:szCs w:val="24"/>
        </w:rPr>
        <w:t>]</w:t>
      </w:r>
      <w:r w:rsidR="00D963EC">
        <w:rPr>
          <w:rFonts w:ascii="Cambria Math" w:hAnsi="Cambria Math" w:cs="Cambria Math"/>
          <w:sz w:val="24"/>
          <w:szCs w:val="24"/>
        </w:rPr>
        <w:t xml:space="preserve"> </w:t>
      </w:r>
      <w:r w:rsidR="00A27F27" w:rsidRPr="00A27F27">
        <w:rPr>
          <w:rFonts w:ascii="Times New Roman" w:hAnsi="Times New Roman" w:cs="Times New Roman"/>
          <w:bCs/>
          <w:i/>
          <w:sz w:val="24"/>
          <w:szCs w:val="24"/>
        </w:rPr>
        <w:t>HBsAg</w:t>
      </w:r>
      <w:r w:rsidR="00A27F27" w:rsidRPr="00A27F27">
        <w:rPr>
          <w:rFonts w:ascii="Times New Roman" w:hAnsi="Times New Roman" w:cs="Times New Roman"/>
          <w:bCs/>
          <w:sz w:val="24"/>
          <w:szCs w:val="24"/>
        </w:rPr>
        <w:t xml:space="preserve"> скрининг треба урадити у општој популацији, посебно код оних у високом ризику (табела </w:t>
      </w:r>
      <w:r w:rsidR="002F55CC">
        <w:rPr>
          <w:rFonts w:ascii="Times New Roman" w:hAnsi="Times New Roman" w:cs="Times New Roman"/>
          <w:bCs/>
          <w:sz w:val="24"/>
          <w:szCs w:val="24"/>
        </w:rPr>
        <w:t>3</w:t>
      </w:r>
      <w:r w:rsidR="00A27F27" w:rsidRPr="00A27F27">
        <w:rPr>
          <w:rFonts w:ascii="Times New Roman" w:hAnsi="Times New Roman" w:cs="Times New Roman"/>
          <w:bCs/>
          <w:sz w:val="24"/>
          <w:szCs w:val="24"/>
        </w:rPr>
        <w:t>) и женама у трудноћи или репродуктивном добу.</w:t>
      </w:r>
      <w:r w:rsidR="005F7A52">
        <w:rPr>
          <w:rFonts w:ascii="Times New Roman" w:hAnsi="Times New Roman" w:cs="Times New Roman"/>
          <w:bCs/>
          <w:sz w:val="24"/>
          <w:szCs w:val="24"/>
        </w:rPr>
        <w:t xml:space="preserve"> </w:t>
      </w:r>
      <w:r w:rsidR="004563C6">
        <w:rPr>
          <w:rFonts w:ascii="Times New Roman" w:hAnsi="Times New Roman" w:cs="Times New Roman"/>
          <w:bCs/>
          <w:sz w:val="24"/>
          <w:szCs w:val="24"/>
        </w:rPr>
        <w:t>[</w:t>
      </w:r>
      <w:r w:rsidR="00F83C11">
        <w:rPr>
          <w:rFonts w:ascii="Times New Roman" w:hAnsi="Times New Roman" w:cs="Times New Roman"/>
          <w:bCs/>
          <w:sz w:val="24"/>
          <w:szCs w:val="24"/>
        </w:rPr>
        <w:t>7-9</w:t>
      </w:r>
      <w:r w:rsidR="004563C6">
        <w:rPr>
          <w:rFonts w:ascii="Times New Roman" w:hAnsi="Times New Roman" w:cs="Times New Roman"/>
          <w:bCs/>
          <w:sz w:val="24"/>
          <w:szCs w:val="24"/>
        </w:rPr>
        <w:t xml:space="preserve">] </w:t>
      </w:r>
      <w:r w:rsidR="00A27F27" w:rsidRPr="00A27F27">
        <w:rPr>
          <w:rFonts w:ascii="Times New Roman" w:hAnsi="Times New Roman" w:cs="Times New Roman"/>
          <w:sz w:val="24"/>
          <w:szCs w:val="24"/>
        </w:rPr>
        <w:t>Труднице треба тестирати на хепатитис Б приликом прве пренаталне посете.</w:t>
      </w:r>
      <w:r w:rsidR="005F7A52">
        <w:rPr>
          <w:rFonts w:ascii="Times New Roman" w:hAnsi="Times New Roman" w:cs="Times New Roman"/>
          <w:sz w:val="24"/>
          <w:szCs w:val="24"/>
        </w:rPr>
        <w:t xml:space="preserve"> </w:t>
      </w:r>
      <w:r w:rsidR="00F83C11">
        <w:rPr>
          <w:rFonts w:ascii="Times New Roman" w:hAnsi="Times New Roman" w:cs="Times New Roman"/>
          <w:sz w:val="24"/>
          <w:szCs w:val="24"/>
        </w:rPr>
        <w:t xml:space="preserve">[7-9] </w:t>
      </w:r>
      <w:r w:rsidR="00A27F27" w:rsidRPr="00A27F27">
        <w:rPr>
          <w:rFonts w:ascii="Times New Roman" w:hAnsi="Times New Roman" w:cs="Times New Roman"/>
          <w:color w:val="333333"/>
          <w:sz w:val="24"/>
          <w:szCs w:val="24"/>
          <w:shd w:val="clear" w:color="auto" w:fill="FFFFFF"/>
        </w:rPr>
        <w:t xml:space="preserve">Препорука </w:t>
      </w:r>
      <w:r w:rsidR="007D44D1">
        <w:rPr>
          <w:rFonts w:ascii="Times New Roman" w:hAnsi="Times New Roman" w:cs="Times New Roman"/>
          <w:color w:val="333333"/>
          <w:sz w:val="24"/>
          <w:szCs w:val="24"/>
          <w:shd w:val="clear" w:color="auto" w:fill="FFFFFF"/>
          <w:lang w:val="sr-Cyrl-RS"/>
        </w:rPr>
        <w:t>СЗО</w:t>
      </w:r>
      <w:r w:rsidR="00A27F27" w:rsidRPr="00A27F27">
        <w:rPr>
          <w:rFonts w:ascii="Times New Roman" w:hAnsi="Times New Roman" w:cs="Times New Roman"/>
          <w:color w:val="333333"/>
          <w:sz w:val="24"/>
          <w:szCs w:val="24"/>
          <w:shd w:val="clear" w:color="auto" w:fill="FFFFFF"/>
        </w:rPr>
        <w:t xml:space="preserve"> је да се свака одрасла особа старија од 18 година барем једном у животу тестира на </w:t>
      </w:r>
      <w:r w:rsidR="00A27F27" w:rsidRPr="00A27F27">
        <w:rPr>
          <w:rFonts w:ascii="Times New Roman" w:hAnsi="Times New Roman" w:cs="Times New Roman"/>
          <w:i/>
          <w:color w:val="333333"/>
          <w:sz w:val="24"/>
          <w:szCs w:val="24"/>
          <w:shd w:val="clear" w:color="auto" w:fill="FFFFFF"/>
        </w:rPr>
        <w:t>HBsAg</w:t>
      </w:r>
      <w:r w:rsidR="00A27F27" w:rsidRPr="00A27F27">
        <w:rPr>
          <w:rFonts w:ascii="Times New Roman" w:hAnsi="Times New Roman" w:cs="Times New Roman"/>
          <w:color w:val="333333"/>
          <w:sz w:val="24"/>
          <w:szCs w:val="24"/>
          <w:shd w:val="clear" w:color="auto" w:fill="FFFFFF"/>
        </w:rPr>
        <w:t xml:space="preserve">. </w:t>
      </w:r>
      <w:r w:rsidR="004563C6">
        <w:rPr>
          <w:rFonts w:ascii="Times New Roman" w:hAnsi="Times New Roman" w:cs="Times New Roman"/>
          <w:color w:val="333333"/>
          <w:sz w:val="24"/>
          <w:szCs w:val="24"/>
          <w:shd w:val="clear" w:color="auto" w:fill="FFFFFF"/>
        </w:rPr>
        <w:t>[5</w:t>
      </w:r>
      <w:r w:rsidR="00F83C11">
        <w:rPr>
          <w:rFonts w:ascii="Times New Roman" w:hAnsi="Times New Roman" w:cs="Times New Roman"/>
          <w:color w:val="333333"/>
          <w:sz w:val="24"/>
          <w:szCs w:val="24"/>
          <w:shd w:val="clear" w:color="auto" w:fill="FFFFFF"/>
        </w:rPr>
        <w:t>,7</w:t>
      </w:r>
      <w:r w:rsidR="004563C6">
        <w:rPr>
          <w:rFonts w:ascii="Times New Roman" w:hAnsi="Times New Roman" w:cs="Times New Roman"/>
          <w:color w:val="333333"/>
          <w:sz w:val="24"/>
          <w:szCs w:val="24"/>
          <w:shd w:val="clear" w:color="auto" w:fill="FFFFFF"/>
        </w:rPr>
        <w:t>]</w:t>
      </w:r>
    </w:p>
    <w:p w14:paraId="2C574985" w14:textId="77777777" w:rsidR="00744CF4" w:rsidRDefault="00744CF4" w:rsidP="002F55CC">
      <w:pPr>
        <w:spacing w:line="360" w:lineRule="auto"/>
        <w:rPr>
          <w:rFonts w:ascii="Times New Roman" w:hAnsi="Times New Roman" w:cs="Times New Roman"/>
          <w:sz w:val="24"/>
          <w:szCs w:val="24"/>
        </w:rPr>
      </w:pPr>
      <w:r>
        <w:rPr>
          <w:rFonts w:ascii="Times New Roman" w:hAnsi="Times New Roman" w:cs="Times New Roman"/>
          <w:sz w:val="24"/>
          <w:szCs w:val="24"/>
        </w:rPr>
        <w:t xml:space="preserve">Значај појединих маркера хепатитис Б вирусне инфекције приказан је на табели </w:t>
      </w:r>
      <w:r w:rsidR="002F55CC">
        <w:rPr>
          <w:rFonts w:ascii="Times New Roman" w:hAnsi="Times New Roman" w:cs="Times New Roman"/>
          <w:sz w:val="24"/>
          <w:szCs w:val="24"/>
        </w:rPr>
        <w:t>5</w:t>
      </w:r>
      <w:r>
        <w:rPr>
          <w:rFonts w:ascii="Times New Roman" w:hAnsi="Times New Roman" w:cs="Times New Roman"/>
          <w:sz w:val="24"/>
          <w:szCs w:val="24"/>
        </w:rPr>
        <w:t xml:space="preserve">, а збирно тумачење добијених резултата серолошких маркера ХБВ инфекције на табели 6. </w:t>
      </w:r>
    </w:p>
    <w:p w14:paraId="2BAC33E8" w14:textId="77777777" w:rsidR="005D7929" w:rsidRPr="005D25B0" w:rsidRDefault="005D7929" w:rsidP="005D7929">
      <w:pPr>
        <w:rPr>
          <w:rFonts w:ascii="Times New Roman" w:hAnsi="Times New Roman" w:cs="Times New Roman"/>
          <w:sz w:val="24"/>
          <w:szCs w:val="24"/>
        </w:rPr>
      </w:pPr>
      <w:r>
        <w:rPr>
          <w:rFonts w:ascii="Times New Roman" w:hAnsi="Times New Roman" w:cs="Times New Roman"/>
          <w:sz w:val="24"/>
          <w:szCs w:val="24"/>
        </w:rPr>
        <w:t xml:space="preserve">Табела </w:t>
      </w:r>
      <w:r w:rsidR="00744CF4">
        <w:rPr>
          <w:rFonts w:ascii="Times New Roman" w:hAnsi="Times New Roman" w:cs="Times New Roman"/>
          <w:sz w:val="24"/>
          <w:szCs w:val="24"/>
        </w:rPr>
        <w:t>5</w:t>
      </w:r>
      <w:r w:rsidRPr="0087278C">
        <w:rPr>
          <w:rFonts w:ascii="Times New Roman" w:hAnsi="Times New Roman" w:cs="Times New Roman"/>
          <w:sz w:val="24"/>
          <w:szCs w:val="24"/>
        </w:rPr>
        <w:t xml:space="preserve">. </w:t>
      </w:r>
      <w:r w:rsidR="00744CF4">
        <w:rPr>
          <w:rFonts w:ascii="Times New Roman" w:hAnsi="Times New Roman" w:cs="Times New Roman"/>
          <w:sz w:val="24"/>
          <w:szCs w:val="24"/>
        </w:rPr>
        <w:t>Значење</w:t>
      </w:r>
      <w:r w:rsidR="00A27F27">
        <w:rPr>
          <w:rFonts w:ascii="Times New Roman" w:hAnsi="Times New Roman" w:cs="Times New Roman"/>
          <w:sz w:val="24"/>
          <w:szCs w:val="24"/>
        </w:rPr>
        <w:t xml:space="preserve"> позитивних различитих с</w:t>
      </w:r>
      <w:r w:rsidRPr="0087278C">
        <w:rPr>
          <w:rFonts w:ascii="Times New Roman" w:hAnsi="Times New Roman" w:cs="Times New Roman"/>
          <w:sz w:val="24"/>
          <w:szCs w:val="24"/>
        </w:rPr>
        <w:t>еролошки</w:t>
      </w:r>
      <w:r w:rsidR="00A27F27">
        <w:rPr>
          <w:rFonts w:ascii="Times New Roman" w:hAnsi="Times New Roman" w:cs="Times New Roman"/>
          <w:sz w:val="24"/>
          <w:szCs w:val="24"/>
        </w:rPr>
        <w:t>х</w:t>
      </w:r>
      <w:r w:rsidRPr="0087278C">
        <w:rPr>
          <w:rFonts w:ascii="Times New Roman" w:hAnsi="Times New Roman" w:cs="Times New Roman"/>
          <w:sz w:val="24"/>
          <w:szCs w:val="24"/>
        </w:rPr>
        <w:t xml:space="preserve"> т</w:t>
      </w:r>
      <w:r>
        <w:rPr>
          <w:rFonts w:ascii="Times New Roman" w:hAnsi="Times New Roman" w:cs="Times New Roman"/>
          <w:sz w:val="24"/>
          <w:szCs w:val="24"/>
        </w:rPr>
        <w:t>естов</w:t>
      </w:r>
      <w:r w:rsidR="00A27F27">
        <w:rPr>
          <w:rFonts w:ascii="Times New Roman" w:hAnsi="Times New Roman" w:cs="Times New Roman"/>
          <w:sz w:val="24"/>
          <w:szCs w:val="24"/>
        </w:rPr>
        <w:t>а</w:t>
      </w:r>
      <w:r>
        <w:rPr>
          <w:rFonts w:ascii="Times New Roman" w:hAnsi="Times New Roman" w:cs="Times New Roman"/>
          <w:sz w:val="24"/>
          <w:szCs w:val="24"/>
        </w:rPr>
        <w:t xml:space="preserve"> у скринингу хепатитис</w:t>
      </w:r>
      <w:r w:rsidR="00A27F27">
        <w:rPr>
          <w:rFonts w:ascii="Times New Roman" w:hAnsi="Times New Roman" w:cs="Times New Roman"/>
          <w:sz w:val="24"/>
          <w:szCs w:val="24"/>
        </w:rPr>
        <w:t>а</w:t>
      </w:r>
      <w:r w:rsidRPr="0087278C">
        <w:rPr>
          <w:rFonts w:ascii="Times New Roman" w:hAnsi="Times New Roman" w:cs="Times New Roman"/>
          <w:sz w:val="24"/>
          <w:szCs w:val="24"/>
        </w:rPr>
        <w:t xml:space="preserve"> Б</w:t>
      </w:r>
      <w:r w:rsidR="005D25B0">
        <w:rPr>
          <w:rFonts w:ascii="Times New Roman" w:hAnsi="Times New Roman" w:cs="Times New Roman"/>
          <w:sz w:val="24"/>
          <w:szCs w:val="24"/>
        </w:rPr>
        <w:t xml:space="preserve"> [18]</w:t>
      </w:r>
    </w:p>
    <w:tbl>
      <w:tblPr>
        <w:tblStyle w:val="TableGrid"/>
        <w:tblW w:w="0" w:type="auto"/>
        <w:tblLook w:val="04A0" w:firstRow="1" w:lastRow="0" w:firstColumn="1" w:lastColumn="0" w:noHBand="0" w:noVBand="1"/>
      </w:tblPr>
      <w:tblGrid>
        <w:gridCol w:w="4219"/>
        <w:gridCol w:w="5671"/>
      </w:tblGrid>
      <w:tr w:rsidR="005D7929" w:rsidRPr="0087278C" w14:paraId="6D54690C" w14:textId="77777777" w:rsidTr="000748E6">
        <w:tc>
          <w:tcPr>
            <w:tcW w:w="4219" w:type="dxa"/>
          </w:tcPr>
          <w:p w14:paraId="085014CA" w14:textId="77777777" w:rsidR="005D7929" w:rsidRPr="0087278C" w:rsidRDefault="005D7929" w:rsidP="002F55CC">
            <w:pPr>
              <w:spacing w:line="360" w:lineRule="auto"/>
              <w:rPr>
                <w:rFonts w:ascii="Times New Roman" w:hAnsi="Times New Roman" w:cs="Times New Roman"/>
                <w:sz w:val="24"/>
                <w:szCs w:val="24"/>
              </w:rPr>
            </w:pPr>
            <w:r>
              <w:rPr>
                <w:rFonts w:ascii="Times New Roman" w:hAnsi="Times New Roman" w:cs="Times New Roman"/>
                <w:sz w:val="24"/>
                <w:szCs w:val="24"/>
              </w:rPr>
              <w:t>Серолошки маркери</w:t>
            </w:r>
          </w:p>
        </w:tc>
        <w:tc>
          <w:tcPr>
            <w:tcW w:w="5671" w:type="dxa"/>
          </w:tcPr>
          <w:p w14:paraId="033A4421" w14:textId="77777777" w:rsidR="005D7929" w:rsidRPr="00EF76CB" w:rsidRDefault="005D7929" w:rsidP="002F55CC">
            <w:pPr>
              <w:spacing w:line="360" w:lineRule="auto"/>
              <w:rPr>
                <w:rFonts w:ascii="Times New Roman" w:hAnsi="Times New Roman" w:cs="Times New Roman"/>
                <w:sz w:val="24"/>
                <w:szCs w:val="24"/>
              </w:rPr>
            </w:pPr>
            <w:r>
              <w:rPr>
                <w:rFonts w:ascii="Times New Roman" w:hAnsi="Times New Roman" w:cs="Times New Roman"/>
                <w:sz w:val="24"/>
                <w:szCs w:val="24"/>
              </w:rPr>
              <w:t>Тумачење позитивног налаза</w:t>
            </w:r>
          </w:p>
        </w:tc>
      </w:tr>
      <w:tr w:rsidR="005D7929" w:rsidRPr="0087278C" w14:paraId="61437544" w14:textId="77777777" w:rsidTr="000748E6">
        <w:tc>
          <w:tcPr>
            <w:tcW w:w="4219" w:type="dxa"/>
          </w:tcPr>
          <w:p w14:paraId="5A4EE101" w14:textId="77777777" w:rsidR="005D7929" w:rsidRPr="003F5702" w:rsidRDefault="005D7929" w:rsidP="002F55CC">
            <w:pPr>
              <w:spacing w:line="360" w:lineRule="auto"/>
              <w:rPr>
                <w:rFonts w:ascii="Times New Roman" w:hAnsi="Times New Roman" w:cs="Times New Roman"/>
                <w:i/>
                <w:sz w:val="24"/>
                <w:szCs w:val="24"/>
              </w:rPr>
            </w:pPr>
            <w:r w:rsidRPr="003F5702">
              <w:rPr>
                <w:rFonts w:ascii="Times New Roman" w:hAnsi="Times New Roman" w:cs="Times New Roman"/>
                <w:i/>
                <w:sz w:val="24"/>
                <w:szCs w:val="24"/>
              </w:rPr>
              <w:t>HBs Ag</w:t>
            </w:r>
          </w:p>
        </w:tc>
        <w:tc>
          <w:tcPr>
            <w:tcW w:w="5671" w:type="dxa"/>
          </w:tcPr>
          <w:p w14:paraId="1F1AC6A5" w14:textId="77777777" w:rsidR="005D7929" w:rsidRPr="0087278C" w:rsidRDefault="005D7929" w:rsidP="002F55CC">
            <w:pPr>
              <w:spacing w:line="360" w:lineRule="auto"/>
              <w:rPr>
                <w:rFonts w:ascii="Times New Roman" w:hAnsi="Times New Roman" w:cs="Times New Roman"/>
                <w:sz w:val="24"/>
                <w:szCs w:val="24"/>
              </w:rPr>
            </w:pPr>
            <w:r w:rsidRPr="0087278C">
              <w:rPr>
                <w:rFonts w:ascii="Times New Roman" w:hAnsi="Times New Roman" w:cs="Times New Roman"/>
                <w:sz w:val="24"/>
                <w:szCs w:val="24"/>
              </w:rPr>
              <w:t>Особа је инфицирана хепатитисом, али не указује да ли се ради о хроничној или акутној инфекцији</w:t>
            </w:r>
          </w:p>
        </w:tc>
      </w:tr>
      <w:tr w:rsidR="005D7929" w:rsidRPr="0087278C" w14:paraId="2AF2B2CC" w14:textId="77777777" w:rsidTr="000748E6">
        <w:tc>
          <w:tcPr>
            <w:tcW w:w="4219" w:type="dxa"/>
          </w:tcPr>
          <w:p w14:paraId="73F69CEC" w14:textId="77777777" w:rsidR="005D7929" w:rsidRPr="003F5702" w:rsidRDefault="00A2783B" w:rsidP="00A2783B">
            <w:pPr>
              <w:spacing w:line="360" w:lineRule="auto"/>
              <w:rPr>
                <w:rFonts w:ascii="Times New Roman" w:hAnsi="Times New Roman" w:cs="Times New Roman"/>
                <w:i/>
                <w:sz w:val="24"/>
                <w:szCs w:val="24"/>
              </w:rPr>
            </w:pPr>
            <w:r>
              <w:rPr>
                <w:rFonts w:ascii="Times New Roman" w:hAnsi="Times New Roman" w:cs="Times New Roman"/>
                <w:sz w:val="24"/>
                <w:szCs w:val="24"/>
              </w:rPr>
              <w:t>А</w:t>
            </w:r>
            <w:r w:rsidRPr="00A2783B">
              <w:rPr>
                <w:rFonts w:ascii="Times New Roman" w:hAnsi="Times New Roman" w:cs="Times New Roman"/>
                <w:sz w:val="24"/>
                <w:szCs w:val="24"/>
              </w:rPr>
              <w:t>нти</w:t>
            </w:r>
            <w:r w:rsidR="005D7929" w:rsidRPr="003F5702">
              <w:rPr>
                <w:rFonts w:ascii="Times New Roman" w:hAnsi="Times New Roman" w:cs="Times New Roman"/>
                <w:i/>
                <w:sz w:val="24"/>
                <w:szCs w:val="24"/>
              </w:rPr>
              <w:t>-HBs</w:t>
            </w:r>
          </w:p>
        </w:tc>
        <w:tc>
          <w:tcPr>
            <w:tcW w:w="5671" w:type="dxa"/>
          </w:tcPr>
          <w:p w14:paraId="56EF072A" w14:textId="77777777" w:rsidR="005D7929" w:rsidRPr="0087278C" w:rsidRDefault="005D7929" w:rsidP="005F7A52">
            <w:pPr>
              <w:spacing w:line="360" w:lineRule="auto"/>
              <w:rPr>
                <w:rFonts w:ascii="Times New Roman" w:hAnsi="Times New Roman" w:cs="Times New Roman"/>
                <w:sz w:val="24"/>
                <w:szCs w:val="24"/>
              </w:rPr>
            </w:pPr>
            <w:r w:rsidRPr="0087278C">
              <w:rPr>
                <w:rFonts w:ascii="Times New Roman" w:hAnsi="Times New Roman" w:cs="Times New Roman"/>
                <w:sz w:val="24"/>
                <w:szCs w:val="24"/>
              </w:rPr>
              <w:t>Особа је заштићена од хепатитиса Б. Заштита може бити резултат вакцинације, или и</w:t>
            </w:r>
            <w:r w:rsidR="005F7A52">
              <w:rPr>
                <w:rFonts w:ascii="Times New Roman" w:hAnsi="Times New Roman" w:cs="Times New Roman"/>
                <w:sz w:val="24"/>
                <w:szCs w:val="24"/>
              </w:rPr>
              <w:t>м</w:t>
            </w:r>
            <w:r w:rsidRPr="0087278C">
              <w:rPr>
                <w:rFonts w:ascii="Times New Roman" w:hAnsi="Times New Roman" w:cs="Times New Roman"/>
                <w:sz w:val="24"/>
                <w:szCs w:val="24"/>
              </w:rPr>
              <w:t>унитета након успешног опоравка од пре</w:t>
            </w:r>
            <w:r w:rsidR="005F7A52">
              <w:rPr>
                <w:rFonts w:ascii="Times New Roman" w:hAnsi="Times New Roman" w:cs="Times New Roman"/>
                <w:sz w:val="24"/>
                <w:szCs w:val="24"/>
              </w:rPr>
              <w:t>тходне инфекције</w:t>
            </w:r>
            <w:r w:rsidRPr="0087278C">
              <w:rPr>
                <w:rFonts w:ascii="Times New Roman" w:hAnsi="Times New Roman" w:cs="Times New Roman"/>
                <w:sz w:val="24"/>
                <w:szCs w:val="24"/>
              </w:rPr>
              <w:t xml:space="preserve"> </w:t>
            </w:r>
          </w:p>
        </w:tc>
      </w:tr>
      <w:tr w:rsidR="005D7929" w:rsidRPr="0087278C" w14:paraId="0DD47B64" w14:textId="77777777" w:rsidTr="000748E6">
        <w:tc>
          <w:tcPr>
            <w:tcW w:w="4219" w:type="dxa"/>
          </w:tcPr>
          <w:p w14:paraId="3BC1FC19" w14:textId="77777777" w:rsidR="005D7929" w:rsidRPr="003F5702" w:rsidRDefault="005D7929" w:rsidP="002F55CC">
            <w:pPr>
              <w:spacing w:line="360" w:lineRule="auto"/>
              <w:rPr>
                <w:rFonts w:ascii="Times New Roman" w:hAnsi="Times New Roman" w:cs="Times New Roman"/>
                <w:i/>
                <w:sz w:val="24"/>
                <w:szCs w:val="24"/>
              </w:rPr>
            </w:pPr>
            <w:r w:rsidRPr="003F5702">
              <w:rPr>
                <w:rFonts w:ascii="Times New Roman" w:hAnsi="Times New Roman" w:cs="Times New Roman"/>
                <w:i/>
                <w:sz w:val="24"/>
                <w:szCs w:val="24"/>
              </w:rPr>
              <w:t>HBe Ag</w:t>
            </w:r>
          </w:p>
        </w:tc>
        <w:tc>
          <w:tcPr>
            <w:tcW w:w="5671" w:type="dxa"/>
          </w:tcPr>
          <w:p w14:paraId="1BF12992" w14:textId="77777777" w:rsidR="005D7929" w:rsidRPr="0087278C" w:rsidRDefault="005D7929" w:rsidP="00A2783B">
            <w:pPr>
              <w:spacing w:line="360" w:lineRule="auto"/>
              <w:rPr>
                <w:rFonts w:ascii="Times New Roman" w:hAnsi="Times New Roman" w:cs="Times New Roman"/>
                <w:sz w:val="24"/>
                <w:szCs w:val="24"/>
              </w:rPr>
            </w:pPr>
            <w:r>
              <w:rPr>
                <w:rFonts w:ascii="Times New Roman" w:hAnsi="Times New Roman" w:cs="Times New Roman"/>
                <w:sz w:val="24"/>
                <w:szCs w:val="24"/>
              </w:rPr>
              <w:t>Присуство</w:t>
            </w:r>
            <w:r w:rsidRPr="0087278C">
              <w:rPr>
                <w:rFonts w:ascii="Times New Roman" w:hAnsi="Times New Roman" w:cs="Times New Roman"/>
                <w:sz w:val="24"/>
                <w:szCs w:val="24"/>
              </w:rPr>
              <w:t xml:space="preserve"> HBeAg </w:t>
            </w:r>
            <w:r>
              <w:rPr>
                <w:rFonts w:ascii="Times New Roman" w:hAnsi="Times New Roman" w:cs="Times New Roman"/>
                <w:sz w:val="24"/>
                <w:szCs w:val="24"/>
              </w:rPr>
              <w:t>и одсуство</w:t>
            </w:r>
            <w:r w:rsidR="005F7A52">
              <w:rPr>
                <w:rFonts w:ascii="Times New Roman" w:hAnsi="Times New Roman" w:cs="Times New Roman"/>
                <w:sz w:val="24"/>
                <w:szCs w:val="24"/>
              </w:rPr>
              <w:t xml:space="preserve"> анти-</w:t>
            </w:r>
            <w:r w:rsidRPr="003F5702">
              <w:rPr>
                <w:rFonts w:ascii="Times New Roman" w:hAnsi="Times New Roman" w:cs="Times New Roman"/>
                <w:i/>
                <w:sz w:val="24"/>
                <w:szCs w:val="24"/>
              </w:rPr>
              <w:t>HBe</w:t>
            </w:r>
            <w:r w:rsidR="005F7A52">
              <w:rPr>
                <w:rFonts w:ascii="Times New Roman" w:hAnsi="Times New Roman" w:cs="Times New Roman"/>
                <w:i/>
                <w:sz w:val="24"/>
                <w:szCs w:val="24"/>
              </w:rPr>
              <w:t xml:space="preserve"> </w:t>
            </w:r>
            <w:r>
              <w:rPr>
                <w:rFonts w:ascii="Times New Roman" w:hAnsi="Times New Roman" w:cs="Times New Roman"/>
                <w:sz w:val="24"/>
                <w:szCs w:val="24"/>
              </w:rPr>
              <w:t>антитела</w:t>
            </w:r>
            <w:r w:rsidRPr="0087278C">
              <w:rPr>
                <w:rFonts w:ascii="Times New Roman" w:hAnsi="Times New Roman" w:cs="Times New Roman"/>
                <w:sz w:val="24"/>
                <w:szCs w:val="24"/>
              </w:rPr>
              <w:t xml:space="preserve"> </w:t>
            </w:r>
            <w:r>
              <w:rPr>
                <w:rFonts w:ascii="Times New Roman" w:hAnsi="Times New Roman" w:cs="Times New Roman"/>
                <w:sz w:val="24"/>
                <w:szCs w:val="24"/>
              </w:rPr>
              <w:t xml:space="preserve">обично указује на активну репликацију </w:t>
            </w:r>
            <w:r w:rsidR="005F7A52">
              <w:rPr>
                <w:rFonts w:ascii="Times New Roman" w:hAnsi="Times New Roman" w:cs="Times New Roman"/>
                <w:sz w:val="24"/>
                <w:szCs w:val="24"/>
              </w:rPr>
              <w:t>ХБВ</w:t>
            </w:r>
            <w:r>
              <w:rPr>
                <w:rFonts w:ascii="Times New Roman" w:hAnsi="Times New Roman" w:cs="Times New Roman"/>
                <w:sz w:val="24"/>
                <w:szCs w:val="24"/>
              </w:rPr>
              <w:t xml:space="preserve"> и</w:t>
            </w:r>
            <w:r w:rsidRPr="0087278C">
              <w:rPr>
                <w:rFonts w:ascii="Times New Roman" w:hAnsi="Times New Roman" w:cs="Times New Roman"/>
                <w:sz w:val="24"/>
                <w:szCs w:val="24"/>
              </w:rPr>
              <w:t xml:space="preserve"> високу инфективност </w:t>
            </w:r>
          </w:p>
        </w:tc>
      </w:tr>
      <w:tr w:rsidR="005D7929" w:rsidRPr="0087278C" w14:paraId="4482903F" w14:textId="77777777" w:rsidTr="000748E6">
        <w:tc>
          <w:tcPr>
            <w:tcW w:w="4219" w:type="dxa"/>
          </w:tcPr>
          <w:p w14:paraId="2B8E6B65" w14:textId="77777777" w:rsidR="005D7929" w:rsidRPr="003F5702" w:rsidRDefault="00A2783B" w:rsidP="00A2783B">
            <w:pPr>
              <w:spacing w:line="360" w:lineRule="auto"/>
              <w:rPr>
                <w:rFonts w:ascii="Times New Roman" w:hAnsi="Times New Roman" w:cs="Times New Roman"/>
                <w:i/>
                <w:sz w:val="24"/>
                <w:szCs w:val="24"/>
              </w:rPr>
            </w:pPr>
            <w:r w:rsidRPr="00A2783B">
              <w:rPr>
                <w:rFonts w:ascii="Times New Roman" w:hAnsi="Times New Roman" w:cs="Times New Roman"/>
                <w:sz w:val="24"/>
                <w:szCs w:val="24"/>
              </w:rPr>
              <w:t>Анти</w:t>
            </w:r>
            <w:r w:rsidR="005D7929" w:rsidRPr="003F5702">
              <w:rPr>
                <w:rFonts w:ascii="Times New Roman" w:hAnsi="Times New Roman" w:cs="Times New Roman"/>
                <w:i/>
                <w:sz w:val="24"/>
                <w:szCs w:val="24"/>
              </w:rPr>
              <w:t>-H</w:t>
            </w:r>
            <w:r w:rsidR="005F7A52">
              <w:rPr>
                <w:rFonts w:ascii="Times New Roman" w:hAnsi="Times New Roman" w:cs="Times New Roman"/>
                <w:i/>
                <w:sz w:val="24"/>
                <w:szCs w:val="24"/>
              </w:rPr>
              <w:t>B</w:t>
            </w:r>
            <w:r w:rsidR="005D7929" w:rsidRPr="003F5702">
              <w:rPr>
                <w:rFonts w:ascii="Times New Roman" w:hAnsi="Times New Roman" w:cs="Times New Roman"/>
                <w:i/>
                <w:sz w:val="24"/>
                <w:szCs w:val="24"/>
              </w:rPr>
              <w:t>e</w:t>
            </w:r>
          </w:p>
        </w:tc>
        <w:tc>
          <w:tcPr>
            <w:tcW w:w="5671" w:type="dxa"/>
          </w:tcPr>
          <w:p w14:paraId="11BAC0C9" w14:textId="77777777" w:rsidR="005D7929" w:rsidRPr="00A2783B" w:rsidRDefault="00A2783B" w:rsidP="00A2783B">
            <w:pPr>
              <w:spacing w:line="360" w:lineRule="auto"/>
              <w:rPr>
                <w:rFonts w:ascii="Times New Roman" w:hAnsi="Times New Roman" w:cs="Times New Roman"/>
                <w:sz w:val="24"/>
                <w:szCs w:val="24"/>
              </w:rPr>
            </w:pPr>
            <w:r>
              <w:rPr>
                <w:rFonts w:ascii="Times New Roman" w:hAnsi="Times New Roman" w:cs="Times New Roman"/>
                <w:sz w:val="24"/>
                <w:szCs w:val="24"/>
              </w:rPr>
              <w:t xml:space="preserve">У случају акутног Б хепатитиса </w:t>
            </w:r>
            <w:r w:rsidR="005D7929">
              <w:rPr>
                <w:rFonts w:ascii="Times New Roman" w:hAnsi="Times New Roman" w:cs="Times New Roman"/>
                <w:sz w:val="24"/>
                <w:szCs w:val="24"/>
              </w:rPr>
              <w:t xml:space="preserve">сероконверзија </w:t>
            </w:r>
            <w:r w:rsidR="005D7929" w:rsidRPr="003F5702">
              <w:rPr>
                <w:rFonts w:ascii="Times New Roman" w:hAnsi="Times New Roman" w:cs="Times New Roman"/>
                <w:i/>
                <w:sz w:val="24"/>
                <w:szCs w:val="24"/>
              </w:rPr>
              <w:t>HBeAg</w:t>
            </w:r>
            <w:r w:rsidR="005D7929">
              <w:rPr>
                <w:rFonts w:ascii="Times New Roman" w:hAnsi="Times New Roman" w:cs="Times New Roman"/>
                <w:sz w:val="24"/>
                <w:szCs w:val="24"/>
              </w:rPr>
              <w:t xml:space="preserve"> </w:t>
            </w:r>
            <w:r>
              <w:rPr>
                <w:rFonts w:ascii="Times New Roman" w:hAnsi="Times New Roman" w:cs="Times New Roman"/>
                <w:sz w:val="24"/>
                <w:szCs w:val="24"/>
              </w:rPr>
              <w:t>/</w:t>
            </w:r>
            <w:r w:rsidR="005F7A52">
              <w:rPr>
                <w:rFonts w:ascii="Times New Roman" w:hAnsi="Times New Roman" w:cs="Times New Roman"/>
                <w:sz w:val="24"/>
                <w:szCs w:val="24"/>
              </w:rPr>
              <w:t>anti-</w:t>
            </w:r>
            <w:r w:rsidR="005D7929" w:rsidRPr="003F5702">
              <w:rPr>
                <w:rFonts w:ascii="Times New Roman" w:hAnsi="Times New Roman" w:cs="Times New Roman"/>
                <w:i/>
                <w:sz w:val="24"/>
                <w:szCs w:val="24"/>
              </w:rPr>
              <w:t>HBe</w:t>
            </w:r>
            <w:r w:rsidR="005F7A52">
              <w:rPr>
                <w:rFonts w:ascii="Times New Roman" w:hAnsi="Times New Roman" w:cs="Times New Roman"/>
                <w:i/>
                <w:sz w:val="24"/>
                <w:szCs w:val="24"/>
              </w:rPr>
              <w:t xml:space="preserve"> </w:t>
            </w:r>
            <w:r w:rsidR="005D7929">
              <w:rPr>
                <w:rFonts w:ascii="Times New Roman" w:hAnsi="Times New Roman" w:cs="Times New Roman"/>
                <w:sz w:val="24"/>
                <w:szCs w:val="24"/>
              </w:rPr>
              <w:t>антитела</w:t>
            </w:r>
            <w:r w:rsidR="005D7929" w:rsidRPr="0087278C">
              <w:rPr>
                <w:rFonts w:ascii="Times New Roman" w:hAnsi="Times New Roman" w:cs="Times New Roman"/>
                <w:sz w:val="24"/>
                <w:szCs w:val="24"/>
              </w:rPr>
              <w:t xml:space="preserve">  </w:t>
            </w:r>
            <w:r w:rsidR="005D7929">
              <w:rPr>
                <w:rFonts w:ascii="Times New Roman" w:hAnsi="Times New Roman" w:cs="Times New Roman"/>
                <w:sz w:val="24"/>
                <w:szCs w:val="24"/>
              </w:rPr>
              <w:t>пре</w:t>
            </w:r>
            <w:r w:rsidR="005F7A52">
              <w:rPr>
                <w:rFonts w:ascii="Times New Roman" w:hAnsi="Times New Roman" w:cs="Times New Roman"/>
                <w:sz w:val="24"/>
                <w:szCs w:val="24"/>
              </w:rPr>
              <w:t>т</w:t>
            </w:r>
            <w:r w:rsidR="005D7929">
              <w:rPr>
                <w:rFonts w:ascii="Times New Roman" w:hAnsi="Times New Roman" w:cs="Times New Roman"/>
                <w:sz w:val="24"/>
                <w:szCs w:val="24"/>
              </w:rPr>
              <w:t>ходи сероконверзији</w:t>
            </w:r>
            <w:r w:rsidR="005F7A52">
              <w:rPr>
                <w:rFonts w:ascii="Times New Roman" w:hAnsi="Times New Roman" w:cs="Times New Roman"/>
                <w:sz w:val="24"/>
                <w:szCs w:val="24"/>
              </w:rPr>
              <w:t xml:space="preserve"> </w:t>
            </w:r>
            <w:r w:rsidR="005D7929" w:rsidRPr="003F5702">
              <w:rPr>
                <w:rFonts w:ascii="Times New Roman" w:hAnsi="Times New Roman" w:cs="Times New Roman"/>
                <w:i/>
                <w:sz w:val="24"/>
                <w:szCs w:val="24"/>
              </w:rPr>
              <w:t>HBsAg</w:t>
            </w:r>
            <w:r>
              <w:rPr>
                <w:rFonts w:ascii="Times New Roman" w:hAnsi="Times New Roman" w:cs="Times New Roman"/>
                <w:i/>
                <w:sz w:val="24"/>
                <w:szCs w:val="24"/>
              </w:rPr>
              <w:t>/</w:t>
            </w:r>
            <w:r w:rsidRPr="00A2783B">
              <w:rPr>
                <w:rFonts w:ascii="Times New Roman" w:hAnsi="Times New Roman" w:cs="Times New Roman"/>
                <w:sz w:val="24"/>
                <w:szCs w:val="24"/>
              </w:rPr>
              <w:t>анти</w:t>
            </w:r>
            <w:r w:rsidR="005D7929" w:rsidRPr="003F5702">
              <w:rPr>
                <w:rFonts w:ascii="Times New Roman" w:hAnsi="Times New Roman" w:cs="Times New Roman"/>
                <w:i/>
                <w:sz w:val="24"/>
                <w:szCs w:val="24"/>
              </w:rPr>
              <w:t>-HBs</w:t>
            </w:r>
            <w:r w:rsidR="005F7A52">
              <w:rPr>
                <w:rFonts w:ascii="Times New Roman" w:hAnsi="Times New Roman" w:cs="Times New Roman"/>
                <w:i/>
                <w:sz w:val="24"/>
                <w:szCs w:val="24"/>
              </w:rPr>
              <w:t xml:space="preserve"> </w:t>
            </w:r>
            <w:r w:rsidR="005D7929">
              <w:rPr>
                <w:rFonts w:ascii="Times New Roman" w:hAnsi="Times New Roman" w:cs="Times New Roman"/>
                <w:sz w:val="24"/>
                <w:szCs w:val="24"/>
              </w:rPr>
              <w:t>антитела</w:t>
            </w:r>
            <w:r w:rsidR="005D7929" w:rsidRPr="0087278C">
              <w:rPr>
                <w:rFonts w:ascii="Times New Roman" w:hAnsi="Times New Roman" w:cs="Times New Roman"/>
                <w:sz w:val="24"/>
                <w:szCs w:val="24"/>
              </w:rPr>
              <w:t xml:space="preserve">. </w:t>
            </w:r>
            <w:r>
              <w:rPr>
                <w:rFonts w:ascii="Times New Roman" w:hAnsi="Times New Roman" w:cs="Times New Roman"/>
                <w:sz w:val="24"/>
                <w:szCs w:val="24"/>
              </w:rPr>
              <w:t>Анти</w:t>
            </w:r>
            <w:r w:rsidR="005D7929" w:rsidRPr="003F5702">
              <w:rPr>
                <w:rFonts w:ascii="Times New Roman" w:hAnsi="Times New Roman" w:cs="Times New Roman"/>
                <w:i/>
                <w:sz w:val="24"/>
                <w:szCs w:val="24"/>
              </w:rPr>
              <w:t>-H</w:t>
            </w:r>
            <w:r>
              <w:rPr>
                <w:rFonts w:ascii="Times New Roman" w:hAnsi="Times New Roman" w:cs="Times New Roman"/>
                <w:i/>
                <w:sz w:val="24"/>
                <w:szCs w:val="24"/>
              </w:rPr>
              <w:t>B</w:t>
            </w:r>
            <w:r w:rsidR="005D7929" w:rsidRPr="003F5702">
              <w:rPr>
                <w:rFonts w:ascii="Times New Roman" w:hAnsi="Times New Roman" w:cs="Times New Roman"/>
                <w:i/>
                <w:sz w:val="24"/>
                <w:szCs w:val="24"/>
              </w:rPr>
              <w:t>e</w:t>
            </w:r>
            <w:r w:rsidR="005D7929" w:rsidRPr="0087278C">
              <w:rPr>
                <w:rFonts w:ascii="Times New Roman" w:hAnsi="Times New Roman" w:cs="Times New Roman"/>
                <w:sz w:val="24"/>
                <w:szCs w:val="24"/>
              </w:rPr>
              <w:t xml:space="preserve"> антитела се </w:t>
            </w:r>
            <w:r>
              <w:rPr>
                <w:rFonts w:ascii="Times New Roman" w:hAnsi="Times New Roman" w:cs="Times New Roman"/>
                <w:sz w:val="24"/>
                <w:szCs w:val="24"/>
              </w:rPr>
              <w:t>јављају и у тоу хроничног Б хепатитиса, у фазама HBeAg негативне инфекције/хепатитиса</w:t>
            </w:r>
            <w:r w:rsidR="005D7929" w:rsidRPr="0087278C">
              <w:rPr>
                <w:rFonts w:ascii="Times New Roman" w:hAnsi="Times New Roman" w:cs="Times New Roman"/>
                <w:sz w:val="24"/>
                <w:szCs w:val="24"/>
              </w:rPr>
              <w:t xml:space="preserve"> </w:t>
            </w:r>
          </w:p>
        </w:tc>
      </w:tr>
      <w:tr w:rsidR="005D7929" w:rsidRPr="0087278C" w14:paraId="7EE8E9FE" w14:textId="77777777" w:rsidTr="000748E6">
        <w:tc>
          <w:tcPr>
            <w:tcW w:w="4219" w:type="dxa"/>
          </w:tcPr>
          <w:p w14:paraId="5FE4A7B0" w14:textId="77777777" w:rsidR="005D7929" w:rsidRPr="00A2783B" w:rsidRDefault="00A2783B" w:rsidP="002F55CC">
            <w:pPr>
              <w:spacing w:line="360" w:lineRule="auto"/>
              <w:rPr>
                <w:rFonts w:ascii="Times New Roman" w:hAnsi="Times New Roman" w:cs="Times New Roman"/>
                <w:i/>
                <w:sz w:val="24"/>
                <w:szCs w:val="24"/>
              </w:rPr>
            </w:pPr>
            <w:r w:rsidRPr="00A2783B">
              <w:rPr>
                <w:rFonts w:ascii="Times New Roman" w:hAnsi="Times New Roman" w:cs="Times New Roman"/>
                <w:sz w:val="24"/>
                <w:szCs w:val="24"/>
              </w:rPr>
              <w:t>Анти</w:t>
            </w:r>
            <w:r w:rsidR="005D7929" w:rsidRPr="003F5702">
              <w:rPr>
                <w:rFonts w:ascii="Times New Roman" w:hAnsi="Times New Roman" w:cs="Times New Roman"/>
                <w:i/>
                <w:sz w:val="24"/>
                <w:szCs w:val="24"/>
              </w:rPr>
              <w:t>-HBc</w:t>
            </w:r>
            <w:r>
              <w:rPr>
                <w:rFonts w:ascii="Times New Roman" w:hAnsi="Times New Roman" w:cs="Times New Roman"/>
                <w:i/>
                <w:sz w:val="24"/>
                <w:szCs w:val="24"/>
              </w:rPr>
              <w:t xml:space="preserve"> IgG</w:t>
            </w:r>
          </w:p>
        </w:tc>
        <w:tc>
          <w:tcPr>
            <w:tcW w:w="5671" w:type="dxa"/>
          </w:tcPr>
          <w:p w14:paraId="6201ECDE" w14:textId="77777777" w:rsidR="005D7929" w:rsidRPr="0087278C" w:rsidRDefault="005D7929" w:rsidP="002F55CC">
            <w:pPr>
              <w:spacing w:line="360" w:lineRule="auto"/>
              <w:rPr>
                <w:rFonts w:ascii="Times New Roman" w:hAnsi="Times New Roman" w:cs="Times New Roman"/>
                <w:sz w:val="24"/>
                <w:szCs w:val="24"/>
              </w:rPr>
            </w:pPr>
            <w:r w:rsidRPr="0087278C">
              <w:rPr>
                <w:rFonts w:ascii="Times New Roman" w:hAnsi="Times New Roman" w:cs="Times New Roman"/>
                <w:sz w:val="24"/>
                <w:szCs w:val="24"/>
              </w:rPr>
              <w:t xml:space="preserve">Особа је била изложена хепатитису Б у неком тренутку у своме животу. Ово антитело не пруже никакву заштиту од вируса хепатитиса Б као што је то случај код анти </w:t>
            </w:r>
            <w:r w:rsidRPr="003F5702">
              <w:rPr>
                <w:rFonts w:ascii="Times New Roman" w:hAnsi="Times New Roman" w:cs="Times New Roman"/>
                <w:i/>
                <w:sz w:val="24"/>
                <w:szCs w:val="24"/>
              </w:rPr>
              <w:t>HBs</w:t>
            </w:r>
            <w:r w:rsidR="00A2783B">
              <w:rPr>
                <w:rFonts w:ascii="Times New Roman" w:hAnsi="Times New Roman" w:cs="Times New Roman"/>
                <w:i/>
                <w:sz w:val="24"/>
                <w:szCs w:val="24"/>
              </w:rPr>
              <w:t xml:space="preserve"> </w:t>
            </w:r>
            <w:r>
              <w:rPr>
                <w:rFonts w:ascii="Times New Roman" w:hAnsi="Times New Roman" w:cs="Times New Roman"/>
                <w:sz w:val="24"/>
                <w:szCs w:val="24"/>
              </w:rPr>
              <w:t>антитела</w:t>
            </w:r>
            <w:r w:rsidRPr="0087278C">
              <w:rPr>
                <w:rFonts w:ascii="Times New Roman" w:hAnsi="Times New Roman" w:cs="Times New Roman"/>
                <w:sz w:val="24"/>
                <w:szCs w:val="24"/>
              </w:rPr>
              <w:t>.</w:t>
            </w:r>
          </w:p>
        </w:tc>
      </w:tr>
      <w:tr w:rsidR="005D7929" w:rsidRPr="0087278C" w14:paraId="5729E1E2" w14:textId="77777777" w:rsidTr="000748E6">
        <w:tc>
          <w:tcPr>
            <w:tcW w:w="4219" w:type="dxa"/>
          </w:tcPr>
          <w:p w14:paraId="4865C450" w14:textId="77777777" w:rsidR="005D7929" w:rsidRPr="003F5702" w:rsidRDefault="005D7929" w:rsidP="00A2783B">
            <w:pPr>
              <w:spacing w:line="360" w:lineRule="auto"/>
              <w:rPr>
                <w:rFonts w:ascii="Times New Roman" w:hAnsi="Times New Roman" w:cs="Times New Roman"/>
                <w:i/>
                <w:sz w:val="24"/>
                <w:szCs w:val="24"/>
              </w:rPr>
            </w:pPr>
            <w:r w:rsidRPr="003F5702">
              <w:rPr>
                <w:rFonts w:ascii="Times New Roman" w:hAnsi="Times New Roman" w:cs="Times New Roman"/>
                <w:i/>
                <w:sz w:val="24"/>
                <w:szCs w:val="24"/>
              </w:rPr>
              <w:lastRenderedPageBreak/>
              <w:t xml:space="preserve">IgM </w:t>
            </w:r>
            <w:r w:rsidR="00A2783B" w:rsidRPr="00A2783B">
              <w:rPr>
                <w:rFonts w:ascii="Times New Roman" w:hAnsi="Times New Roman" w:cs="Times New Roman"/>
                <w:sz w:val="24"/>
                <w:szCs w:val="24"/>
              </w:rPr>
              <w:t>анти</w:t>
            </w:r>
            <w:r w:rsidR="00A2783B">
              <w:rPr>
                <w:rFonts w:ascii="Times New Roman" w:hAnsi="Times New Roman" w:cs="Times New Roman"/>
                <w:i/>
                <w:sz w:val="24"/>
                <w:szCs w:val="24"/>
              </w:rPr>
              <w:t>-</w:t>
            </w:r>
            <w:r w:rsidRPr="003F5702">
              <w:rPr>
                <w:rFonts w:ascii="Times New Roman" w:hAnsi="Times New Roman" w:cs="Times New Roman"/>
                <w:i/>
                <w:sz w:val="24"/>
                <w:szCs w:val="24"/>
              </w:rPr>
              <w:t>HBc</w:t>
            </w:r>
          </w:p>
        </w:tc>
        <w:tc>
          <w:tcPr>
            <w:tcW w:w="5671" w:type="dxa"/>
          </w:tcPr>
          <w:p w14:paraId="03290177" w14:textId="77777777" w:rsidR="005D7929" w:rsidRPr="00A2783B" w:rsidRDefault="005D7929" w:rsidP="002F55CC">
            <w:pPr>
              <w:spacing w:line="360" w:lineRule="auto"/>
              <w:rPr>
                <w:rFonts w:ascii="Times New Roman" w:hAnsi="Times New Roman" w:cs="Times New Roman"/>
                <w:sz w:val="24"/>
                <w:szCs w:val="24"/>
              </w:rPr>
            </w:pPr>
            <w:r>
              <w:rPr>
                <w:rFonts w:ascii="Times New Roman" w:hAnsi="Times New Roman" w:cs="Times New Roman"/>
                <w:sz w:val="24"/>
                <w:szCs w:val="24"/>
              </w:rPr>
              <w:t>Особа има акутну</w:t>
            </w:r>
            <w:r w:rsidR="00A2783B">
              <w:rPr>
                <w:rFonts w:ascii="Times New Roman" w:hAnsi="Times New Roman" w:cs="Times New Roman"/>
                <w:sz w:val="24"/>
                <w:szCs w:val="24"/>
              </w:rPr>
              <w:t xml:space="preserve"> </w:t>
            </w:r>
            <w:r w:rsidRPr="003F5702">
              <w:rPr>
                <w:rFonts w:ascii="Times New Roman" w:hAnsi="Times New Roman" w:cs="Times New Roman"/>
                <w:i/>
                <w:sz w:val="24"/>
                <w:szCs w:val="24"/>
              </w:rPr>
              <w:t>HBV</w:t>
            </w:r>
            <w:r w:rsidR="00A2783B">
              <w:rPr>
                <w:rFonts w:ascii="Times New Roman" w:hAnsi="Times New Roman" w:cs="Times New Roman"/>
                <w:i/>
                <w:sz w:val="24"/>
                <w:szCs w:val="24"/>
              </w:rPr>
              <w:t xml:space="preserve"> </w:t>
            </w:r>
            <w:r>
              <w:rPr>
                <w:rFonts w:ascii="Times New Roman" w:hAnsi="Times New Roman" w:cs="Times New Roman"/>
                <w:sz w:val="24"/>
                <w:szCs w:val="24"/>
              </w:rPr>
              <w:t>инфекцију</w:t>
            </w:r>
            <w:r w:rsidR="00A2783B">
              <w:rPr>
                <w:rFonts w:ascii="Times New Roman" w:hAnsi="Times New Roman" w:cs="Times New Roman"/>
                <w:sz w:val="24"/>
                <w:szCs w:val="24"/>
              </w:rPr>
              <w:t xml:space="preserve"> или реактивацију хроничног Б хепатитиса</w:t>
            </w:r>
          </w:p>
        </w:tc>
      </w:tr>
    </w:tbl>
    <w:p w14:paraId="7CCB8905" w14:textId="77777777" w:rsidR="00F83C11" w:rsidRDefault="005D7929" w:rsidP="002F55CC">
      <w:pPr>
        <w:spacing w:line="360" w:lineRule="auto"/>
        <w:rPr>
          <w:rFonts w:ascii="Times New Roman" w:hAnsi="Times New Roman" w:cs="Times New Roman"/>
          <w:sz w:val="24"/>
          <w:szCs w:val="24"/>
        </w:rPr>
      </w:pPr>
      <w:r w:rsidRPr="003F5702">
        <w:rPr>
          <w:rFonts w:ascii="Times New Roman" w:hAnsi="Times New Roman" w:cs="Times New Roman"/>
          <w:i/>
          <w:sz w:val="24"/>
          <w:szCs w:val="24"/>
        </w:rPr>
        <w:t>HBsAg</w:t>
      </w:r>
      <w:r w:rsidRPr="0087278C">
        <w:rPr>
          <w:rFonts w:ascii="Times New Roman" w:hAnsi="Times New Roman" w:cs="Times New Roman"/>
          <w:sz w:val="24"/>
          <w:szCs w:val="24"/>
        </w:rPr>
        <w:t xml:space="preserve">- површински антиген вируса хепатитиса Б; </w:t>
      </w:r>
      <w:r w:rsidR="00744CF4">
        <w:rPr>
          <w:rFonts w:ascii="Times New Roman" w:hAnsi="Times New Roman" w:cs="Times New Roman"/>
          <w:sz w:val="24"/>
          <w:szCs w:val="24"/>
        </w:rPr>
        <w:t>анти</w:t>
      </w:r>
      <w:r w:rsidRPr="003F5702">
        <w:rPr>
          <w:rFonts w:ascii="Times New Roman" w:hAnsi="Times New Roman" w:cs="Times New Roman"/>
          <w:i/>
          <w:sz w:val="24"/>
          <w:szCs w:val="24"/>
        </w:rPr>
        <w:t xml:space="preserve"> – HBsAg</w:t>
      </w:r>
      <w:r w:rsidRPr="0087278C">
        <w:rPr>
          <w:rFonts w:ascii="Times New Roman" w:hAnsi="Times New Roman" w:cs="Times New Roman"/>
          <w:sz w:val="24"/>
          <w:szCs w:val="24"/>
        </w:rPr>
        <w:t xml:space="preserve"> – површинска антитела на хепатитиса Б; </w:t>
      </w:r>
      <w:r w:rsidR="00744CF4">
        <w:rPr>
          <w:rFonts w:ascii="Times New Roman" w:hAnsi="Times New Roman" w:cs="Times New Roman"/>
          <w:sz w:val="24"/>
          <w:szCs w:val="24"/>
        </w:rPr>
        <w:t>анти</w:t>
      </w:r>
      <w:r w:rsidRPr="003F5702">
        <w:rPr>
          <w:rFonts w:ascii="Times New Roman" w:hAnsi="Times New Roman" w:cs="Times New Roman"/>
          <w:i/>
          <w:sz w:val="24"/>
          <w:szCs w:val="24"/>
        </w:rPr>
        <w:t>-HBc</w:t>
      </w:r>
      <w:r w:rsidRPr="0087278C">
        <w:rPr>
          <w:rFonts w:ascii="Times New Roman" w:hAnsi="Times New Roman" w:cs="Times New Roman"/>
          <w:sz w:val="24"/>
          <w:szCs w:val="24"/>
        </w:rPr>
        <w:t xml:space="preserve"> – антитело на језгро хепатитиса Б; </w:t>
      </w:r>
      <w:r w:rsidRPr="003F5702">
        <w:rPr>
          <w:rFonts w:ascii="Times New Roman" w:hAnsi="Times New Roman" w:cs="Times New Roman"/>
          <w:i/>
          <w:sz w:val="24"/>
          <w:szCs w:val="24"/>
        </w:rPr>
        <w:t>IgM</w:t>
      </w:r>
      <w:r w:rsidR="00A2783B">
        <w:rPr>
          <w:rFonts w:ascii="Times New Roman" w:hAnsi="Times New Roman" w:cs="Times New Roman"/>
          <w:i/>
          <w:sz w:val="24"/>
          <w:szCs w:val="24"/>
        </w:rPr>
        <w:t xml:space="preserve"> </w:t>
      </w:r>
      <w:r w:rsidR="00744CF4" w:rsidRPr="00744CF4">
        <w:rPr>
          <w:rFonts w:ascii="Times New Roman" w:hAnsi="Times New Roman" w:cs="Times New Roman"/>
          <w:iCs/>
          <w:sz w:val="24"/>
          <w:szCs w:val="24"/>
        </w:rPr>
        <w:t>анти</w:t>
      </w:r>
      <w:r w:rsidRPr="003F5702">
        <w:rPr>
          <w:rFonts w:ascii="Times New Roman" w:hAnsi="Times New Roman" w:cs="Times New Roman"/>
          <w:i/>
          <w:sz w:val="24"/>
          <w:szCs w:val="24"/>
        </w:rPr>
        <w:t>-HBc</w:t>
      </w:r>
      <w:r w:rsidRPr="0087278C">
        <w:rPr>
          <w:rFonts w:ascii="Times New Roman" w:hAnsi="Times New Roman" w:cs="Times New Roman"/>
          <w:sz w:val="24"/>
          <w:szCs w:val="24"/>
        </w:rPr>
        <w:t xml:space="preserve"> – маркер акутне вирусне хепатитиса Б инфекције; </w:t>
      </w:r>
      <w:r w:rsidRPr="003F5702">
        <w:rPr>
          <w:rFonts w:ascii="Times New Roman" w:hAnsi="Times New Roman" w:cs="Times New Roman"/>
          <w:i/>
          <w:sz w:val="24"/>
          <w:szCs w:val="24"/>
        </w:rPr>
        <w:t>HBeAg</w:t>
      </w:r>
      <w:r w:rsidR="00A2783B">
        <w:rPr>
          <w:rFonts w:ascii="Times New Roman" w:hAnsi="Times New Roman" w:cs="Times New Roman"/>
          <w:sz w:val="24"/>
          <w:szCs w:val="24"/>
        </w:rPr>
        <w:t xml:space="preserve">  ј</w:t>
      </w:r>
      <w:r>
        <w:rPr>
          <w:rFonts w:ascii="Times New Roman" w:hAnsi="Times New Roman" w:cs="Times New Roman"/>
          <w:sz w:val="24"/>
          <w:szCs w:val="24"/>
        </w:rPr>
        <w:t>е маркер</w:t>
      </w:r>
      <w:r w:rsidR="00744CF4">
        <w:rPr>
          <w:rFonts w:ascii="Times New Roman" w:hAnsi="Times New Roman" w:cs="Times New Roman"/>
          <w:sz w:val="24"/>
          <w:szCs w:val="24"/>
        </w:rPr>
        <w:t xml:space="preserve">ХБВ </w:t>
      </w:r>
      <w:r w:rsidRPr="0087278C">
        <w:rPr>
          <w:rFonts w:ascii="Times New Roman" w:hAnsi="Times New Roman" w:cs="Times New Roman"/>
          <w:sz w:val="24"/>
          <w:szCs w:val="24"/>
        </w:rPr>
        <w:t xml:space="preserve">репликације и инфективности </w:t>
      </w:r>
    </w:p>
    <w:p w14:paraId="27548791" w14:textId="77777777" w:rsidR="005D7929" w:rsidRPr="0087278C" w:rsidRDefault="005D7929" w:rsidP="002F55CC">
      <w:pPr>
        <w:spacing w:line="360" w:lineRule="auto"/>
        <w:rPr>
          <w:rFonts w:ascii="Times New Roman" w:hAnsi="Times New Roman" w:cs="Times New Roman"/>
          <w:sz w:val="24"/>
          <w:szCs w:val="24"/>
        </w:rPr>
      </w:pPr>
      <w:r>
        <w:rPr>
          <w:rFonts w:ascii="Times New Roman" w:hAnsi="Times New Roman" w:cs="Times New Roman"/>
          <w:sz w:val="24"/>
          <w:szCs w:val="24"/>
        </w:rPr>
        <w:t>Табела</w:t>
      </w:r>
      <w:r w:rsidR="00F83C11">
        <w:rPr>
          <w:rFonts w:ascii="Times New Roman" w:hAnsi="Times New Roman" w:cs="Times New Roman"/>
          <w:sz w:val="24"/>
          <w:szCs w:val="24"/>
        </w:rPr>
        <w:t xml:space="preserve"> </w:t>
      </w:r>
      <w:r w:rsidR="00744CF4">
        <w:rPr>
          <w:rFonts w:ascii="Times New Roman" w:hAnsi="Times New Roman" w:cs="Times New Roman"/>
          <w:sz w:val="24"/>
          <w:szCs w:val="24"/>
        </w:rPr>
        <w:t>6</w:t>
      </w:r>
      <w:r w:rsidRPr="0087278C">
        <w:rPr>
          <w:rFonts w:ascii="Times New Roman" w:hAnsi="Times New Roman" w:cs="Times New Roman"/>
          <w:sz w:val="24"/>
          <w:szCs w:val="24"/>
        </w:rPr>
        <w:t>.</w:t>
      </w:r>
      <w:r w:rsidR="00F83C11">
        <w:rPr>
          <w:rFonts w:ascii="Times New Roman" w:hAnsi="Times New Roman" w:cs="Times New Roman"/>
          <w:sz w:val="24"/>
          <w:szCs w:val="24"/>
        </w:rPr>
        <w:t xml:space="preserve"> </w:t>
      </w:r>
      <w:r w:rsidR="00744CF4">
        <w:rPr>
          <w:rFonts w:ascii="Times New Roman" w:hAnsi="Times New Roman" w:cs="Times New Roman"/>
          <w:sz w:val="24"/>
          <w:szCs w:val="24"/>
        </w:rPr>
        <w:t>Тумачење резултата серолошких маркера</w:t>
      </w:r>
      <w:r w:rsidRPr="0087278C">
        <w:rPr>
          <w:rFonts w:ascii="Times New Roman" w:hAnsi="Times New Roman" w:cs="Times New Roman"/>
          <w:sz w:val="24"/>
          <w:szCs w:val="24"/>
        </w:rPr>
        <w:t xml:space="preserve"> за хепатитис Б вирусну инфекцију</w:t>
      </w:r>
    </w:p>
    <w:tbl>
      <w:tblPr>
        <w:tblStyle w:val="TableGrid"/>
        <w:tblW w:w="0" w:type="auto"/>
        <w:tblLook w:val="04A0" w:firstRow="1" w:lastRow="0" w:firstColumn="1" w:lastColumn="0" w:noHBand="0" w:noVBand="1"/>
      </w:tblPr>
      <w:tblGrid>
        <w:gridCol w:w="2605"/>
        <w:gridCol w:w="1620"/>
        <w:gridCol w:w="5665"/>
      </w:tblGrid>
      <w:tr w:rsidR="005D7929" w:rsidRPr="0087278C" w14:paraId="3DA2D587" w14:textId="77777777" w:rsidTr="005F7A52">
        <w:tc>
          <w:tcPr>
            <w:tcW w:w="2605" w:type="dxa"/>
          </w:tcPr>
          <w:p w14:paraId="70E19E2A" w14:textId="77777777" w:rsidR="005D7929" w:rsidRPr="00A426BE" w:rsidRDefault="005D7929" w:rsidP="002F55CC">
            <w:pPr>
              <w:spacing w:line="360" w:lineRule="auto"/>
              <w:rPr>
                <w:rFonts w:ascii="Times New Roman" w:hAnsi="Times New Roman" w:cs="Times New Roman"/>
                <w:sz w:val="24"/>
                <w:szCs w:val="24"/>
              </w:rPr>
            </w:pPr>
            <w:r>
              <w:rPr>
                <w:rFonts w:ascii="Times New Roman" w:hAnsi="Times New Roman" w:cs="Times New Roman"/>
                <w:sz w:val="24"/>
                <w:szCs w:val="24"/>
              </w:rPr>
              <w:t>Комбинације серолошких маркера</w:t>
            </w:r>
          </w:p>
        </w:tc>
        <w:tc>
          <w:tcPr>
            <w:tcW w:w="1620" w:type="dxa"/>
          </w:tcPr>
          <w:p w14:paraId="1A7D9EF5" w14:textId="77777777" w:rsidR="005D7929" w:rsidRPr="00A426BE" w:rsidRDefault="005D7929" w:rsidP="002F55CC">
            <w:pPr>
              <w:spacing w:line="360" w:lineRule="auto"/>
              <w:rPr>
                <w:rFonts w:ascii="Times New Roman" w:hAnsi="Times New Roman" w:cs="Times New Roman"/>
                <w:sz w:val="24"/>
                <w:szCs w:val="24"/>
              </w:rPr>
            </w:pPr>
            <w:r>
              <w:rPr>
                <w:rFonts w:ascii="Times New Roman" w:hAnsi="Times New Roman" w:cs="Times New Roman"/>
                <w:sz w:val="24"/>
                <w:szCs w:val="24"/>
              </w:rPr>
              <w:t>Резултати теста</w:t>
            </w:r>
          </w:p>
        </w:tc>
        <w:tc>
          <w:tcPr>
            <w:tcW w:w="5665" w:type="dxa"/>
          </w:tcPr>
          <w:p w14:paraId="6047CD7B" w14:textId="77777777" w:rsidR="005D7929" w:rsidRPr="00A426BE" w:rsidRDefault="005D7929" w:rsidP="002F55CC">
            <w:pPr>
              <w:spacing w:line="360" w:lineRule="auto"/>
              <w:rPr>
                <w:rFonts w:ascii="Times New Roman" w:hAnsi="Times New Roman" w:cs="Times New Roman"/>
                <w:sz w:val="24"/>
                <w:szCs w:val="24"/>
              </w:rPr>
            </w:pPr>
            <w:r>
              <w:rPr>
                <w:rFonts w:ascii="Times New Roman" w:hAnsi="Times New Roman" w:cs="Times New Roman"/>
                <w:sz w:val="24"/>
                <w:szCs w:val="24"/>
              </w:rPr>
              <w:t>Тумачење налаза</w:t>
            </w:r>
          </w:p>
        </w:tc>
      </w:tr>
      <w:tr w:rsidR="005D7929" w:rsidRPr="0087278C" w14:paraId="75C1D61F" w14:textId="77777777" w:rsidTr="005F7A52">
        <w:tc>
          <w:tcPr>
            <w:tcW w:w="2605" w:type="dxa"/>
          </w:tcPr>
          <w:p w14:paraId="2AE680D3" w14:textId="77777777" w:rsidR="005D7929" w:rsidRPr="0087278C" w:rsidRDefault="005D7929" w:rsidP="002F55CC">
            <w:pPr>
              <w:spacing w:line="360" w:lineRule="auto"/>
              <w:rPr>
                <w:rFonts w:ascii="Times New Roman" w:hAnsi="Times New Roman" w:cs="Times New Roman"/>
                <w:sz w:val="24"/>
                <w:szCs w:val="24"/>
              </w:rPr>
            </w:pPr>
            <w:r w:rsidRPr="0087278C">
              <w:rPr>
                <w:rFonts w:ascii="Times New Roman" w:hAnsi="Times New Roman" w:cs="Times New Roman"/>
                <w:sz w:val="24"/>
                <w:szCs w:val="24"/>
              </w:rPr>
              <w:t>HBsAg</w:t>
            </w:r>
          </w:p>
          <w:p w14:paraId="67E8DDE4" w14:textId="77777777" w:rsidR="005D7929" w:rsidRPr="00167AED" w:rsidRDefault="00744CF4" w:rsidP="002F55CC">
            <w:pPr>
              <w:spacing w:line="360" w:lineRule="auto"/>
              <w:rPr>
                <w:rFonts w:ascii="Times New Roman" w:hAnsi="Times New Roman" w:cs="Times New Roman"/>
                <w:sz w:val="24"/>
                <w:szCs w:val="24"/>
              </w:rPr>
            </w:pPr>
            <w:r>
              <w:rPr>
                <w:rFonts w:ascii="Times New Roman" w:hAnsi="Times New Roman" w:cs="Times New Roman"/>
                <w:sz w:val="24"/>
                <w:szCs w:val="24"/>
              </w:rPr>
              <w:t>анти</w:t>
            </w:r>
            <w:r w:rsidR="005D7929" w:rsidRPr="0087278C">
              <w:rPr>
                <w:rFonts w:ascii="Times New Roman" w:hAnsi="Times New Roman" w:cs="Times New Roman"/>
                <w:sz w:val="24"/>
                <w:szCs w:val="24"/>
              </w:rPr>
              <w:t xml:space="preserve">-HBc </w:t>
            </w:r>
            <w:r w:rsidR="005D7929">
              <w:rPr>
                <w:rFonts w:ascii="Times New Roman" w:hAnsi="Times New Roman" w:cs="Times New Roman"/>
                <w:sz w:val="24"/>
                <w:szCs w:val="24"/>
              </w:rPr>
              <w:t>антитела</w:t>
            </w:r>
          </w:p>
          <w:p w14:paraId="6B95595B" w14:textId="77777777" w:rsidR="005D7929" w:rsidRPr="0087278C" w:rsidRDefault="00744CF4" w:rsidP="002F55CC">
            <w:pPr>
              <w:spacing w:line="360" w:lineRule="auto"/>
              <w:rPr>
                <w:rFonts w:ascii="Times New Roman" w:hAnsi="Times New Roman" w:cs="Times New Roman"/>
                <w:sz w:val="24"/>
                <w:szCs w:val="24"/>
              </w:rPr>
            </w:pPr>
            <w:r>
              <w:rPr>
                <w:rFonts w:ascii="Times New Roman" w:hAnsi="Times New Roman" w:cs="Times New Roman"/>
                <w:sz w:val="24"/>
                <w:szCs w:val="24"/>
              </w:rPr>
              <w:t>анти</w:t>
            </w:r>
            <w:r w:rsidR="005D7929" w:rsidRPr="0087278C">
              <w:rPr>
                <w:rFonts w:ascii="Times New Roman" w:hAnsi="Times New Roman" w:cs="Times New Roman"/>
                <w:sz w:val="24"/>
                <w:szCs w:val="24"/>
              </w:rPr>
              <w:t xml:space="preserve">-HBs </w:t>
            </w:r>
            <w:r w:rsidR="005D7929">
              <w:rPr>
                <w:rFonts w:ascii="Times New Roman" w:hAnsi="Times New Roman" w:cs="Times New Roman"/>
                <w:sz w:val="24"/>
                <w:szCs w:val="24"/>
              </w:rPr>
              <w:t>антитела</w:t>
            </w:r>
          </w:p>
        </w:tc>
        <w:tc>
          <w:tcPr>
            <w:tcW w:w="1620" w:type="dxa"/>
          </w:tcPr>
          <w:p w14:paraId="5B91D69E" w14:textId="77777777" w:rsidR="005D7929" w:rsidRPr="00DE5389" w:rsidRDefault="005D7929" w:rsidP="002F55CC">
            <w:pPr>
              <w:spacing w:line="360" w:lineRule="auto"/>
              <w:rPr>
                <w:rFonts w:ascii="Times New Roman" w:hAnsi="Times New Roman" w:cs="Times New Roman"/>
                <w:b/>
                <w:sz w:val="24"/>
                <w:szCs w:val="24"/>
              </w:rPr>
            </w:pPr>
            <w:r w:rsidRPr="00DE5389">
              <w:rPr>
                <w:rFonts w:ascii="Times New Roman" w:hAnsi="Times New Roman" w:cs="Times New Roman"/>
                <w:b/>
                <w:sz w:val="24"/>
                <w:szCs w:val="24"/>
              </w:rPr>
              <w:t>-</w:t>
            </w:r>
          </w:p>
          <w:p w14:paraId="04E34E3C" w14:textId="77777777" w:rsidR="005D7929" w:rsidRPr="00DE5389" w:rsidRDefault="005D7929" w:rsidP="002F55CC">
            <w:pPr>
              <w:spacing w:line="360" w:lineRule="auto"/>
              <w:rPr>
                <w:rFonts w:ascii="Times New Roman" w:hAnsi="Times New Roman" w:cs="Times New Roman"/>
                <w:b/>
                <w:sz w:val="24"/>
                <w:szCs w:val="24"/>
              </w:rPr>
            </w:pPr>
            <w:r w:rsidRPr="00DE5389">
              <w:rPr>
                <w:rFonts w:ascii="Times New Roman" w:hAnsi="Times New Roman" w:cs="Times New Roman"/>
                <w:b/>
                <w:sz w:val="24"/>
                <w:szCs w:val="24"/>
              </w:rPr>
              <w:t>-</w:t>
            </w:r>
          </w:p>
          <w:p w14:paraId="1F3CF751" w14:textId="77777777" w:rsidR="005D7929" w:rsidRPr="00DE5389" w:rsidRDefault="005D7929" w:rsidP="002F55CC">
            <w:pPr>
              <w:spacing w:line="360" w:lineRule="auto"/>
              <w:rPr>
                <w:rFonts w:ascii="Times New Roman" w:hAnsi="Times New Roman" w:cs="Times New Roman"/>
                <w:b/>
                <w:sz w:val="24"/>
                <w:szCs w:val="24"/>
              </w:rPr>
            </w:pPr>
            <w:r w:rsidRPr="00DE5389">
              <w:rPr>
                <w:rFonts w:ascii="Times New Roman" w:hAnsi="Times New Roman" w:cs="Times New Roman"/>
                <w:b/>
                <w:sz w:val="24"/>
                <w:szCs w:val="24"/>
              </w:rPr>
              <w:t>-</w:t>
            </w:r>
          </w:p>
        </w:tc>
        <w:tc>
          <w:tcPr>
            <w:tcW w:w="5665" w:type="dxa"/>
          </w:tcPr>
          <w:p w14:paraId="00E895A7" w14:textId="77777777" w:rsidR="005D7929" w:rsidRPr="0087278C" w:rsidRDefault="005D7929" w:rsidP="002F55CC">
            <w:pPr>
              <w:spacing w:line="360" w:lineRule="auto"/>
              <w:rPr>
                <w:rFonts w:ascii="Times New Roman" w:hAnsi="Times New Roman" w:cs="Times New Roman"/>
                <w:sz w:val="24"/>
                <w:szCs w:val="24"/>
              </w:rPr>
            </w:pPr>
            <w:r w:rsidRPr="0087278C">
              <w:rPr>
                <w:rFonts w:ascii="Times New Roman" w:hAnsi="Times New Roman" w:cs="Times New Roman"/>
                <w:sz w:val="24"/>
                <w:szCs w:val="24"/>
              </w:rPr>
              <w:t>Особа није била у контакту са вирусом. Уколико су присутни фактори ризика препоручити вакцинацију</w:t>
            </w:r>
          </w:p>
        </w:tc>
      </w:tr>
      <w:tr w:rsidR="005D7929" w:rsidRPr="0087278C" w14:paraId="5DFA022E" w14:textId="77777777" w:rsidTr="005F7A52">
        <w:tc>
          <w:tcPr>
            <w:tcW w:w="2605" w:type="dxa"/>
          </w:tcPr>
          <w:p w14:paraId="284054C8" w14:textId="77777777" w:rsidR="005D7929" w:rsidRPr="0087278C" w:rsidRDefault="005D7929" w:rsidP="002F55CC">
            <w:pPr>
              <w:spacing w:line="360" w:lineRule="auto"/>
              <w:rPr>
                <w:rFonts w:ascii="Times New Roman" w:hAnsi="Times New Roman" w:cs="Times New Roman"/>
                <w:sz w:val="24"/>
                <w:szCs w:val="24"/>
              </w:rPr>
            </w:pPr>
            <w:r w:rsidRPr="0087278C">
              <w:rPr>
                <w:rFonts w:ascii="Times New Roman" w:hAnsi="Times New Roman" w:cs="Times New Roman"/>
                <w:sz w:val="24"/>
                <w:szCs w:val="24"/>
              </w:rPr>
              <w:t>HBsAg</w:t>
            </w:r>
          </w:p>
          <w:p w14:paraId="470142DD" w14:textId="77777777" w:rsidR="005D7929" w:rsidRPr="0087278C" w:rsidRDefault="00744CF4" w:rsidP="002F55CC">
            <w:pPr>
              <w:spacing w:line="360" w:lineRule="auto"/>
              <w:rPr>
                <w:rFonts w:ascii="Times New Roman" w:hAnsi="Times New Roman" w:cs="Times New Roman"/>
                <w:sz w:val="24"/>
                <w:szCs w:val="24"/>
              </w:rPr>
            </w:pPr>
            <w:r>
              <w:rPr>
                <w:rFonts w:ascii="Times New Roman" w:hAnsi="Times New Roman" w:cs="Times New Roman"/>
                <w:sz w:val="24"/>
                <w:szCs w:val="24"/>
              </w:rPr>
              <w:t>анти</w:t>
            </w:r>
            <w:r w:rsidR="005D7929" w:rsidRPr="0087278C">
              <w:rPr>
                <w:rFonts w:ascii="Times New Roman" w:hAnsi="Times New Roman" w:cs="Times New Roman"/>
                <w:sz w:val="24"/>
                <w:szCs w:val="24"/>
              </w:rPr>
              <w:t xml:space="preserve">-HBc </w:t>
            </w:r>
            <w:r w:rsidR="005D7929">
              <w:rPr>
                <w:rFonts w:ascii="Times New Roman" w:hAnsi="Times New Roman" w:cs="Times New Roman"/>
                <w:sz w:val="24"/>
                <w:szCs w:val="24"/>
              </w:rPr>
              <w:t>антитела</w:t>
            </w:r>
          </w:p>
          <w:p w14:paraId="166EF9B2" w14:textId="77777777" w:rsidR="005D7929" w:rsidRPr="0087278C" w:rsidRDefault="00744CF4" w:rsidP="002F55CC">
            <w:pPr>
              <w:spacing w:line="360" w:lineRule="auto"/>
              <w:rPr>
                <w:rFonts w:ascii="Times New Roman" w:hAnsi="Times New Roman" w:cs="Times New Roman"/>
                <w:sz w:val="24"/>
                <w:szCs w:val="24"/>
              </w:rPr>
            </w:pPr>
            <w:r>
              <w:rPr>
                <w:rFonts w:ascii="Times New Roman" w:hAnsi="Times New Roman" w:cs="Times New Roman"/>
                <w:sz w:val="24"/>
                <w:szCs w:val="24"/>
              </w:rPr>
              <w:t>анти</w:t>
            </w:r>
            <w:r w:rsidR="005D7929" w:rsidRPr="0087278C">
              <w:rPr>
                <w:rFonts w:ascii="Times New Roman" w:hAnsi="Times New Roman" w:cs="Times New Roman"/>
                <w:sz w:val="24"/>
                <w:szCs w:val="24"/>
              </w:rPr>
              <w:t xml:space="preserve">-HBs </w:t>
            </w:r>
            <w:r w:rsidR="005D7929">
              <w:rPr>
                <w:rFonts w:ascii="Times New Roman" w:hAnsi="Times New Roman" w:cs="Times New Roman"/>
                <w:sz w:val="24"/>
                <w:szCs w:val="24"/>
              </w:rPr>
              <w:t>антитела</w:t>
            </w:r>
          </w:p>
        </w:tc>
        <w:tc>
          <w:tcPr>
            <w:tcW w:w="1620" w:type="dxa"/>
          </w:tcPr>
          <w:p w14:paraId="3A6DDA3C" w14:textId="77777777" w:rsidR="005D7929" w:rsidRPr="00DE5389" w:rsidRDefault="005D7929" w:rsidP="002F55CC">
            <w:pPr>
              <w:spacing w:line="360" w:lineRule="auto"/>
              <w:rPr>
                <w:rFonts w:ascii="Times New Roman" w:hAnsi="Times New Roman" w:cs="Times New Roman"/>
                <w:b/>
                <w:sz w:val="24"/>
                <w:szCs w:val="24"/>
              </w:rPr>
            </w:pPr>
            <w:r w:rsidRPr="00DE5389">
              <w:rPr>
                <w:rFonts w:ascii="Times New Roman" w:hAnsi="Times New Roman" w:cs="Times New Roman"/>
                <w:b/>
                <w:sz w:val="24"/>
                <w:szCs w:val="24"/>
              </w:rPr>
              <w:t>-</w:t>
            </w:r>
          </w:p>
          <w:p w14:paraId="235A0EF5" w14:textId="77777777" w:rsidR="005D7929" w:rsidRPr="00DE5389" w:rsidRDefault="005D7929" w:rsidP="002F55CC">
            <w:pPr>
              <w:spacing w:line="360" w:lineRule="auto"/>
              <w:rPr>
                <w:rFonts w:ascii="Times New Roman" w:hAnsi="Times New Roman" w:cs="Times New Roman"/>
                <w:b/>
                <w:sz w:val="24"/>
                <w:szCs w:val="24"/>
              </w:rPr>
            </w:pPr>
            <w:r w:rsidRPr="00DE5389">
              <w:rPr>
                <w:rFonts w:ascii="Times New Roman" w:hAnsi="Times New Roman" w:cs="Times New Roman"/>
                <w:b/>
                <w:sz w:val="24"/>
                <w:szCs w:val="24"/>
              </w:rPr>
              <w:t>+</w:t>
            </w:r>
          </w:p>
          <w:p w14:paraId="50FC9AB4" w14:textId="77777777" w:rsidR="005D7929" w:rsidRPr="00DE5389" w:rsidRDefault="005D7929" w:rsidP="002F55CC">
            <w:pPr>
              <w:spacing w:line="360" w:lineRule="auto"/>
              <w:rPr>
                <w:rFonts w:ascii="Times New Roman" w:hAnsi="Times New Roman" w:cs="Times New Roman"/>
                <w:b/>
                <w:sz w:val="24"/>
                <w:szCs w:val="24"/>
              </w:rPr>
            </w:pPr>
            <w:r w:rsidRPr="00DE5389">
              <w:rPr>
                <w:rFonts w:ascii="Times New Roman" w:hAnsi="Times New Roman" w:cs="Times New Roman"/>
                <w:b/>
                <w:sz w:val="24"/>
                <w:szCs w:val="24"/>
              </w:rPr>
              <w:t>+</w:t>
            </w:r>
          </w:p>
        </w:tc>
        <w:tc>
          <w:tcPr>
            <w:tcW w:w="5665" w:type="dxa"/>
          </w:tcPr>
          <w:p w14:paraId="05C7D318" w14:textId="77777777" w:rsidR="005D7929" w:rsidRPr="0087278C" w:rsidRDefault="005D7929" w:rsidP="002F55CC">
            <w:pPr>
              <w:spacing w:line="360" w:lineRule="auto"/>
              <w:rPr>
                <w:rFonts w:ascii="Times New Roman" w:hAnsi="Times New Roman" w:cs="Times New Roman"/>
                <w:sz w:val="24"/>
                <w:szCs w:val="24"/>
              </w:rPr>
            </w:pPr>
            <w:r w:rsidRPr="0087278C">
              <w:rPr>
                <w:rFonts w:ascii="Times New Roman" w:hAnsi="Times New Roman" w:cs="Times New Roman"/>
                <w:sz w:val="24"/>
                <w:szCs w:val="24"/>
              </w:rPr>
              <w:t>Постоји имунитет након излечења од инфекције</w:t>
            </w:r>
          </w:p>
        </w:tc>
      </w:tr>
      <w:tr w:rsidR="005D7929" w:rsidRPr="0087278C" w14:paraId="6633ED10" w14:textId="77777777" w:rsidTr="005F7A52">
        <w:tc>
          <w:tcPr>
            <w:tcW w:w="2605" w:type="dxa"/>
          </w:tcPr>
          <w:p w14:paraId="5B327CF8" w14:textId="77777777" w:rsidR="005D7929" w:rsidRPr="0087278C" w:rsidRDefault="005D7929" w:rsidP="002F55CC">
            <w:pPr>
              <w:spacing w:line="360" w:lineRule="auto"/>
              <w:rPr>
                <w:rFonts w:ascii="Times New Roman" w:hAnsi="Times New Roman" w:cs="Times New Roman"/>
                <w:sz w:val="24"/>
                <w:szCs w:val="24"/>
              </w:rPr>
            </w:pPr>
            <w:r w:rsidRPr="0087278C">
              <w:rPr>
                <w:rFonts w:ascii="Times New Roman" w:hAnsi="Times New Roman" w:cs="Times New Roman"/>
                <w:sz w:val="24"/>
                <w:szCs w:val="24"/>
              </w:rPr>
              <w:t>HBsAg</w:t>
            </w:r>
          </w:p>
          <w:p w14:paraId="3AF12344" w14:textId="77777777" w:rsidR="005D7929" w:rsidRDefault="00744CF4" w:rsidP="002F55CC">
            <w:pPr>
              <w:spacing w:line="360" w:lineRule="auto"/>
              <w:rPr>
                <w:rFonts w:ascii="Times New Roman" w:hAnsi="Times New Roman" w:cs="Times New Roman"/>
                <w:sz w:val="24"/>
                <w:szCs w:val="24"/>
              </w:rPr>
            </w:pPr>
            <w:r>
              <w:rPr>
                <w:rFonts w:ascii="Times New Roman" w:hAnsi="Times New Roman" w:cs="Times New Roman"/>
                <w:sz w:val="24"/>
                <w:szCs w:val="24"/>
              </w:rPr>
              <w:t>анти</w:t>
            </w:r>
            <w:r w:rsidR="005D7929" w:rsidRPr="0087278C">
              <w:rPr>
                <w:rFonts w:ascii="Times New Roman" w:hAnsi="Times New Roman" w:cs="Times New Roman"/>
                <w:sz w:val="24"/>
                <w:szCs w:val="24"/>
              </w:rPr>
              <w:t xml:space="preserve">-HBc </w:t>
            </w:r>
            <w:r w:rsidR="005D7929">
              <w:rPr>
                <w:rFonts w:ascii="Times New Roman" w:hAnsi="Times New Roman" w:cs="Times New Roman"/>
                <w:sz w:val="24"/>
                <w:szCs w:val="24"/>
              </w:rPr>
              <w:t>антитела</w:t>
            </w:r>
          </w:p>
          <w:p w14:paraId="4FE2B421" w14:textId="77777777" w:rsidR="005D7929" w:rsidRPr="0087278C" w:rsidRDefault="00744CF4" w:rsidP="002F55CC">
            <w:pPr>
              <w:spacing w:line="360" w:lineRule="auto"/>
              <w:rPr>
                <w:rFonts w:ascii="Times New Roman" w:hAnsi="Times New Roman" w:cs="Times New Roman"/>
                <w:sz w:val="24"/>
                <w:szCs w:val="24"/>
              </w:rPr>
            </w:pPr>
            <w:r>
              <w:rPr>
                <w:rFonts w:ascii="Times New Roman" w:hAnsi="Times New Roman" w:cs="Times New Roman"/>
                <w:sz w:val="24"/>
                <w:szCs w:val="24"/>
              </w:rPr>
              <w:t>анти</w:t>
            </w:r>
            <w:r w:rsidR="005D7929" w:rsidRPr="0087278C">
              <w:rPr>
                <w:rFonts w:ascii="Times New Roman" w:hAnsi="Times New Roman" w:cs="Times New Roman"/>
                <w:sz w:val="24"/>
                <w:szCs w:val="24"/>
              </w:rPr>
              <w:t xml:space="preserve">-HBs </w:t>
            </w:r>
            <w:r w:rsidR="005D7929">
              <w:rPr>
                <w:rFonts w:ascii="Times New Roman" w:hAnsi="Times New Roman" w:cs="Times New Roman"/>
                <w:sz w:val="24"/>
                <w:szCs w:val="24"/>
              </w:rPr>
              <w:t>антитела</w:t>
            </w:r>
          </w:p>
        </w:tc>
        <w:tc>
          <w:tcPr>
            <w:tcW w:w="1620" w:type="dxa"/>
          </w:tcPr>
          <w:p w14:paraId="47253A51" w14:textId="77777777" w:rsidR="005D7929" w:rsidRPr="00DE5389" w:rsidRDefault="005D7929" w:rsidP="002F55CC">
            <w:pPr>
              <w:spacing w:line="360" w:lineRule="auto"/>
              <w:rPr>
                <w:rFonts w:ascii="Times New Roman" w:hAnsi="Times New Roman" w:cs="Times New Roman"/>
                <w:b/>
                <w:sz w:val="24"/>
                <w:szCs w:val="24"/>
              </w:rPr>
            </w:pPr>
            <w:r w:rsidRPr="00DE5389">
              <w:rPr>
                <w:rFonts w:ascii="Times New Roman" w:hAnsi="Times New Roman" w:cs="Times New Roman"/>
                <w:b/>
                <w:sz w:val="24"/>
                <w:szCs w:val="24"/>
              </w:rPr>
              <w:t>-</w:t>
            </w:r>
          </w:p>
          <w:p w14:paraId="7A3B1794" w14:textId="77777777" w:rsidR="005D7929" w:rsidRPr="00DE5389" w:rsidRDefault="005D7929" w:rsidP="002F55CC">
            <w:pPr>
              <w:spacing w:line="360" w:lineRule="auto"/>
              <w:rPr>
                <w:rFonts w:ascii="Times New Roman" w:hAnsi="Times New Roman" w:cs="Times New Roman"/>
                <w:b/>
                <w:sz w:val="24"/>
                <w:szCs w:val="24"/>
              </w:rPr>
            </w:pPr>
            <w:r w:rsidRPr="00DE5389">
              <w:rPr>
                <w:rFonts w:ascii="Times New Roman" w:hAnsi="Times New Roman" w:cs="Times New Roman"/>
                <w:b/>
                <w:sz w:val="24"/>
                <w:szCs w:val="24"/>
              </w:rPr>
              <w:t>-</w:t>
            </w:r>
          </w:p>
          <w:p w14:paraId="48048705" w14:textId="77777777" w:rsidR="005D7929" w:rsidRPr="00DE5389" w:rsidRDefault="005D7929" w:rsidP="002F55CC">
            <w:pPr>
              <w:spacing w:line="360" w:lineRule="auto"/>
              <w:rPr>
                <w:rFonts w:ascii="Times New Roman" w:hAnsi="Times New Roman" w:cs="Times New Roman"/>
                <w:b/>
                <w:sz w:val="24"/>
                <w:szCs w:val="24"/>
              </w:rPr>
            </w:pPr>
            <w:r w:rsidRPr="00DE5389">
              <w:rPr>
                <w:rFonts w:ascii="Times New Roman" w:hAnsi="Times New Roman" w:cs="Times New Roman"/>
                <w:b/>
                <w:sz w:val="24"/>
                <w:szCs w:val="24"/>
              </w:rPr>
              <w:t>+</w:t>
            </w:r>
          </w:p>
        </w:tc>
        <w:tc>
          <w:tcPr>
            <w:tcW w:w="5665" w:type="dxa"/>
          </w:tcPr>
          <w:p w14:paraId="70BCA733" w14:textId="77777777" w:rsidR="005D7929" w:rsidRPr="0087278C" w:rsidRDefault="005D7929" w:rsidP="002F55CC">
            <w:pPr>
              <w:spacing w:line="360" w:lineRule="auto"/>
              <w:rPr>
                <w:rFonts w:ascii="Times New Roman" w:hAnsi="Times New Roman" w:cs="Times New Roman"/>
                <w:sz w:val="24"/>
                <w:szCs w:val="24"/>
              </w:rPr>
            </w:pPr>
            <w:r w:rsidRPr="0087278C">
              <w:rPr>
                <w:rFonts w:ascii="Times New Roman" w:hAnsi="Times New Roman" w:cs="Times New Roman"/>
                <w:sz w:val="24"/>
                <w:szCs w:val="24"/>
              </w:rPr>
              <w:t>Постоји имунитет након спроведене вакцинације</w:t>
            </w:r>
          </w:p>
          <w:p w14:paraId="10674E4F" w14:textId="77777777" w:rsidR="005D7929" w:rsidRPr="0087278C" w:rsidRDefault="005D7929" w:rsidP="002F55CC">
            <w:pPr>
              <w:spacing w:line="360" w:lineRule="auto"/>
              <w:rPr>
                <w:rFonts w:ascii="Times New Roman" w:hAnsi="Times New Roman" w:cs="Times New Roman"/>
                <w:sz w:val="24"/>
                <w:szCs w:val="24"/>
              </w:rPr>
            </w:pPr>
          </w:p>
        </w:tc>
      </w:tr>
      <w:tr w:rsidR="005D7929" w:rsidRPr="0087278C" w14:paraId="14EDE2BF" w14:textId="77777777" w:rsidTr="005F7A52">
        <w:tc>
          <w:tcPr>
            <w:tcW w:w="2605" w:type="dxa"/>
          </w:tcPr>
          <w:p w14:paraId="711A59C6" w14:textId="77777777" w:rsidR="005D7929" w:rsidRPr="0087278C" w:rsidRDefault="005D7929" w:rsidP="002F55CC">
            <w:pPr>
              <w:spacing w:line="360" w:lineRule="auto"/>
              <w:rPr>
                <w:rFonts w:ascii="Times New Roman" w:hAnsi="Times New Roman" w:cs="Times New Roman"/>
                <w:sz w:val="24"/>
                <w:szCs w:val="24"/>
              </w:rPr>
            </w:pPr>
            <w:r w:rsidRPr="0087278C">
              <w:rPr>
                <w:rFonts w:ascii="Times New Roman" w:hAnsi="Times New Roman" w:cs="Times New Roman"/>
                <w:sz w:val="24"/>
                <w:szCs w:val="24"/>
              </w:rPr>
              <w:t>HBsAg</w:t>
            </w:r>
          </w:p>
          <w:p w14:paraId="1AF2EE67" w14:textId="77777777" w:rsidR="005D7929" w:rsidRPr="0087278C" w:rsidRDefault="00744CF4" w:rsidP="002F55CC">
            <w:pPr>
              <w:spacing w:line="360" w:lineRule="auto"/>
              <w:rPr>
                <w:rFonts w:ascii="Times New Roman" w:hAnsi="Times New Roman" w:cs="Times New Roman"/>
                <w:sz w:val="24"/>
                <w:szCs w:val="24"/>
              </w:rPr>
            </w:pPr>
            <w:r>
              <w:rPr>
                <w:rFonts w:ascii="Times New Roman" w:hAnsi="Times New Roman" w:cs="Times New Roman"/>
                <w:sz w:val="24"/>
                <w:szCs w:val="24"/>
              </w:rPr>
              <w:t>анти</w:t>
            </w:r>
            <w:r w:rsidR="005D7929" w:rsidRPr="0087278C">
              <w:rPr>
                <w:rFonts w:ascii="Times New Roman" w:hAnsi="Times New Roman" w:cs="Times New Roman"/>
                <w:sz w:val="24"/>
                <w:szCs w:val="24"/>
              </w:rPr>
              <w:t xml:space="preserve">-HBc </w:t>
            </w:r>
            <w:r w:rsidR="005D7929">
              <w:rPr>
                <w:rFonts w:ascii="Times New Roman" w:hAnsi="Times New Roman" w:cs="Times New Roman"/>
                <w:sz w:val="24"/>
                <w:szCs w:val="24"/>
              </w:rPr>
              <w:t>антитела</w:t>
            </w:r>
          </w:p>
          <w:p w14:paraId="74B0A76D" w14:textId="77777777" w:rsidR="005D7929" w:rsidRPr="0087278C" w:rsidRDefault="005D7929" w:rsidP="002F55CC">
            <w:pPr>
              <w:spacing w:line="360" w:lineRule="auto"/>
              <w:rPr>
                <w:rFonts w:ascii="Times New Roman" w:hAnsi="Times New Roman" w:cs="Times New Roman"/>
                <w:sz w:val="24"/>
                <w:szCs w:val="24"/>
              </w:rPr>
            </w:pPr>
            <w:r w:rsidRPr="0087278C">
              <w:rPr>
                <w:rFonts w:ascii="Times New Roman" w:hAnsi="Times New Roman" w:cs="Times New Roman"/>
                <w:sz w:val="24"/>
                <w:szCs w:val="24"/>
              </w:rPr>
              <w:t xml:space="preserve">IgM </w:t>
            </w:r>
            <w:r w:rsidR="00744CF4">
              <w:rPr>
                <w:rFonts w:ascii="Times New Roman" w:hAnsi="Times New Roman" w:cs="Times New Roman"/>
                <w:sz w:val="24"/>
                <w:szCs w:val="24"/>
              </w:rPr>
              <w:t>анти</w:t>
            </w:r>
            <w:r w:rsidRPr="0087278C">
              <w:rPr>
                <w:rFonts w:ascii="Times New Roman" w:hAnsi="Times New Roman" w:cs="Times New Roman"/>
                <w:sz w:val="24"/>
                <w:szCs w:val="24"/>
              </w:rPr>
              <w:t>-HBc</w:t>
            </w:r>
          </w:p>
          <w:p w14:paraId="381401C6" w14:textId="77777777" w:rsidR="005D7929" w:rsidRPr="0087278C" w:rsidRDefault="005D7929" w:rsidP="002F55CC">
            <w:pPr>
              <w:spacing w:line="360" w:lineRule="auto"/>
              <w:rPr>
                <w:rFonts w:ascii="Times New Roman" w:hAnsi="Times New Roman" w:cs="Times New Roman"/>
                <w:sz w:val="24"/>
                <w:szCs w:val="24"/>
              </w:rPr>
            </w:pPr>
            <w:r w:rsidRPr="0087278C">
              <w:rPr>
                <w:rFonts w:ascii="Times New Roman" w:hAnsi="Times New Roman" w:cs="Times New Roman"/>
                <w:sz w:val="24"/>
                <w:szCs w:val="24"/>
              </w:rPr>
              <w:t xml:space="preserve">anti-HBs </w:t>
            </w:r>
            <w:r>
              <w:rPr>
                <w:rFonts w:ascii="Times New Roman" w:hAnsi="Times New Roman" w:cs="Times New Roman"/>
                <w:sz w:val="24"/>
                <w:szCs w:val="24"/>
              </w:rPr>
              <w:t>антитела</w:t>
            </w:r>
          </w:p>
        </w:tc>
        <w:tc>
          <w:tcPr>
            <w:tcW w:w="1620" w:type="dxa"/>
          </w:tcPr>
          <w:p w14:paraId="7294E876" w14:textId="77777777" w:rsidR="005D7929" w:rsidRPr="00DE5389" w:rsidRDefault="005D7929" w:rsidP="002F55CC">
            <w:pPr>
              <w:spacing w:line="360" w:lineRule="auto"/>
              <w:rPr>
                <w:rFonts w:ascii="Times New Roman" w:hAnsi="Times New Roman" w:cs="Times New Roman"/>
                <w:b/>
                <w:sz w:val="24"/>
                <w:szCs w:val="24"/>
              </w:rPr>
            </w:pPr>
            <w:r w:rsidRPr="00DE5389">
              <w:rPr>
                <w:rFonts w:ascii="Times New Roman" w:hAnsi="Times New Roman" w:cs="Times New Roman"/>
                <w:b/>
                <w:sz w:val="24"/>
                <w:szCs w:val="24"/>
              </w:rPr>
              <w:t>+</w:t>
            </w:r>
          </w:p>
          <w:p w14:paraId="55A6E769" w14:textId="77777777" w:rsidR="005D7929" w:rsidRPr="00DE5389" w:rsidRDefault="005D7929" w:rsidP="002F55CC">
            <w:pPr>
              <w:spacing w:line="360" w:lineRule="auto"/>
              <w:rPr>
                <w:rFonts w:ascii="Times New Roman" w:hAnsi="Times New Roman" w:cs="Times New Roman"/>
                <w:b/>
                <w:sz w:val="24"/>
                <w:szCs w:val="24"/>
              </w:rPr>
            </w:pPr>
            <w:r w:rsidRPr="00DE5389">
              <w:rPr>
                <w:rFonts w:ascii="Times New Roman" w:hAnsi="Times New Roman" w:cs="Times New Roman"/>
                <w:b/>
                <w:sz w:val="24"/>
                <w:szCs w:val="24"/>
              </w:rPr>
              <w:t>+</w:t>
            </w:r>
          </w:p>
          <w:p w14:paraId="7F087A63" w14:textId="77777777" w:rsidR="005D7929" w:rsidRPr="00DE5389" w:rsidRDefault="005D7929" w:rsidP="002F55CC">
            <w:pPr>
              <w:spacing w:line="360" w:lineRule="auto"/>
              <w:rPr>
                <w:rFonts w:ascii="Times New Roman" w:hAnsi="Times New Roman" w:cs="Times New Roman"/>
                <w:b/>
                <w:sz w:val="24"/>
                <w:szCs w:val="24"/>
              </w:rPr>
            </w:pPr>
            <w:r w:rsidRPr="00DE5389">
              <w:rPr>
                <w:rFonts w:ascii="Times New Roman" w:hAnsi="Times New Roman" w:cs="Times New Roman"/>
                <w:b/>
                <w:sz w:val="24"/>
                <w:szCs w:val="24"/>
              </w:rPr>
              <w:t>+</w:t>
            </w:r>
          </w:p>
          <w:p w14:paraId="034C209A" w14:textId="77777777" w:rsidR="005D7929" w:rsidRPr="00DE5389" w:rsidRDefault="005D7929" w:rsidP="002F55CC">
            <w:pPr>
              <w:spacing w:line="360" w:lineRule="auto"/>
              <w:rPr>
                <w:rFonts w:ascii="Times New Roman" w:hAnsi="Times New Roman" w:cs="Times New Roman"/>
                <w:b/>
                <w:sz w:val="24"/>
                <w:szCs w:val="24"/>
              </w:rPr>
            </w:pPr>
            <w:r w:rsidRPr="00DE5389">
              <w:rPr>
                <w:rFonts w:ascii="Times New Roman" w:hAnsi="Times New Roman" w:cs="Times New Roman"/>
                <w:b/>
                <w:sz w:val="24"/>
                <w:szCs w:val="24"/>
              </w:rPr>
              <w:t>-</w:t>
            </w:r>
          </w:p>
        </w:tc>
        <w:tc>
          <w:tcPr>
            <w:tcW w:w="5665" w:type="dxa"/>
          </w:tcPr>
          <w:p w14:paraId="1A8B7882" w14:textId="77777777" w:rsidR="005D7929" w:rsidRPr="0087278C" w:rsidRDefault="005D7929" w:rsidP="002F55CC">
            <w:pPr>
              <w:spacing w:line="360" w:lineRule="auto"/>
              <w:rPr>
                <w:rFonts w:ascii="Times New Roman" w:hAnsi="Times New Roman" w:cs="Times New Roman"/>
                <w:sz w:val="24"/>
                <w:szCs w:val="24"/>
              </w:rPr>
            </w:pPr>
            <w:r w:rsidRPr="0087278C">
              <w:rPr>
                <w:rFonts w:ascii="Times New Roman" w:hAnsi="Times New Roman" w:cs="Times New Roman"/>
                <w:sz w:val="24"/>
                <w:szCs w:val="24"/>
              </w:rPr>
              <w:t>Присутна је акутна инфекција. Упутити пацијента инфектологу.</w:t>
            </w:r>
          </w:p>
          <w:p w14:paraId="739ACE6B" w14:textId="77777777" w:rsidR="005D7929" w:rsidRPr="0087278C" w:rsidRDefault="005D7929" w:rsidP="002F55CC">
            <w:pPr>
              <w:spacing w:line="360" w:lineRule="auto"/>
              <w:rPr>
                <w:rFonts w:ascii="Times New Roman" w:hAnsi="Times New Roman" w:cs="Times New Roman"/>
                <w:sz w:val="24"/>
                <w:szCs w:val="24"/>
              </w:rPr>
            </w:pPr>
          </w:p>
        </w:tc>
      </w:tr>
      <w:tr w:rsidR="005D7929" w:rsidRPr="0087278C" w14:paraId="460EDBEE" w14:textId="77777777" w:rsidTr="005F7A52">
        <w:tc>
          <w:tcPr>
            <w:tcW w:w="2605" w:type="dxa"/>
          </w:tcPr>
          <w:p w14:paraId="0520873E" w14:textId="77777777" w:rsidR="005D7929" w:rsidRPr="0087278C" w:rsidRDefault="005D7929" w:rsidP="002F55CC">
            <w:pPr>
              <w:spacing w:line="360" w:lineRule="auto"/>
              <w:rPr>
                <w:rFonts w:ascii="Times New Roman" w:hAnsi="Times New Roman" w:cs="Times New Roman"/>
                <w:sz w:val="24"/>
                <w:szCs w:val="24"/>
              </w:rPr>
            </w:pPr>
            <w:r w:rsidRPr="0087278C">
              <w:rPr>
                <w:rFonts w:ascii="Times New Roman" w:hAnsi="Times New Roman" w:cs="Times New Roman"/>
                <w:sz w:val="24"/>
                <w:szCs w:val="24"/>
              </w:rPr>
              <w:t>HBsAg</w:t>
            </w:r>
          </w:p>
          <w:p w14:paraId="4BF0FE6F" w14:textId="77777777" w:rsidR="005D7929" w:rsidRPr="0087278C" w:rsidRDefault="005D7929" w:rsidP="002F55CC">
            <w:pPr>
              <w:spacing w:line="360" w:lineRule="auto"/>
              <w:rPr>
                <w:rFonts w:ascii="Times New Roman" w:hAnsi="Times New Roman" w:cs="Times New Roman"/>
                <w:sz w:val="24"/>
                <w:szCs w:val="24"/>
              </w:rPr>
            </w:pPr>
            <w:r w:rsidRPr="0087278C">
              <w:rPr>
                <w:rFonts w:ascii="Times New Roman" w:hAnsi="Times New Roman" w:cs="Times New Roman"/>
                <w:sz w:val="24"/>
                <w:szCs w:val="24"/>
              </w:rPr>
              <w:t xml:space="preserve">anti-HBc </w:t>
            </w:r>
            <w:r>
              <w:rPr>
                <w:rFonts w:ascii="Times New Roman" w:hAnsi="Times New Roman" w:cs="Times New Roman"/>
                <w:sz w:val="24"/>
                <w:szCs w:val="24"/>
              </w:rPr>
              <w:t>антитела</w:t>
            </w:r>
          </w:p>
          <w:p w14:paraId="775DC8E7" w14:textId="77777777" w:rsidR="005D7929" w:rsidRPr="0087278C" w:rsidRDefault="005D7929" w:rsidP="002F55CC">
            <w:pPr>
              <w:spacing w:line="360" w:lineRule="auto"/>
              <w:rPr>
                <w:rFonts w:ascii="Times New Roman" w:hAnsi="Times New Roman" w:cs="Times New Roman"/>
                <w:sz w:val="24"/>
                <w:szCs w:val="24"/>
              </w:rPr>
            </w:pPr>
            <w:r w:rsidRPr="0087278C">
              <w:rPr>
                <w:rFonts w:ascii="Times New Roman" w:hAnsi="Times New Roman" w:cs="Times New Roman"/>
                <w:sz w:val="24"/>
                <w:szCs w:val="24"/>
              </w:rPr>
              <w:t>IgM anti-HBc</w:t>
            </w:r>
          </w:p>
          <w:p w14:paraId="63F14B4A" w14:textId="77777777" w:rsidR="005D7929" w:rsidRPr="0087278C" w:rsidRDefault="00744CF4" w:rsidP="002F55CC">
            <w:pPr>
              <w:spacing w:line="360" w:lineRule="auto"/>
              <w:rPr>
                <w:rFonts w:ascii="Times New Roman" w:hAnsi="Times New Roman" w:cs="Times New Roman"/>
                <w:sz w:val="24"/>
                <w:szCs w:val="24"/>
              </w:rPr>
            </w:pPr>
            <w:r>
              <w:rPr>
                <w:rFonts w:ascii="Times New Roman" w:hAnsi="Times New Roman" w:cs="Times New Roman"/>
                <w:sz w:val="24"/>
                <w:szCs w:val="24"/>
              </w:rPr>
              <w:t>анти</w:t>
            </w:r>
            <w:r w:rsidR="005D7929" w:rsidRPr="0087278C">
              <w:rPr>
                <w:rFonts w:ascii="Times New Roman" w:hAnsi="Times New Roman" w:cs="Times New Roman"/>
                <w:sz w:val="24"/>
                <w:szCs w:val="24"/>
              </w:rPr>
              <w:t xml:space="preserve">-HBs </w:t>
            </w:r>
            <w:r w:rsidR="005D7929">
              <w:rPr>
                <w:rFonts w:ascii="Times New Roman" w:hAnsi="Times New Roman" w:cs="Times New Roman"/>
                <w:sz w:val="24"/>
                <w:szCs w:val="24"/>
              </w:rPr>
              <w:t>антитела</w:t>
            </w:r>
          </w:p>
        </w:tc>
        <w:tc>
          <w:tcPr>
            <w:tcW w:w="1620" w:type="dxa"/>
          </w:tcPr>
          <w:p w14:paraId="3AE23C03" w14:textId="77777777" w:rsidR="005D7929" w:rsidRPr="00DE5389" w:rsidRDefault="005D7929" w:rsidP="002F55CC">
            <w:pPr>
              <w:spacing w:line="360" w:lineRule="auto"/>
              <w:rPr>
                <w:rFonts w:ascii="Times New Roman" w:hAnsi="Times New Roman" w:cs="Times New Roman"/>
                <w:b/>
                <w:sz w:val="24"/>
                <w:szCs w:val="24"/>
              </w:rPr>
            </w:pPr>
            <w:r w:rsidRPr="00DE5389">
              <w:rPr>
                <w:rFonts w:ascii="Times New Roman" w:hAnsi="Times New Roman" w:cs="Times New Roman"/>
                <w:b/>
                <w:sz w:val="24"/>
                <w:szCs w:val="24"/>
              </w:rPr>
              <w:t>+</w:t>
            </w:r>
          </w:p>
          <w:p w14:paraId="142508AC" w14:textId="77777777" w:rsidR="005D7929" w:rsidRPr="00DE5389" w:rsidRDefault="005D7929" w:rsidP="002F55CC">
            <w:pPr>
              <w:spacing w:line="360" w:lineRule="auto"/>
              <w:rPr>
                <w:rFonts w:ascii="Times New Roman" w:hAnsi="Times New Roman" w:cs="Times New Roman"/>
                <w:b/>
                <w:sz w:val="24"/>
                <w:szCs w:val="24"/>
              </w:rPr>
            </w:pPr>
            <w:r w:rsidRPr="00DE5389">
              <w:rPr>
                <w:rFonts w:ascii="Times New Roman" w:hAnsi="Times New Roman" w:cs="Times New Roman"/>
                <w:b/>
                <w:sz w:val="24"/>
                <w:szCs w:val="24"/>
              </w:rPr>
              <w:t>+</w:t>
            </w:r>
          </w:p>
          <w:p w14:paraId="6BCA7032" w14:textId="77777777" w:rsidR="005D7929" w:rsidRPr="00DE5389" w:rsidRDefault="005D7929" w:rsidP="002F55CC">
            <w:pPr>
              <w:spacing w:line="360" w:lineRule="auto"/>
              <w:rPr>
                <w:rFonts w:ascii="Times New Roman" w:hAnsi="Times New Roman" w:cs="Times New Roman"/>
                <w:b/>
                <w:sz w:val="24"/>
                <w:szCs w:val="24"/>
              </w:rPr>
            </w:pPr>
            <w:r w:rsidRPr="00DE5389">
              <w:rPr>
                <w:rFonts w:ascii="Times New Roman" w:hAnsi="Times New Roman" w:cs="Times New Roman"/>
                <w:b/>
                <w:sz w:val="24"/>
                <w:szCs w:val="24"/>
              </w:rPr>
              <w:t>-</w:t>
            </w:r>
          </w:p>
          <w:p w14:paraId="503F1377" w14:textId="77777777" w:rsidR="005D7929" w:rsidRPr="00DE5389" w:rsidRDefault="005D7929" w:rsidP="002F55CC">
            <w:pPr>
              <w:spacing w:line="360" w:lineRule="auto"/>
              <w:rPr>
                <w:rFonts w:ascii="Times New Roman" w:hAnsi="Times New Roman" w:cs="Times New Roman"/>
                <w:b/>
                <w:sz w:val="24"/>
                <w:szCs w:val="24"/>
              </w:rPr>
            </w:pPr>
            <w:r w:rsidRPr="00DE5389">
              <w:rPr>
                <w:rFonts w:ascii="Times New Roman" w:hAnsi="Times New Roman" w:cs="Times New Roman"/>
                <w:b/>
                <w:sz w:val="24"/>
                <w:szCs w:val="24"/>
              </w:rPr>
              <w:t>-</w:t>
            </w:r>
          </w:p>
        </w:tc>
        <w:tc>
          <w:tcPr>
            <w:tcW w:w="5665" w:type="dxa"/>
          </w:tcPr>
          <w:p w14:paraId="1EDAAC40" w14:textId="77777777" w:rsidR="005D7929" w:rsidRPr="0087278C" w:rsidRDefault="005D7929" w:rsidP="00A2783B">
            <w:pPr>
              <w:spacing w:line="360" w:lineRule="auto"/>
              <w:rPr>
                <w:rFonts w:ascii="Times New Roman" w:hAnsi="Times New Roman" w:cs="Times New Roman"/>
                <w:sz w:val="24"/>
                <w:szCs w:val="24"/>
              </w:rPr>
            </w:pPr>
            <w:r w:rsidRPr="0087278C">
              <w:rPr>
                <w:rFonts w:ascii="Times New Roman" w:hAnsi="Times New Roman" w:cs="Times New Roman"/>
                <w:sz w:val="24"/>
                <w:szCs w:val="24"/>
              </w:rPr>
              <w:t xml:space="preserve">Присутна је хронична инфекција. Упутити пацијента </w:t>
            </w:r>
            <w:r w:rsidR="00A2783B">
              <w:rPr>
                <w:rFonts w:ascii="Times New Roman" w:hAnsi="Times New Roman" w:cs="Times New Roman"/>
                <w:sz w:val="24"/>
                <w:szCs w:val="24"/>
              </w:rPr>
              <w:t>инфектологу</w:t>
            </w:r>
            <w:r w:rsidRPr="0087278C">
              <w:rPr>
                <w:rFonts w:ascii="Times New Roman" w:hAnsi="Times New Roman" w:cs="Times New Roman"/>
                <w:sz w:val="24"/>
                <w:szCs w:val="24"/>
              </w:rPr>
              <w:t>.</w:t>
            </w:r>
          </w:p>
        </w:tc>
      </w:tr>
      <w:tr w:rsidR="005D7929" w:rsidRPr="0087278C" w14:paraId="22B30CBE" w14:textId="77777777" w:rsidTr="005F7A52">
        <w:tc>
          <w:tcPr>
            <w:tcW w:w="2605" w:type="dxa"/>
          </w:tcPr>
          <w:p w14:paraId="43181AA5" w14:textId="77777777" w:rsidR="005D7929" w:rsidRPr="0087278C" w:rsidRDefault="005D7929" w:rsidP="002F55CC">
            <w:pPr>
              <w:spacing w:line="360" w:lineRule="auto"/>
              <w:rPr>
                <w:rFonts w:ascii="Times New Roman" w:hAnsi="Times New Roman" w:cs="Times New Roman"/>
                <w:sz w:val="24"/>
                <w:szCs w:val="24"/>
              </w:rPr>
            </w:pPr>
            <w:r w:rsidRPr="0087278C">
              <w:rPr>
                <w:rFonts w:ascii="Times New Roman" w:hAnsi="Times New Roman" w:cs="Times New Roman"/>
                <w:sz w:val="24"/>
                <w:szCs w:val="24"/>
              </w:rPr>
              <w:t>HBsAg</w:t>
            </w:r>
          </w:p>
          <w:p w14:paraId="0EC2F5F9" w14:textId="77777777" w:rsidR="005D7929" w:rsidRPr="0087278C" w:rsidRDefault="00744CF4" w:rsidP="002F55CC">
            <w:pPr>
              <w:spacing w:line="360" w:lineRule="auto"/>
              <w:rPr>
                <w:rFonts w:ascii="Times New Roman" w:hAnsi="Times New Roman" w:cs="Times New Roman"/>
                <w:sz w:val="24"/>
                <w:szCs w:val="24"/>
              </w:rPr>
            </w:pPr>
            <w:r>
              <w:rPr>
                <w:rFonts w:ascii="Times New Roman" w:hAnsi="Times New Roman" w:cs="Times New Roman"/>
                <w:sz w:val="24"/>
                <w:szCs w:val="24"/>
              </w:rPr>
              <w:t>анти</w:t>
            </w:r>
            <w:r w:rsidR="005D7929" w:rsidRPr="0087278C">
              <w:rPr>
                <w:rFonts w:ascii="Times New Roman" w:hAnsi="Times New Roman" w:cs="Times New Roman"/>
                <w:sz w:val="24"/>
                <w:szCs w:val="24"/>
              </w:rPr>
              <w:t xml:space="preserve">-HBc </w:t>
            </w:r>
            <w:r w:rsidR="005D7929">
              <w:rPr>
                <w:rFonts w:ascii="Times New Roman" w:hAnsi="Times New Roman" w:cs="Times New Roman"/>
                <w:sz w:val="24"/>
                <w:szCs w:val="24"/>
              </w:rPr>
              <w:t>антитела</w:t>
            </w:r>
          </w:p>
          <w:p w14:paraId="6863169D" w14:textId="77777777" w:rsidR="005D7929" w:rsidRPr="0087278C" w:rsidRDefault="00744CF4" w:rsidP="002F55CC">
            <w:pPr>
              <w:spacing w:line="360" w:lineRule="auto"/>
              <w:rPr>
                <w:rFonts w:ascii="Times New Roman" w:hAnsi="Times New Roman" w:cs="Times New Roman"/>
                <w:sz w:val="24"/>
                <w:szCs w:val="24"/>
              </w:rPr>
            </w:pPr>
            <w:r>
              <w:rPr>
                <w:rFonts w:ascii="Times New Roman" w:hAnsi="Times New Roman" w:cs="Times New Roman"/>
                <w:sz w:val="24"/>
                <w:szCs w:val="24"/>
              </w:rPr>
              <w:t>анти</w:t>
            </w:r>
            <w:r w:rsidR="005D7929" w:rsidRPr="0087278C">
              <w:rPr>
                <w:rFonts w:ascii="Times New Roman" w:hAnsi="Times New Roman" w:cs="Times New Roman"/>
                <w:sz w:val="24"/>
                <w:szCs w:val="24"/>
              </w:rPr>
              <w:t xml:space="preserve">-HBs </w:t>
            </w:r>
            <w:r w:rsidR="005D7929">
              <w:rPr>
                <w:rFonts w:ascii="Times New Roman" w:hAnsi="Times New Roman" w:cs="Times New Roman"/>
                <w:sz w:val="24"/>
                <w:szCs w:val="24"/>
              </w:rPr>
              <w:t>антитела</w:t>
            </w:r>
          </w:p>
        </w:tc>
        <w:tc>
          <w:tcPr>
            <w:tcW w:w="1620" w:type="dxa"/>
          </w:tcPr>
          <w:p w14:paraId="3C6777FA" w14:textId="77777777" w:rsidR="005D7929" w:rsidRPr="00DE5389" w:rsidRDefault="005D7929" w:rsidP="002F55CC">
            <w:pPr>
              <w:spacing w:line="360" w:lineRule="auto"/>
              <w:rPr>
                <w:rFonts w:ascii="Times New Roman" w:hAnsi="Times New Roman" w:cs="Times New Roman"/>
                <w:b/>
                <w:sz w:val="24"/>
                <w:szCs w:val="24"/>
              </w:rPr>
            </w:pPr>
            <w:r w:rsidRPr="00DE5389">
              <w:rPr>
                <w:rFonts w:ascii="Times New Roman" w:hAnsi="Times New Roman" w:cs="Times New Roman"/>
                <w:b/>
                <w:sz w:val="24"/>
                <w:szCs w:val="24"/>
              </w:rPr>
              <w:t>-</w:t>
            </w:r>
          </w:p>
          <w:p w14:paraId="68727DB8" w14:textId="77777777" w:rsidR="005D7929" w:rsidRPr="00DE5389" w:rsidRDefault="005D7929" w:rsidP="002F55CC">
            <w:pPr>
              <w:spacing w:line="360" w:lineRule="auto"/>
              <w:rPr>
                <w:rFonts w:ascii="Times New Roman" w:hAnsi="Times New Roman" w:cs="Times New Roman"/>
                <w:b/>
                <w:sz w:val="24"/>
                <w:szCs w:val="24"/>
              </w:rPr>
            </w:pPr>
            <w:r w:rsidRPr="00DE5389">
              <w:rPr>
                <w:rFonts w:ascii="Times New Roman" w:hAnsi="Times New Roman" w:cs="Times New Roman"/>
                <w:b/>
                <w:sz w:val="24"/>
                <w:szCs w:val="24"/>
              </w:rPr>
              <w:t>+</w:t>
            </w:r>
          </w:p>
          <w:p w14:paraId="0B4DFC20" w14:textId="77777777" w:rsidR="005D7929" w:rsidRPr="00DE5389" w:rsidRDefault="005D7929" w:rsidP="002F55CC">
            <w:pPr>
              <w:spacing w:line="360" w:lineRule="auto"/>
              <w:rPr>
                <w:rFonts w:ascii="Times New Roman" w:hAnsi="Times New Roman" w:cs="Times New Roman"/>
                <w:b/>
                <w:sz w:val="24"/>
                <w:szCs w:val="24"/>
              </w:rPr>
            </w:pPr>
            <w:r w:rsidRPr="00DE5389">
              <w:rPr>
                <w:rFonts w:ascii="Times New Roman" w:hAnsi="Times New Roman" w:cs="Times New Roman"/>
                <w:b/>
                <w:sz w:val="24"/>
                <w:szCs w:val="24"/>
              </w:rPr>
              <w:t>-</w:t>
            </w:r>
          </w:p>
        </w:tc>
        <w:tc>
          <w:tcPr>
            <w:tcW w:w="5665" w:type="dxa"/>
          </w:tcPr>
          <w:p w14:paraId="49CE09E7" w14:textId="77777777" w:rsidR="005D7929" w:rsidRPr="0087278C" w:rsidRDefault="005D7929" w:rsidP="002F55CC">
            <w:pPr>
              <w:spacing w:line="360" w:lineRule="auto"/>
              <w:rPr>
                <w:rFonts w:ascii="Times New Roman" w:hAnsi="Times New Roman" w:cs="Times New Roman"/>
                <w:sz w:val="24"/>
                <w:szCs w:val="24"/>
              </w:rPr>
            </w:pPr>
            <w:r>
              <w:rPr>
                <w:rFonts w:ascii="Times New Roman" w:hAnsi="Times New Roman" w:cs="Times New Roman"/>
                <w:sz w:val="24"/>
                <w:szCs w:val="24"/>
              </w:rPr>
              <w:t>Постоји могућност да је</w:t>
            </w:r>
            <w:r w:rsidRPr="0087278C">
              <w:rPr>
                <w:rFonts w:ascii="Times New Roman" w:hAnsi="Times New Roman" w:cs="Times New Roman"/>
                <w:sz w:val="24"/>
                <w:szCs w:val="24"/>
              </w:rPr>
              <w:t>:</w:t>
            </w:r>
          </w:p>
          <w:p w14:paraId="005EB831" w14:textId="77777777" w:rsidR="005D7929" w:rsidRPr="0087278C" w:rsidRDefault="005D7929" w:rsidP="002F55CC">
            <w:pPr>
              <w:spacing w:line="360" w:lineRule="auto"/>
              <w:rPr>
                <w:rFonts w:ascii="Times New Roman" w:hAnsi="Times New Roman" w:cs="Times New Roman"/>
                <w:sz w:val="24"/>
                <w:szCs w:val="24"/>
              </w:rPr>
            </w:pPr>
            <w:r w:rsidRPr="0087278C">
              <w:rPr>
                <w:rFonts w:ascii="Times New Roman" w:hAnsi="Times New Roman" w:cs="Times New Roman"/>
                <w:sz w:val="24"/>
                <w:szCs w:val="24"/>
              </w:rPr>
              <w:t>- стање након излечења од инфекције</w:t>
            </w:r>
          </w:p>
          <w:p w14:paraId="4CCCD809" w14:textId="77777777" w:rsidR="005D7929" w:rsidRPr="0087278C" w:rsidRDefault="005D7929" w:rsidP="002F55CC">
            <w:pPr>
              <w:spacing w:line="360" w:lineRule="auto"/>
              <w:rPr>
                <w:rFonts w:ascii="Times New Roman" w:hAnsi="Times New Roman" w:cs="Times New Roman"/>
                <w:sz w:val="24"/>
                <w:szCs w:val="24"/>
              </w:rPr>
            </w:pPr>
            <w:r w:rsidRPr="0087278C">
              <w:rPr>
                <w:rFonts w:ascii="Times New Roman" w:hAnsi="Times New Roman" w:cs="Times New Roman"/>
                <w:sz w:val="24"/>
                <w:szCs w:val="24"/>
              </w:rPr>
              <w:t xml:space="preserve">- </w:t>
            </w:r>
            <w:r>
              <w:rPr>
                <w:rFonts w:ascii="Times New Roman" w:hAnsi="Times New Roman" w:cs="Times New Roman"/>
                <w:sz w:val="24"/>
                <w:szCs w:val="24"/>
              </w:rPr>
              <w:t>лажно позитиван</w:t>
            </w:r>
            <w:r w:rsidR="00A2783B">
              <w:rPr>
                <w:rFonts w:ascii="Times New Roman" w:hAnsi="Times New Roman" w:cs="Times New Roman"/>
                <w:sz w:val="24"/>
                <w:szCs w:val="24"/>
              </w:rPr>
              <w:t xml:space="preserve"> </w:t>
            </w:r>
            <w:r w:rsidR="00744CF4" w:rsidRPr="00744CF4">
              <w:rPr>
                <w:rFonts w:ascii="Times New Roman" w:hAnsi="Times New Roman" w:cs="Times New Roman"/>
                <w:iCs/>
                <w:sz w:val="24"/>
                <w:szCs w:val="24"/>
              </w:rPr>
              <w:t>анти</w:t>
            </w:r>
            <w:r w:rsidRPr="007907DC">
              <w:rPr>
                <w:rFonts w:ascii="Times New Roman" w:hAnsi="Times New Roman" w:cs="Times New Roman"/>
                <w:i/>
                <w:sz w:val="24"/>
                <w:szCs w:val="24"/>
              </w:rPr>
              <w:t>-HBc</w:t>
            </w:r>
          </w:p>
          <w:p w14:paraId="6988BFDD" w14:textId="77777777" w:rsidR="005D7929" w:rsidRPr="00A2783B" w:rsidRDefault="005D7929" w:rsidP="002F55CC">
            <w:pPr>
              <w:spacing w:line="360" w:lineRule="auto"/>
              <w:rPr>
                <w:rFonts w:ascii="Times New Roman" w:hAnsi="Times New Roman" w:cs="Times New Roman"/>
                <w:sz w:val="24"/>
                <w:szCs w:val="24"/>
              </w:rPr>
            </w:pPr>
            <w:r w:rsidRPr="0087278C">
              <w:rPr>
                <w:rFonts w:ascii="Times New Roman" w:hAnsi="Times New Roman" w:cs="Times New Roman"/>
                <w:sz w:val="24"/>
                <w:szCs w:val="24"/>
              </w:rPr>
              <w:t xml:space="preserve">- </w:t>
            </w:r>
            <w:r>
              <w:rPr>
                <w:rFonts w:ascii="Times New Roman" w:hAnsi="Times New Roman" w:cs="Times New Roman"/>
                <w:sz w:val="24"/>
                <w:szCs w:val="24"/>
              </w:rPr>
              <w:t>присутна хронична</w:t>
            </w:r>
            <w:r w:rsidR="00A2783B">
              <w:rPr>
                <w:rFonts w:ascii="Times New Roman" w:hAnsi="Times New Roman" w:cs="Times New Roman"/>
                <w:sz w:val="24"/>
                <w:szCs w:val="24"/>
              </w:rPr>
              <w:t xml:space="preserve"> </w:t>
            </w:r>
            <w:r w:rsidR="00744CF4">
              <w:rPr>
                <w:rFonts w:ascii="Times New Roman" w:hAnsi="Times New Roman" w:cs="Times New Roman"/>
                <w:sz w:val="24"/>
                <w:szCs w:val="24"/>
              </w:rPr>
              <w:t>ХБВ</w:t>
            </w:r>
            <w:r w:rsidRPr="0087278C">
              <w:rPr>
                <w:rFonts w:ascii="Times New Roman" w:hAnsi="Times New Roman" w:cs="Times New Roman"/>
                <w:sz w:val="24"/>
                <w:szCs w:val="24"/>
              </w:rPr>
              <w:t xml:space="preserve"> инфекција слабог интензитета</w:t>
            </w:r>
            <w:r w:rsidR="00A2783B">
              <w:rPr>
                <w:rFonts w:ascii="Times New Roman" w:hAnsi="Times New Roman" w:cs="Times New Roman"/>
                <w:sz w:val="24"/>
                <w:szCs w:val="24"/>
              </w:rPr>
              <w:t xml:space="preserve"> (окултна инфекција)</w:t>
            </w:r>
          </w:p>
          <w:p w14:paraId="3E356D68" w14:textId="77777777" w:rsidR="005D7929" w:rsidRPr="0087278C" w:rsidRDefault="005D7929" w:rsidP="002F55CC">
            <w:pPr>
              <w:spacing w:line="360" w:lineRule="auto"/>
              <w:rPr>
                <w:rFonts w:ascii="Times New Roman" w:hAnsi="Times New Roman" w:cs="Times New Roman"/>
                <w:sz w:val="24"/>
                <w:szCs w:val="24"/>
              </w:rPr>
            </w:pPr>
            <w:r w:rsidRPr="0087278C">
              <w:rPr>
                <w:rFonts w:ascii="Times New Roman" w:hAnsi="Times New Roman" w:cs="Times New Roman"/>
                <w:sz w:val="24"/>
                <w:szCs w:val="24"/>
              </w:rPr>
              <w:lastRenderedPageBreak/>
              <w:t>- акутна инфекција у санацији</w:t>
            </w:r>
          </w:p>
        </w:tc>
      </w:tr>
    </w:tbl>
    <w:p w14:paraId="49FCA652" w14:textId="77777777" w:rsidR="005D7929" w:rsidRPr="0087278C" w:rsidRDefault="005D7929" w:rsidP="002F55CC">
      <w:pPr>
        <w:spacing w:line="360" w:lineRule="auto"/>
        <w:rPr>
          <w:rFonts w:ascii="Times New Roman" w:hAnsi="Times New Roman" w:cs="Times New Roman"/>
          <w:sz w:val="24"/>
          <w:szCs w:val="24"/>
        </w:rPr>
      </w:pPr>
    </w:p>
    <w:p w14:paraId="7C8574B2" w14:textId="77777777" w:rsidR="005D7929" w:rsidRPr="0087278C" w:rsidRDefault="002F55CC" w:rsidP="001276E5">
      <w:pPr>
        <w:spacing w:line="360" w:lineRule="auto"/>
        <w:jc w:val="both"/>
        <w:rPr>
          <w:rFonts w:ascii="Times New Roman" w:hAnsi="Times New Roman" w:cs="Times New Roman"/>
          <w:sz w:val="24"/>
          <w:szCs w:val="24"/>
        </w:rPr>
      </w:pPr>
      <w:r w:rsidRPr="0087278C">
        <w:rPr>
          <w:rFonts w:ascii="Times New Roman" w:hAnsi="Times New Roman" w:cs="Times New Roman"/>
          <w:sz w:val="24"/>
          <w:szCs w:val="24"/>
        </w:rPr>
        <w:t xml:space="preserve">Након преболелог </w:t>
      </w:r>
      <w:r w:rsidR="000748E6">
        <w:rPr>
          <w:rFonts w:ascii="Times New Roman" w:hAnsi="Times New Roman" w:cs="Times New Roman"/>
          <w:sz w:val="24"/>
          <w:szCs w:val="24"/>
        </w:rPr>
        <w:t xml:space="preserve">акутног </w:t>
      </w:r>
      <w:r w:rsidRPr="0087278C">
        <w:rPr>
          <w:rFonts w:ascii="Times New Roman" w:hAnsi="Times New Roman" w:cs="Times New Roman"/>
          <w:sz w:val="24"/>
          <w:szCs w:val="24"/>
        </w:rPr>
        <w:t>хепатитиса Б у крви доживотно о</w:t>
      </w:r>
      <w:r>
        <w:rPr>
          <w:rFonts w:ascii="Times New Roman" w:hAnsi="Times New Roman" w:cs="Times New Roman"/>
          <w:sz w:val="24"/>
          <w:szCs w:val="24"/>
        </w:rPr>
        <w:t>стају анти</w:t>
      </w:r>
      <w:r w:rsidRPr="003F5702">
        <w:rPr>
          <w:rFonts w:ascii="Times New Roman" w:hAnsi="Times New Roman" w:cs="Times New Roman"/>
          <w:i/>
          <w:sz w:val="24"/>
          <w:szCs w:val="24"/>
        </w:rPr>
        <w:t>-HBc</w:t>
      </w:r>
      <w:r>
        <w:rPr>
          <w:rFonts w:ascii="Times New Roman" w:hAnsi="Times New Roman" w:cs="Times New Roman"/>
          <w:sz w:val="24"/>
          <w:szCs w:val="24"/>
        </w:rPr>
        <w:t xml:space="preserve"> и анти</w:t>
      </w:r>
      <w:r w:rsidRPr="003F5702">
        <w:rPr>
          <w:rFonts w:ascii="Times New Roman" w:hAnsi="Times New Roman" w:cs="Times New Roman"/>
          <w:i/>
          <w:sz w:val="24"/>
          <w:szCs w:val="24"/>
        </w:rPr>
        <w:t>-HBs</w:t>
      </w:r>
      <w:r>
        <w:rPr>
          <w:rFonts w:ascii="Times New Roman" w:hAnsi="Times New Roman" w:cs="Times New Roman"/>
          <w:sz w:val="24"/>
          <w:szCs w:val="24"/>
        </w:rPr>
        <w:t xml:space="preserve"> антитела</w:t>
      </w:r>
      <w:r w:rsidRPr="0087278C">
        <w:rPr>
          <w:rFonts w:ascii="Times New Roman" w:hAnsi="Times New Roman" w:cs="Times New Roman"/>
          <w:sz w:val="24"/>
          <w:szCs w:val="24"/>
        </w:rPr>
        <w:t xml:space="preserve">, </w:t>
      </w:r>
      <w:r>
        <w:rPr>
          <w:rFonts w:ascii="Times New Roman" w:hAnsi="Times New Roman" w:cs="Times New Roman"/>
          <w:sz w:val="24"/>
          <w:szCs w:val="24"/>
        </w:rPr>
        <w:t>а понекад и</w:t>
      </w:r>
      <w:r w:rsidR="00A2783B">
        <w:rPr>
          <w:rFonts w:ascii="Times New Roman" w:hAnsi="Times New Roman" w:cs="Times New Roman"/>
          <w:sz w:val="24"/>
          <w:szCs w:val="24"/>
        </w:rPr>
        <w:t xml:space="preserve"> </w:t>
      </w:r>
      <w:r>
        <w:rPr>
          <w:rFonts w:ascii="Times New Roman" w:hAnsi="Times New Roman" w:cs="Times New Roman"/>
          <w:sz w:val="24"/>
          <w:szCs w:val="24"/>
        </w:rPr>
        <w:t>анти</w:t>
      </w:r>
      <w:r w:rsidRPr="00167AED">
        <w:rPr>
          <w:rFonts w:ascii="Times New Roman" w:hAnsi="Times New Roman" w:cs="Times New Roman"/>
          <w:i/>
          <w:sz w:val="24"/>
          <w:szCs w:val="24"/>
        </w:rPr>
        <w:t>-HBe</w:t>
      </w:r>
      <w:r w:rsidR="00F83C11">
        <w:rPr>
          <w:rFonts w:ascii="Times New Roman" w:hAnsi="Times New Roman" w:cs="Times New Roman"/>
          <w:sz w:val="24"/>
          <w:szCs w:val="24"/>
        </w:rPr>
        <w:t>.</w:t>
      </w:r>
      <w:r w:rsidR="00A2783B">
        <w:rPr>
          <w:rFonts w:ascii="Cambria" w:hAnsi="Cambria" w:cs="Times New Roman"/>
          <w:sz w:val="24"/>
          <w:szCs w:val="24"/>
        </w:rPr>
        <w:t xml:space="preserve"> </w:t>
      </w:r>
      <w:r w:rsidR="005D7929" w:rsidRPr="0087278C">
        <w:rPr>
          <w:rFonts w:ascii="Times New Roman" w:hAnsi="Times New Roman" w:cs="Times New Roman"/>
          <w:sz w:val="24"/>
          <w:szCs w:val="24"/>
        </w:rPr>
        <w:t>Како акутна инфекција може трајати током периода од 6 месеци потребно је периодично тестирање крви током периода од 6 месеци како би се пратио опоравак.</w:t>
      </w:r>
    </w:p>
    <w:p w14:paraId="26DAD9DC" w14:textId="77777777" w:rsidR="00524A2E" w:rsidRDefault="005D7929" w:rsidP="001276E5">
      <w:pPr>
        <w:spacing w:line="360" w:lineRule="auto"/>
        <w:jc w:val="both"/>
        <w:rPr>
          <w:rFonts w:ascii="Times New Roman" w:hAnsi="Times New Roman" w:cs="Times New Roman"/>
          <w:b/>
          <w:sz w:val="24"/>
          <w:szCs w:val="24"/>
        </w:rPr>
      </w:pPr>
      <w:r w:rsidRPr="0087278C">
        <w:rPr>
          <w:rFonts w:ascii="Times New Roman" w:hAnsi="Times New Roman" w:cs="Times New Roman"/>
          <w:b/>
          <w:sz w:val="24"/>
          <w:szCs w:val="24"/>
        </w:rPr>
        <w:t xml:space="preserve">Скрининг </w:t>
      </w:r>
      <w:r w:rsidR="00524A2E">
        <w:rPr>
          <w:rFonts w:ascii="Times New Roman" w:hAnsi="Times New Roman" w:cs="Times New Roman"/>
          <w:b/>
          <w:sz w:val="24"/>
          <w:szCs w:val="24"/>
        </w:rPr>
        <w:t>х</w:t>
      </w:r>
      <w:r w:rsidRPr="0087278C">
        <w:rPr>
          <w:rFonts w:ascii="Times New Roman" w:hAnsi="Times New Roman" w:cs="Times New Roman"/>
          <w:b/>
          <w:sz w:val="24"/>
          <w:szCs w:val="24"/>
        </w:rPr>
        <w:t>епатитис</w:t>
      </w:r>
      <w:r w:rsidR="00524A2E">
        <w:rPr>
          <w:rFonts w:ascii="Times New Roman" w:hAnsi="Times New Roman" w:cs="Times New Roman"/>
          <w:b/>
          <w:sz w:val="24"/>
          <w:szCs w:val="24"/>
        </w:rPr>
        <w:t xml:space="preserve"> Ц вирусне инфекције</w:t>
      </w:r>
      <w:r w:rsidR="00F83C11">
        <w:rPr>
          <w:rFonts w:ascii="Times New Roman" w:hAnsi="Times New Roman" w:cs="Times New Roman"/>
          <w:b/>
          <w:sz w:val="24"/>
          <w:szCs w:val="24"/>
        </w:rPr>
        <w:t xml:space="preserve"> [</w:t>
      </w:r>
      <w:r w:rsidR="005D25B0">
        <w:rPr>
          <w:rFonts w:ascii="Times New Roman" w:hAnsi="Times New Roman" w:cs="Times New Roman"/>
          <w:b/>
          <w:sz w:val="24"/>
          <w:szCs w:val="24"/>
        </w:rPr>
        <w:t>5,11,16</w:t>
      </w:r>
      <w:r w:rsidR="00F83C11">
        <w:rPr>
          <w:rFonts w:ascii="Times New Roman" w:hAnsi="Times New Roman" w:cs="Times New Roman"/>
          <w:b/>
          <w:sz w:val="24"/>
          <w:szCs w:val="24"/>
        </w:rPr>
        <w:t>]</w:t>
      </w:r>
    </w:p>
    <w:p w14:paraId="34E496E1" w14:textId="77777777" w:rsidR="00524A2E" w:rsidRPr="00EA4E5F" w:rsidRDefault="00524A2E" w:rsidP="00F652FA">
      <w:pPr>
        <w:pStyle w:val="ListParagraph"/>
        <w:numPr>
          <w:ilvl w:val="0"/>
          <w:numId w:val="5"/>
        </w:numPr>
        <w:spacing w:line="360" w:lineRule="auto"/>
        <w:jc w:val="both"/>
        <w:rPr>
          <w:rFonts w:ascii="Times New Roman" w:hAnsi="Times New Roman" w:cs="Times New Roman"/>
          <w:b/>
          <w:bCs/>
          <w:sz w:val="24"/>
          <w:szCs w:val="24"/>
        </w:rPr>
      </w:pPr>
      <w:r w:rsidRPr="00EA4E5F">
        <w:rPr>
          <w:rFonts w:ascii="Times New Roman" w:hAnsi="Times New Roman" w:cs="Times New Roman"/>
          <w:b/>
          <w:bCs/>
          <w:sz w:val="24"/>
          <w:szCs w:val="24"/>
        </w:rPr>
        <w:t xml:space="preserve">Једнократно, рутинско тестирање на </w:t>
      </w:r>
      <w:r w:rsidRPr="00EA4E5F">
        <w:rPr>
          <w:rFonts w:ascii="Times New Roman" w:hAnsi="Times New Roman" w:cs="Times New Roman"/>
          <w:b/>
          <w:bCs/>
          <w:iCs/>
          <w:sz w:val="24"/>
          <w:szCs w:val="24"/>
        </w:rPr>
        <w:t>ХЦВ</w:t>
      </w:r>
      <w:r w:rsidRPr="00EA4E5F">
        <w:rPr>
          <w:rFonts w:ascii="Times New Roman" w:hAnsi="Times New Roman" w:cs="Times New Roman"/>
          <w:b/>
          <w:bCs/>
          <w:sz w:val="24"/>
          <w:szCs w:val="24"/>
        </w:rPr>
        <w:t xml:space="preserve"> се препоручује за све особе старије од 18 година. </w:t>
      </w:r>
      <w:r w:rsidR="00D963EC">
        <w:rPr>
          <w:rFonts w:ascii="Times New Roman" w:hAnsi="Times New Roman" w:cs="Times New Roman"/>
          <w:b/>
          <w:bCs/>
          <w:sz w:val="24"/>
          <w:szCs w:val="24"/>
        </w:rPr>
        <w:t>(</w:t>
      </w:r>
      <w:r w:rsidRPr="00EA4E5F">
        <w:rPr>
          <w:rFonts w:ascii="Times New Roman" w:hAnsi="Times New Roman" w:cs="Times New Roman"/>
          <w:b/>
          <w:bCs/>
          <w:sz w:val="24"/>
          <w:szCs w:val="24"/>
        </w:rPr>
        <w:t>Б1</w:t>
      </w:r>
      <w:r w:rsidR="00D963EC">
        <w:rPr>
          <w:rFonts w:ascii="Times New Roman" w:hAnsi="Times New Roman" w:cs="Times New Roman"/>
          <w:b/>
          <w:bCs/>
          <w:sz w:val="24"/>
          <w:szCs w:val="24"/>
        </w:rPr>
        <w:t>)</w:t>
      </w:r>
    </w:p>
    <w:p w14:paraId="407CF3EE" w14:textId="77777777" w:rsidR="00524A2E" w:rsidRPr="00EA4E5F" w:rsidRDefault="00524A2E" w:rsidP="00F652FA">
      <w:pPr>
        <w:pStyle w:val="ListParagraph"/>
        <w:numPr>
          <w:ilvl w:val="0"/>
          <w:numId w:val="5"/>
        </w:numPr>
        <w:spacing w:line="360" w:lineRule="auto"/>
        <w:jc w:val="both"/>
        <w:rPr>
          <w:rFonts w:ascii="Times New Roman" w:hAnsi="Times New Roman" w:cs="Times New Roman"/>
          <w:b/>
          <w:bCs/>
          <w:sz w:val="24"/>
          <w:szCs w:val="24"/>
        </w:rPr>
      </w:pPr>
      <w:r w:rsidRPr="00EA4E5F">
        <w:rPr>
          <w:rFonts w:ascii="Times New Roman" w:hAnsi="Times New Roman" w:cs="Times New Roman"/>
          <w:b/>
          <w:bCs/>
          <w:sz w:val="24"/>
          <w:szCs w:val="24"/>
        </w:rPr>
        <w:t xml:space="preserve">Једнократно тестирање на </w:t>
      </w:r>
      <w:r w:rsidRPr="00EA4E5F">
        <w:rPr>
          <w:rFonts w:ascii="Times New Roman" w:hAnsi="Times New Roman" w:cs="Times New Roman"/>
          <w:b/>
          <w:bCs/>
          <w:iCs/>
          <w:sz w:val="24"/>
          <w:szCs w:val="24"/>
        </w:rPr>
        <w:t>ХЦВ</w:t>
      </w:r>
      <w:r w:rsidRPr="00EA4E5F">
        <w:rPr>
          <w:rFonts w:ascii="Times New Roman" w:hAnsi="Times New Roman" w:cs="Times New Roman"/>
          <w:b/>
          <w:bCs/>
          <w:sz w:val="24"/>
          <w:szCs w:val="24"/>
        </w:rPr>
        <w:t xml:space="preserve"> за све особе млађе од 18 година са активностима, изложеностима или условима или околностима повезаним са повећаним ризиком од </w:t>
      </w:r>
      <w:r w:rsidRPr="00EA4E5F">
        <w:rPr>
          <w:rFonts w:ascii="Times New Roman" w:hAnsi="Times New Roman" w:cs="Times New Roman"/>
          <w:b/>
          <w:bCs/>
          <w:iCs/>
          <w:sz w:val="24"/>
          <w:szCs w:val="24"/>
        </w:rPr>
        <w:t>ХЦВ</w:t>
      </w:r>
      <w:r w:rsidRPr="00EA4E5F">
        <w:rPr>
          <w:rFonts w:ascii="Times New Roman" w:hAnsi="Times New Roman" w:cs="Times New Roman"/>
          <w:b/>
          <w:bCs/>
          <w:sz w:val="24"/>
          <w:szCs w:val="24"/>
        </w:rPr>
        <w:t xml:space="preserve"> инфекције. </w:t>
      </w:r>
      <w:r w:rsidR="00D963EC">
        <w:rPr>
          <w:rFonts w:ascii="Times New Roman" w:hAnsi="Times New Roman" w:cs="Times New Roman"/>
          <w:b/>
          <w:bCs/>
          <w:sz w:val="24"/>
          <w:szCs w:val="24"/>
        </w:rPr>
        <w:t>(</w:t>
      </w:r>
      <w:r w:rsidRPr="00EA4E5F">
        <w:rPr>
          <w:rFonts w:ascii="Times New Roman" w:hAnsi="Times New Roman" w:cs="Times New Roman"/>
          <w:b/>
          <w:bCs/>
          <w:sz w:val="24"/>
          <w:szCs w:val="24"/>
        </w:rPr>
        <w:t>Б1</w:t>
      </w:r>
      <w:r w:rsidR="00D963EC">
        <w:rPr>
          <w:rFonts w:ascii="Times New Roman" w:hAnsi="Times New Roman" w:cs="Times New Roman"/>
          <w:b/>
          <w:bCs/>
          <w:sz w:val="24"/>
          <w:szCs w:val="24"/>
        </w:rPr>
        <w:t>)</w:t>
      </w:r>
    </w:p>
    <w:p w14:paraId="14A6C229" w14:textId="77777777" w:rsidR="00524A2E" w:rsidRPr="00EA4E5F" w:rsidRDefault="00524A2E" w:rsidP="00F652FA">
      <w:pPr>
        <w:pStyle w:val="ListParagraph"/>
        <w:numPr>
          <w:ilvl w:val="0"/>
          <w:numId w:val="5"/>
        </w:numPr>
        <w:spacing w:line="360" w:lineRule="auto"/>
        <w:jc w:val="both"/>
        <w:rPr>
          <w:rFonts w:ascii="Times New Roman" w:hAnsi="Times New Roman" w:cs="Times New Roman"/>
          <w:b/>
          <w:bCs/>
          <w:sz w:val="24"/>
          <w:szCs w:val="24"/>
        </w:rPr>
      </w:pPr>
      <w:r w:rsidRPr="00EA4E5F">
        <w:rPr>
          <w:rFonts w:ascii="Times New Roman" w:hAnsi="Times New Roman" w:cs="Times New Roman"/>
          <w:b/>
          <w:bCs/>
          <w:sz w:val="24"/>
          <w:szCs w:val="24"/>
        </w:rPr>
        <w:t xml:space="preserve">Пренатално тестирање на </w:t>
      </w:r>
      <w:r w:rsidRPr="00EA4E5F">
        <w:rPr>
          <w:rFonts w:ascii="Times New Roman" w:hAnsi="Times New Roman" w:cs="Times New Roman"/>
          <w:b/>
          <w:bCs/>
          <w:iCs/>
          <w:sz w:val="24"/>
          <w:szCs w:val="24"/>
        </w:rPr>
        <w:t>ХЦВ</w:t>
      </w:r>
      <w:r w:rsidRPr="00EA4E5F">
        <w:rPr>
          <w:rFonts w:ascii="Times New Roman" w:hAnsi="Times New Roman" w:cs="Times New Roman"/>
          <w:b/>
          <w:bCs/>
          <w:sz w:val="24"/>
          <w:szCs w:val="24"/>
        </w:rPr>
        <w:t xml:space="preserve"> као део рутинске пренаталне заштите препоручује се приликом сваке трудноће. </w:t>
      </w:r>
      <w:r w:rsidR="00D963EC">
        <w:rPr>
          <w:rFonts w:ascii="Times New Roman" w:hAnsi="Times New Roman" w:cs="Times New Roman"/>
          <w:b/>
          <w:bCs/>
          <w:sz w:val="24"/>
          <w:szCs w:val="24"/>
        </w:rPr>
        <w:t>(</w:t>
      </w:r>
      <w:r w:rsidRPr="00EA4E5F">
        <w:rPr>
          <w:rFonts w:ascii="Times New Roman" w:hAnsi="Times New Roman" w:cs="Times New Roman"/>
          <w:b/>
          <w:bCs/>
          <w:sz w:val="24"/>
          <w:szCs w:val="24"/>
        </w:rPr>
        <w:t>Б1</w:t>
      </w:r>
      <w:r w:rsidR="00D963EC">
        <w:rPr>
          <w:rFonts w:ascii="Times New Roman" w:hAnsi="Times New Roman" w:cs="Times New Roman"/>
          <w:b/>
          <w:bCs/>
          <w:sz w:val="24"/>
          <w:szCs w:val="24"/>
        </w:rPr>
        <w:t>)</w:t>
      </w:r>
    </w:p>
    <w:p w14:paraId="5C736A6C" w14:textId="77777777" w:rsidR="00524A2E" w:rsidRPr="00EA4E5F" w:rsidRDefault="00524A2E" w:rsidP="00F652FA">
      <w:pPr>
        <w:pStyle w:val="ListParagraph"/>
        <w:numPr>
          <w:ilvl w:val="0"/>
          <w:numId w:val="5"/>
        </w:numPr>
        <w:spacing w:line="360" w:lineRule="auto"/>
        <w:jc w:val="both"/>
        <w:rPr>
          <w:rFonts w:ascii="Times New Roman" w:hAnsi="Times New Roman" w:cs="Times New Roman"/>
          <w:b/>
          <w:bCs/>
          <w:sz w:val="24"/>
          <w:szCs w:val="24"/>
        </w:rPr>
      </w:pPr>
      <w:r w:rsidRPr="00EA4E5F">
        <w:rPr>
          <w:rFonts w:ascii="Times New Roman" w:hAnsi="Times New Roman" w:cs="Times New Roman"/>
          <w:b/>
          <w:bCs/>
          <w:sz w:val="24"/>
          <w:szCs w:val="24"/>
        </w:rPr>
        <w:t xml:space="preserve">Периодично поновљено тестирање на </w:t>
      </w:r>
      <w:r w:rsidRPr="00EA4E5F">
        <w:rPr>
          <w:rFonts w:ascii="Times New Roman" w:hAnsi="Times New Roman" w:cs="Times New Roman"/>
          <w:b/>
          <w:bCs/>
          <w:iCs/>
          <w:sz w:val="24"/>
          <w:szCs w:val="24"/>
        </w:rPr>
        <w:t>ХЦВ</w:t>
      </w:r>
      <w:r w:rsidR="00A2783B">
        <w:rPr>
          <w:rFonts w:ascii="Times New Roman" w:hAnsi="Times New Roman" w:cs="Times New Roman"/>
          <w:b/>
          <w:bCs/>
          <w:iCs/>
          <w:sz w:val="24"/>
          <w:szCs w:val="24"/>
        </w:rPr>
        <w:t xml:space="preserve"> </w:t>
      </w:r>
      <w:r w:rsidRPr="00EA4E5F">
        <w:rPr>
          <w:rFonts w:ascii="Times New Roman" w:hAnsi="Times New Roman" w:cs="Times New Roman"/>
          <w:b/>
          <w:bCs/>
          <w:sz w:val="24"/>
          <w:szCs w:val="24"/>
        </w:rPr>
        <w:t xml:space="preserve">треба понудити свим особама са активностима, изложеностима, условима или околностима повезаним са повећаним ризиком од изложености </w:t>
      </w:r>
      <w:r w:rsidRPr="00EA4E5F">
        <w:rPr>
          <w:rFonts w:ascii="Times New Roman" w:hAnsi="Times New Roman" w:cs="Times New Roman"/>
          <w:b/>
          <w:bCs/>
          <w:iCs/>
          <w:sz w:val="24"/>
          <w:szCs w:val="24"/>
        </w:rPr>
        <w:t xml:space="preserve">ХЦВ. </w:t>
      </w:r>
      <w:r w:rsidR="00D963EC">
        <w:rPr>
          <w:rFonts w:ascii="Times New Roman" w:hAnsi="Times New Roman" w:cs="Times New Roman"/>
          <w:b/>
          <w:bCs/>
          <w:iCs/>
          <w:sz w:val="24"/>
          <w:szCs w:val="24"/>
        </w:rPr>
        <w:t>(</w:t>
      </w:r>
      <w:r w:rsidRPr="00EA4E5F">
        <w:rPr>
          <w:rFonts w:ascii="Times New Roman" w:hAnsi="Times New Roman" w:cs="Times New Roman"/>
          <w:b/>
          <w:bCs/>
          <w:iCs/>
          <w:sz w:val="24"/>
          <w:szCs w:val="24"/>
        </w:rPr>
        <w:t>Ц2</w:t>
      </w:r>
      <w:r w:rsidR="00D963EC">
        <w:rPr>
          <w:rFonts w:ascii="Times New Roman" w:hAnsi="Times New Roman" w:cs="Times New Roman"/>
          <w:b/>
          <w:bCs/>
          <w:iCs/>
          <w:sz w:val="24"/>
          <w:szCs w:val="24"/>
        </w:rPr>
        <w:t>)</w:t>
      </w:r>
    </w:p>
    <w:p w14:paraId="52C68EAB" w14:textId="77777777" w:rsidR="00524A2E" w:rsidRPr="00EA4E5F" w:rsidRDefault="00524A2E" w:rsidP="00F652FA">
      <w:pPr>
        <w:pStyle w:val="ListParagraph"/>
        <w:numPr>
          <w:ilvl w:val="0"/>
          <w:numId w:val="5"/>
        </w:numPr>
        <w:spacing w:line="360" w:lineRule="auto"/>
        <w:jc w:val="both"/>
        <w:rPr>
          <w:rFonts w:ascii="Times New Roman" w:hAnsi="Times New Roman" w:cs="Times New Roman"/>
          <w:b/>
          <w:bCs/>
          <w:sz w:val="24"/>
          <w:szCs w:val="24"/>
        </w:rPr>
      </w:pPr>
      <w:r w:rsidRPr="00EA4E5F">
        <w:rPr>
          <w:rFonts w:ascii="Times New Roman" w:hAnsi="Times New Roman" w:cs="Times New Roman"/>
          <w:b/>
          <w:bCs/>
          <w:sz w:val="24"/>
          <w:szCs w:val="24"/>
        </w:rPr>
        <w:t xml:space="preserve">Годишње тестирање на </w:t>
      </w:r>
      <w:r w:rsidRPr="00EA4E5F">
        <w:rPr>
          <w:rFonts w:ascii="Times New Roman" w:hAnsi="Times New Roman" w:cs="Times New Roman"/>
          <w:b/>
          <w:bCs/>
          <w:iCs/>
          <w:sz w:val="24"/>
          <w:szCs w:val="24"/>
        </w:rPr>
        <w:t>ХЦВ</w:t>
      </w:r>
      <w:r w:rsidRPr="00EA4E5F">
        <w:rPr>
          <w:rFonts w:ascii="Times New Roman" w:hAnsi="Times New Roman" w:cs="Times New Roman"/>
          <w:b/>
          <w:bCs/>
          <w:sz w:val="24"/>
          <w:szCs w:val="24"/>
        </w:rPr>
        <w:t xml:space="preserve"> се препоручује за све особе које и</w:t>
      </w:r>
      <w:r w:rsidR="00A2783B">
        <w:rPr>
          <w:rFonts w:ascii="Times New Roman" w:hAnsi="Times New Roman" w:cs="Times New Roman"/>
          <w:b/>
          <w:bCs/>
          <w:sz w:val="24"/>
          <w:szCs w:val="24"/>
        </w:rPr>
        <w:t>нј</w:t>
      </w:r>
      <w:r w:rsidRPr="00EA4E5F">
        <w:rPr>
          <w:rFonts w:ascii="Times New Roman" w:hAnsi="Times New Roman" w:cs="Times New Roman"/>
          <w:b/>
          <w:bCs/>
          <w:sz w:val="24"/>
          <w:szCs w:val="24"/>
        </w:rPr>
        <w:t>ектирају дрогу</w:t>
      </w:r>
      <w:r w:rsidR="009F041D">
        <w:rPr>
          <w:rFonts w:ascii="Times New Roman" w:hAnsi="Times New Roman" w:cs="Times New Roman"/>
          <w:b/>
          <w:bCs/>
          <w:sz w:val="24"/>
          <w:szCs w:val="24"/>
        </w:rPr>
        <w:t xml:space="preserve"> и</w:t>
      </w:r>
      <w:r w:rsidRPr="00EA4E5F">
        <w:rPr>
          <w:rFonts w:ascii="Times New Roman" w:hAnsi="Times New Roman" w:cs="Times New Roman"/>
          <w:b/>
          <w:bCs/>
          <w:sz w:val="24"/>
          <w:szCs w:val="24"/>
        </w:rPr>
        <w:t xml:space="preserve"> за мушкарце заражене </w:t>
      </w:r>
      <w:r w:rsidRPr="00EA4E5F">
        <w:rPr>
          <w:rFonts w:ascii="Times New Roman" w:hAnsi="Times New Roman" w:cs="Times New Roman"/>
          <w:b/>
          <w:bCs/>
          <w:iCs/>
          <w:sz w:val="24"/>
          <w:szCs w:val="24"/>
        </w:rPr>
        <w:t>ХЦВ</w:t>
      </w:r>
      <w:r w:rsidRPr="00EA4E5F">
        <w:rPr>
          <w:rFonts w:ascii="Times New Roman" w:hAnsi="Times New Roman" w:cs="Times New Roman"/>
          <w:b/>
          <w:bCs/>
          <w:sz w:val="24"/>
          <w:szCs w:val="24"/>
        </w:rPr>
        <w:t xml:space="preserve">-ом који имају незаштићени секс са мушкарцима. </w:t>
      </w:r>
      <w:r w:rsidR="00D963EC">
        <w:rPr>
          <w:rFonts w:ascii="Times New Roman" w:hAnsi="Times New Roman" w:cs="Times New Roman"/>
          <w:b/>
          <w:bCs/>
          <w:sz w:val="24"/>
          <w:szCs w:val="24"/>
        </w:rPr>
        <w:t>(</w:t>
      </w:r>
      <w:r w:rsidRPr="00EA4E5F">
        <w:rPr>
          <w:rFonts w:ascii="Times New Roman" w:hAnsi="Times New Roman" w:cs="Times New Roman"/>
          <w:b/>
          <w:bCs/>
          <w:sz w:val="24"/>
          <w:szCs w:val="24"/>
        </w:rPr>
        <w:t>Ц2</w:t>
      </w:r>
      <w:r w:rsidR="00D963EC">
        <w:rPr>
          <w:rFonts w:ascii="Times New Roman" w:hAnsi="Times New Roman" w:cs="Times New Roman"/>
          <w:b/>
          <w:bCs/>
          <w:sz w:val="24"/>
          <w:szCs w:val="24"/>
        </w:rPr>
        <w:t>)</w:t>
      </w:r>
    </w:p>
    <w:p w14:paraId="265C235E" w14:textId="77777777" w:rsidR="00524A2E" w:rsidRPr="009F041D" w:rsidRDefault="00524A2E" w:rsidP="00F652FA">
      <w:pPr>
        <w:pStyle w:val="ListParagraph"/>
        <w:numPr>
          <w:ilvl w:val="0"/>
          <w:numId w:val="5"/>
        </w:numPr>
        <w:spacing w:line="360" w:lineRule="auto"/>
        <w:jc w:val="both"/>
        <w:rPr>
          <w:rFonts w:ascii="Times New Roman" w:hAnsi="Times New Roman" w:cs="Times New Roman"/>
          <w:b/>
          <w:bCs/>
          <w:sz w:val="24"/>
          <w:szCs w:val="24"/>
        </w:rPr>
      </w:pPr>
      <w:r w:rsidRPr="00EA4E5F">
        <w:rPr>
          <w:rFonts w:ascii="Times New Roman" w:hAnsi="Times New Roman" w:cs="Times New Roman"/>
          <w:b/>
          <w:bCs/>
          <w:sz w:val="24"/>
          <w:szCs w:val="24"/>
        </w:rPr>
        <w:t xml:space="preserve">Тестирање на анти-ХЦВ антитела препоручује се за почетно тестирање на ХЦВ. </w:t>
      </w:r>
      <w:r w:rsidR="00D963EC">
        <w:rPr>
          <w:rFonts w:ascii="Times New Roman" w:hAnsi="Times New Roman" w:cs="Times New Roman"/>
          <w:b/>
          <w:bCs/>
          <w:sz w:val="24"/>
          <w:szCs w:val="24"/>
        </w:rPr>
        <w:t>(</w:t>
      </w:r>
      <w:r w:rsidRPr="00EA4E5F">
        <w:rPr>
          <w:rFonts w:ascii="Times New Roman" w:hAnsi="Times New Roman" w:cs="Times New Roman"/>
          <w:b/>
          <w:bCs/>
          <w:sz w:val="24"/>
          <w:szCs w:val="24"/>
        </w:rPr>
        <w:t>А1</w:t>
      </w:r>
      <w:r w:rsidR="00D963EC">
        <w:rPr>
          <w:rFonts w:ascii="Times New Roman" w:hAnsi="Times New Roman" w:cs="Times New Roman"/>
          <w:b/>
          <w:bCs/>
          <w:sz w:val="24"/>
          <w:szCs w:val="24"/>
        </w:rPr>
        <w:t>)</w:t>
      </w:r>
    </w:p>
    <w:p w14:paraId="37C5A08B" w14:textId="77777777" w:rsidR="009F041D" w:rsidRPr="00EA4E5F" w:rsidRDefault="009F041D" w:rsidP="00F652FA">
      <w:pPr>
        <w:pStyle w:val="ListParagraph"/>
        <w:numPr>
          <w:ilvl w:val="0"/>
          <w:numId w:val="5"/>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Код особа са позитивним анти-ХЦВ антителима може се радити о садашњој или прошлој инфекцији. За постављање дијагнозе актуелне инфекције потребно је урадити ХЦВ РНК </w:t>
      </w:r>
      <w:r w:rsidRPr="00EA4E5F">
        <w:rPr>
          <w:rFonts w:ascii="Times New Roman" w:hAnsi="Times New Roman" w:cs="Times New Roman"/>
          <w:b/>
          <w:bCs/>
          <w:i/>
          <w:iCs/>
          <w:sz w:val="24"/>
          <w:szCs w:val="24"/>
        </w:rPr>
        <w:t>PCR</w:t>
      </w:r>
      <w:r>
        <w:rPr>
          <w:rFonts w:ascii="Times New Roman" w:hAnsi="Times New Roman" w:cs="Times New Roman"/>
          <w:b/>
          <w:bCs/>
          <w:i/>
          <w:iCs/>
          <w:sz w:val="24"/>
          <w:szCs w:val="24"/>
        </w:rPr>
        <w:t>.</w:t>
      </w:r>
      <w:r w:rsidRPr="009F041D">
        <w:rPr>
          <w:rFonts w:ascii="Times New Roman" w:hAnsi="Times New Roman" w:cs="Times New Roman"/>
          <w:b/>
          <w:bCs/>
          <w:sz w:val="24"/>
          <w:szCs w:val="24"/>
        </w:rPr>
        <w:t xml:space="preserve"> </w:t>
      </w:r>
      <w:r w:rsidR="00D963EC">
        <w:rPr>
          <w:rFonts w:ascii="Times New Roman" w:hAnsi="Times New Roman" w:cs="Times New Roman"/>
          <w:b/>
          <w:bCs/>
          <w:sz w:val="24"/>
          <w:szCs w:val="24"/>
        </w:rPr>
        <w:t>(</w:t>
      </w:r>
      <w:r w:rsidRPr="009F041D">
        <w:rPr>
          <w:rFonts w:ascii="Times New Roman" w:hAnsi="Times New Roman" w:cs="Times New Roman"/>
          <w:b/>
          <w:bCs/>
          <w:sz w:val="24"/>
          <w:szCs w:val="24"/>
        </w:rPr>
        <w:t>А1</w:t>
      </w:r>
      <w:r w:rsidR="00D963EC">
        <w:rPr>
          <w:rFonts w:ascii="Times New Roman" w:hAnsi="Times New Roman" w:cs="Times New Roman"/>
          <w:b/>
          <w:bCs/>
          <w:sz w:val="24"/>
          <w:szCs w:val="24"/>
        </w:rPr>
        <w:t>)</w:t>
      </w:r>
    </w:p>
    <w:p w14:paraId="33ACD4B5" w14:textId="77777777" w:rsidR="00524A2E" w:rsidRPr="00EA4E5F" w:rsidRDefault="00524A2E" w:rsidP="00F652FA">
      <w:pPr>
        <w:pStyle w:val="ListParagraph"/>
        <w:numPr>
          <w:ilvl w:val="0"/>
          <w:numId w:val="5"/>
        </w:numPr>
        <w:spacing w:line="360" w:lineRule="auto"/>
        <w:jc w:val="both"/>
        <w:rPr>
          <w:rFonts w:ascii="Times New Roman" w:hAnsi="Times New Roman" w:cs="Times New Roman"/>
          <w:b/>
          <w:bCs/>
          <w:sz w:val="24"/>
          <w:szCs w:val="24"/>
        </w:rPr>
      </w:pPr>
      <w:r w:rsidRPr="00EA4E5F">
        <w:rPr>
          <w:rFonts w:ascii="Times New Roman" w:hAnsi="Times New Roman" w:cs="Times New Roman"/>
          <w:b/>
          <w:bCs/>
          <w:sz w:val="24"/>
          <w:szCs w:val="24"/>
        </w:rPr>
        <w:t xml:space="preserve">Међу особама са негативним тестом на анти-ХЦВ антитела које су биле изложене ХЦВ-у у претходних 6 месеци, препоручује се ХЦВ РНК </w:t>
      </w:r>
      <w:r w:rsidRPr="00EA4E5F">
        <w:rPr>
          <w:rFonts w:ascii="Times New Roman" w:hAnsi="Times New Roman" w:cs="Times New Roman"/>
          <w:b/>
          <w:bCs/>
          <w:i/>
          <w:iCs/>
          <w:sz w:val="24"/>
          <w:szCs w:val="24"/>
        </w:rPr>
        <w:t>PCR</w:t>
      </w:r>
      <w:r w:rsidRPr="00EA4E5F">
        <w:rPr>
          <w:rFonts w:ascii="Times New Roman" w:hAnsi="Times New Roman" w:cs="Times New Roman"/>
          <w:b/>
          <w:bCs/>
          <w:sz w:val="24"/>
          <w:szCs w:val="24"/>
        </w:rPr>
        <w:t xml:space="preserve"> или накнадно тестирање анти-ХЦВ антитела 6 месеци или дуже након излагања. ХЦВ РНК </w:t>
      </w:r>
      <w:r w:rsidRPr="00EA4E5F">
        <w:rPr>
          <w:rFonts w:ascii="Times New Roman" w:hAnsi="Times New Roman" w:cs="Times New Roman"/>
          <w:b/>
          <w:bCs/>
          <w:i/>
          <w:iCs/>
          <w:sz w:val="24"/>
          <w:szCs w:val="24"/>
        </w:rPr>
        <w:t>PCR</w:t>
      </w:r>
      <w:r w:rsidRPr="00EA4E5F">
        <w:rPr>
          <w:rFonts w:ascii="Times New Roman" w:hAnsi="Times New Roman" w:cs="Times New Roman"/>
          <w:b/>
          <w:bCs/>
          <w:sz w:val="24"/>
          <w:szCs w:val="24"/>
        </w:rPr>
        <w:t xml:space="preserve"> тестирање се такође може размотрити за имунокомпромитоване особе. </w:t>
      </w:r>
      <w:r w:rsidR="00D963EC">
        <w:rPr>
          <w:rFonts w:ascii="Times New Roman" w:hAnsi="Times New Roman" w:cs="Times New Roman"/>
          <w:b/>
          <w:bCs/>
          <w:sz w:val="24"/>
          <w:szCs w:val="24"/>
        </w:rPr>
        <w:t>(</w:t>
      </w:r>
      <w:r w:rsidRPr="00EA4E5F">
        <w:rPr>
          <w:rFonts w:ascii="Times New Roman" w:hAnsi="Times New Roman" w:cs="Times New Roman"/>
          <w:b/>
          <w:bCs/>
          <w:sz w:val="24"/>
          <w:szCs w:val="24"/>
        </w:rPr>
        <w:t>Ц1</w:t>
      </w:r>
      <w:r w:rsidR="00D963EC">
        <w:rPr>
          <w:rFonts w:ascii="Times New Roman" w:hAnsi="Times New Roman" w:cs="Times New Roman"/>
          <w:b/>
          <w:bCs/>
          <w:sz w:val="24"/>
          <w:szCs w:val="24"/>
        </w:rPr>
        <w:t>)</w:t>
      </w:r>
    </w:p>
    <w:p w14:paraId="0868DFED" w14:textId="625EB3AA" w:rsidR="00EA4E5F" w:rsidRPr="009F041D" w:rsidRDefault="00EA4E5F" w:rsidP="00F652FA">
      <w:pPr>
        <w:pStyle w:val="ListParagraph"/>
        <w:numPr>
          <w:ilvl w:val="0"/>
          <w:numId w:val="5"/>
        </w:numPr>
        <w:spacing w:line="360" w:lineRule="auto"/>
        <w:jc w:val="both"/>
        <w:rPr>
          <w:rFonts w:ascii="Times New Roman" w:hAnsi="Times New Roman" w:cs="Times New Roman"/>
          <w:b/>
          <w:bCs/>
          <w:sz w:val="24"/>
          <w:szCs w:val="24"/>
        </w:rPr>
      </w:pPr>
      <w:r w:rsidRPr="00EA4E5F">
        <w:rPr>
          <w:rFonts w:ascii="Times New Roman" w:hAnsi="Times New Roman" w:cs="Times New Roman"/>
          <w:b/>
          <w:bCs/>
          <w:sz w:val="24"/>
          <w:szCs w:val="24"/>
        </w:rPr>
        <w:t xml:space="preserve">Међу особама са ризиком од реинфекције након претходног спонтаног уклањања вируса или клиренса </w:t>
      </w:r>
      <w:r w:rsidR="009F041D">
        <w:rPr>
          <w:rFonts w:ascii="Times New Roman" w:hAnsi="Times New Roman" w:cs="Times New Roman"/>
          <w:b/>
          <w:bCs/>
          <w:sz w:val="24"/>
          <w:szCs w:val="24"/>
        </w:rPr>
        <w:t>постигнутим</w:t>
      </w:r>
      <w:r w:rsidRPr="00EA4E5F">
        <w:rPr>
          <w:rFonts w:ascii="Times New Roman" w:hAnsi="Times New Roman" w:cs="Times New Roman"/>
          <w:b/>
          <w:bCs/>
          <w:sz w:val="24"/>
          <w:szCs w:val="24"/>
        </w:rPr>
        <w:t xml:space="preserve"> лечењем, препоручује се тестирање</w:t>
      </w:r>
      <w:r w:rsidR="00A2783B">
        <w:rPr>
          <w:rFonts w:ascii="Times New Roman" w:hAnsi="Times New Roman" w:cs="Times New Roman"/>
          <w:b/>
          <w:bCs/>
          <w:sz w:val="24"/>
          <w:szCs w:val="24"/>
        </w:rPr>
        <w:t xml:space="preserve"> </w:t>
      </w:r>
      <w:r w:rsidRPr="00EA4E5F">
        <w:rPr>
          <w:rFonts w:ascii="Times New Roman" w:hAnsi="Times New Roman" w:cs="Times New Roman"/>
          <w:b/>
          <w:bCs/>
          <w:sz w:val="24"/>
          <w:szCs w:val="24"/>
        </w:rPr>
        <w:t xml:space="preserve">ХЦВ РНК </w:t>
      </w:r>
      <w:r w:rsidRPr="00EA4E5F">
        <w:rPr>
          <w:rFonts w:ascii="Times New Roman" w:hAnsi="Times New Roman" w:cs="Times New Roman"/>
          <w:b/>
          <w:bCs/>
          <w:i/>
          <w:iCs/>
          <w:sz w:val="24"/>
          <w:szCs w:val="24"/>
        </w:rPr>
        <w:t>PCR</w:t>
      </w:r>
      <w:r w:rsidRPr="00EA4E5F">
        <w:rPr>
          <w:rFonts w:ascii="Times New Roman" w:hAnsi="Times New Roman" w:cs="Times New Roman"/>
          <w:b/>
          <w:bCs/>
          <w:sz w:val="24"/>
          <w:szCs w:val="24"/>
        </w:rPr>
        <w:t xml:space="preserve"> јер се очекује позитиван тест на </w:t>
      </w:r>
      <w:r w:rsidR="00A2783B">
        <w:rPr>
          <w:rFonts w:ascii="Times New Roman" w:hAnsi="Times New Roman" w:cs="Times New Roman"/>
          <w:b/>
          <w:bCs/>
          <w:sz w:val="24"/>
          <w:szCs w:val="24"/>
        </w:rPr>
        <w:t>анти-</w:t>
      </w:r>
      <w:r w:rsidR="007D44D1">
        <w:rPr>
          <w:rFonts w:ascii="Times New Roman" w:hAnsi="Times New Roman" w:cs="Times New Roman"/>
          <w:b/>
          <w:bCs/>
          <w:sz w:val="24"/>
          <w:szCs w:val="24"/>
          <w:lang w:val="sr-Cyrl-RS"/>
        </w:rPr>
        <w:t>ХЦВ</w:t>
      </w:r>
      <w:r w:rsidRPr="00EA4E5F">
        <w:rPr>
          <w:rFonts w:ascii="Times New Roman" w:hAnsi="Times New Roman" w:cs="Times New Roman"/>
          <w:b/>
          <w:bCs/>
          <w:sz w:val="24"/>
          <w:szCs w:val="24"/>
        </w:rPr>
        <w:t xml:space="preserve"> антитела. </w:t>
      </w:r>
      <w:r w:rsidR="00D963EC">
        <w:rPr>
          <w:rFonts w:ascii="Times New Roman" w:hAnsi="Times New Roman" w:cs="Times New Roman"/>
          <w:b/>
          <w:bCs/>
          <w:sz w:val="24"/>
          <w:szCs w:val="24"/>
        </w:rPr>
        <w:t>(</w:t>
      </w:r>
      <w:r w:rsidRPr="00EA4E5F">
        <w:rPr>
          <w:rFonts w:ascii="Times New Roman" w:hAnsi="Times New Roman" w:cs="Times New Roman"/>
          <w:b/>
          <w:bCs/>
          <w:sz w:val="24"/>
          <w:szCs w:val="24"/>
        </w:rPr>
        <w:t>Ц1</w:t>
      </w:r>
      <w:r w:rsidR="00D963EC">
        <w:rPr>
          <w:rFonts w:ascii="Times New Roman" w:hAnsi="Times New Roman" w:cs="Times New Roman"/>
          <w:b/>
          <w:bCs/>
          <w:sz w:val="24"/>
          <w:szCs w:val="24"/>
        </w:rPr>
        <w:t>)</w:t>
      </w:r>
    </w:p>
    <w:p w14:paraId="3A63351B" w14:textId="661F6157" w:rsidR="009F041D" w:rsidRPr="00EA4E5F" w:rsidRDefault="009F041D" w:rsidP="00F652FA">
      <w:pPr>
        <w:pStyle w:val="ListParagraph"/>
        <w:numPr>
          <w:ilvl w:val="0"/>
          <w:numId w:val="5"/>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 Код особа са негативним анти</w:t>
      </w:r>
      <w:r w:rsidR="00A2783B">
        <w:rPr>
          <w:rFonts w:ascii="Times New Roman" w:hAnsi="Times New Roman" w:cs="Times New Roman"/>
          <w:b/>
          <w:bCs/>
          <w:sz w:val="24"/>
          <w:szCs w:val="24"/>
        </w:rPr>
        <w:t>-</w:t>
      </w:r>
      <w:r>
        <w:rPr>
          <w:rFonts w:ascii="Times New Roman" w:hAnsi="Times New Roman" w:cs="Times New Roman"/>
          <w:b/>
          <w:bCs/>
          <w:sz w:val="24"/>
          <w:szCs w:val="24"/>
        </w:rPr>
        <w:t>ХЦВ антителима, а код су</w:t>
      </w:r>
      <w:r w:rsidR="00A2783B">
        <w:rPr>
          <w:rFonts w:ascii="Times New Roman" w:hAnsi="Times New Roman" w:cs="Times New Roman"/>
          <w:b/>
          <w:bCs/>
          <w:sz w:val="24"/>
          <w:szCs w:val="24"/>
        </w:rPr>
        <w:t>м</w:t>
      </w:r>
      <w:r>
        <w:rPr>
          <w:rFonts w:ascii="Times New Roman" w:hAnsi="Times New Roman" w:cs="Times New Roman"/>
          <w:b/>
          <w:bCs/>
          <w:sz w:val="24"/>
          <w:szCs w:val="24"/>
        </w:rPr>
        <w:t xml:space="preserve">ње на акутну инфекцију, потребно је урадити и ХЦВ РНК </w:t>
      </w:r>
      <w:r w:rsidRPr="00EA4E5F">
        <w:rPr>
          <w:rFonts w:ascii="Times New Roman" w:hAnsi="Times New Roman" w:cs="Times New Roman"/>
          <w:b/>
          <w:bCs/>
          <w:i/>
          <w:iCs/>
          <w:sz w:val="24"/>
          <w:szCs w:val="24"/>
        </w:rPr>
        <w:t>PCR</w:t>
      </w:r>
      <w:r>
        <w:rPr>
          <w:rFonts w:ascii="Times New Roman" w:hAnsi="Times New Roman" w:cs="Times New Roman"/>
          <w:b/>
          <w:bCs/>
          <w:sz w:val="24"/>
          <w:szCs w:val="24"/>
        </w:rPr>
        <w:t xml:space="preserve"> с обзиром на то да антитела могу бити негативна у периоду „прозора“, тј</w:t>
      </w:r>
      <w:r w:rsidR="007D44D1">
        <w:rPr>
          <w:rFonts w:ascii="Times New Roman" w:hAnsi="Times New Roman" w:cs="Times New Roman"/>
          <w:b/>
          <w:bCs/>
          <w:sz w:val="24"/>
          <w:szCs w:val="24"/>
          <w:lang w:val="sr-Cyrl-RS"/>
        </w:rPr>
        <w:t>.</w:t>
      </w:r>
      <w:r>
        <w:rPr>
          <w:rFonts w:ascii="Times New Roman" w:hAnsi="Times New Roman" w:cs="Times New Roman"/>
          <w:b/>
          <w:bCs/>
          <w:sz w:val="24"/>
          <w:szCs w:val="24"/>
        </w:rPr>
        <w:t xml:space="preserve"> пре сероконверзије. </w:t>
      </w:r>
      <w:r w:rsidR="00D963EC">
        <w:rPr>
          <w:rFonts w:ascii="Times New Roman" w:hAnsi="Times New Roman" w:cs="Times New Roman"/>
          <w:b/>
          <w:bCs/>
          <w:sz w:val="24"/>
          <w:szCs w:val="24"/>
        </w:rPr>
        <w:t>(</w:t>
      </w:r>
      <w:r>
        <w:rPr>
          <w:rFonts w:ascii="Times New Roman" w:hAnsi="Times New Roman" w:cs="Times New Roman"/>
          <w:b/>
          <w:bCs/>
          <w:sz w:val="24"/>
          <w:szCs w:val="24"/>
        </w:rPr>
        <w:t>А1</w:t>
      </w:r>
      <w:r w:rsidR="00D963EC">
        <w:rPr>
          <w:rFonts w:ascii="Times New Roman" w:hAnsi="Times New Roman" w:cs="Times New Roman"/>
          <w:b/>
          <w:bCs/>
          <w:sz w:val="24"/>
          <w:szCs w:val="24"/>
        </w:rPr>
        <w:t>)</w:t>
      </w:r>
    </w:p>
    <w:p w14:paraId="0AF91485" w14:textId="77777777" w:rsidR="005D7929" w:rsidRPr="0087278C" w:rsidRDefault="005D7929" w:rsidP="001276E5">
      <w:pPr>
        <w:spacing w:line="360" w:lineRule="auto"/>
        <w:jc w:val="both"/>
        <w:rPr>
          <w:rFonts w:ascii="Times New Roman" w:hAnsi="Times New Roman" w:cs="Times New Roman"/>
          <w:sz w:val="24"/>
          <w:szCs w:val="24"/>
        </w:rPr>
      </w:pPr>
    </w:p>
    <w:p w14:paraId="3A4659AC" w14:textId="77777777" w:rsidR="005D7929" w:rsidRPr="00CF7B49" w:rsidRDefault="00CF7B49" w:rsidP="009F041D">
      <w:pPr>
        <w:spacing w:line="360" w:lineRule="auto"/>
        <w:jc w:val="both"/>
        <w:rPr>
          <w:rFonts w:ascii="Times New Roman" w:hAnsi="Times New Roman" w:cs="Times New Roman"/>
          <w:b/>
          <w:bCs/>
          <w:sz w:val="24"/>
          <w:szCs w:val="24"/>
        </w:rPr>
      </w:pPr>
      <w:r w:rsidRPr="00CF7B49">
        <w:rPr>
          <w:rFonts w:ascii="Times New Roman" w:hAnsi="Times New Roman" w:cs="Times New Roman"/>
          <w:b/>
          <w:bCs/>
          <w:sz w:val="24"/>
          <w:szCs w:val="24"/>
        </w:rPr>
        <w:t>Препоруке и поступак за пријављивање дијагностикованих вирусних хепатитиса</w:t>
      </w:r>
    </w:p>
    <w:p w14:paraId="37EADBC6" w14:textId="77777777" w:rsidR="005D7929" w:rsidRPr="0087278C" w:rsidRDefault="005D7929" w:rsidP="009F041D">
      <w:pPr>
        <w:spacing w:line="360" w:lineRule="auto"/>
        <w:jc w:val="both"/>
        <w:rPr>
          <w:rFonts w:ascii="Times New Roman" w:hAnsi="Times New Roman" w:cs="Times New Roman"/>
          <w:sz w:val="24"/>
          <w:szCs w:val="24"/>
        </w:rPr>
      </w:pPr>
      <w:r w:rsidRPr="0087278C">
        <w:rPr>
          <w:rFonts w:ascii="Times New Roman" w:hAnsi="Times New Roman" w:cs="Times New Roman"/>
          <w:sz w:val="24"/>
          <w:szCs w:val="24"/>
        </w:rPr>
        <w:t xml:space="preserve">Према Правилнику о пријављивању заразних болести и посебних здравствених питања </w:t>
      </w:r>
      <w:r w:rsidRPr="0061602B">
        <w:rPr>
          <w:rFonts w:ascii="Times New Roman" w:hAnsi="Times New Roman" w:cs="Times New Roman"/>
          <w:i/>
          <w:sz w:val="24"/>
          <w:szCs w:val="24"/>
        </w:rPr>
        <w:t>("Sl. glasnik RS"</w:t>
      </w:r>
      <w:r w:rsidRPr="0087278C">
        <w:rPr>
          <w:rFonts w:ascii="Times New Roman" w:hAnsi="Times New Roman" w:cs="Times New Roman"/>
          <w:sz w:val="24"/>
          <w:szCs w:val="24"/>
        </w:rPr>
        <w:t>, br. 44/2017 i 58/2018) у складу са Законом</w:t>
      </w:r>
      <w:r w:rsidRPr="0087278C">
        <w:rPr>
          <w:rFonts w:ascii="Times New Roman" w:hAnsi="Times New Roman" w:cs="Times New Roman"/>
          <w:color w:val="333333"/>
          <w:sz w:val="24"/>
          <w:szCs w:val="24"/>
          <w:shd w:val="clear" w:color="auto" w:fill="FFFFFF"/>
        </w:rPr>
        <w:t xml:space="preserve"> о заштити становништва од заразних болести</w:t>
      </w:r>
      <w:r w:rsidRPr="0087278C">
        <w:rPr>
          <w:rFonts w:ascii="Times New Roman" w:hAnsi="Times New Roman" w:cs="Times New Roman"/>
          <w:sz w:val="24"/>
          <w:szCs w:val="24"/>
        </w:rPr>
        <w:t>, појединачном пријавом обавезно је пријављивање обољењ</w:t>
      </w:r>
      <w:r w:rsidR="00CF7B49">
        <w:rPr>
          <w:rFonts w:ascii="Times New Roman" w:hAnsi="Times New Roman" w:cs="Times New Roman"/>
          <w:sz w:val="24"/>
          <w:szCs w:val="24"/>
        </w:rPr>
        <w:t>а</w:t>
      </w:r>
      <w:r w:rsidRPr="0087278C">
        <w:rPr>
          <w:rFonts w:ascii="Times New Roman" w:hAnsi="Times New Roman" w:cs="Times New Roman"/>
          <w:sz w:val="24"/>
          <w:szCs w:val="24"/>
        </w:rPr>
        <w:t>, односно смрт</w:t>
      </w:r>
      <w:r w:rsidR="00CF7B49">
        <w:rPr>
          <w:rFonts w:ascii="Times New Roman" w:hAnsi="Times New Roman" w:cs="Times New Roman"/>
          <w:sz w:val="24"/>
          <w:szCs w:val="24"/>
        </w:rPr>
        <w:t>и</w:t>
      </w:r>
      <w:r w:rsidRPr="0087278C">
        <w:rPr>
          <w:rFonts w:ascii="Times New Roman" w:hAnsi="Times New Roman" w:cs="Times New Roman"/>
          <w:sz w:val="24"/>
          <w:szCs w:val="24"/>
        </w:rPr>
        <w:t xml:space="preserve"> од вирусног хепатитиса Б и вирусног хепатитиса Ц, носилаштва антигена вирусног хепатитиса Б, присуства антитела на вирусни хепатитис Ц.</w:t>
      </w:r>
      <w:r w:rsidR="005D25B0">
        <w:rPr>
          <w:rFonts w:ascii="Times New Roman" w:hAnsi="Times New Roman" w:cs="Times New Roman"/>
          <w:sz w:val="24"/>
          <w:szCs w:val="24"/>
        </w:rPr>
        <w:t xml:space="preserve"> [19,20</w:t>
      </w:r>
      <w:r>
        <w:rPr>
          <w:rFonts w:ascii="Times New Roman" w:hAnsi="Times New Roman" w:cs="Times New Roman"/>
          <w:sz w:val="24"/>
          <w:szCs w:val="24"/>
        </w:rPr>
        <w:t>]</w:t>
      </w:r>
      <w:r w:rsidRPr="0087278C">
        <w:rPr>
          <w:rFonts w:ascii="Times New Roman" w:hAnsi="Times New Roman" w:cs="Times New Roman"/>
          <w:sz w:val="24"/>
          <w:szCs w:val="24"/>
        </w:rPr>
        <w:t xml:space="preserve"> Обавезно пријављивање на прописаном обрасцу врше здравствене установе</w:t>
      </w:r>
      <w:r w:rsidR="00CF7B49">
        <w:rPr>
          <w:rFonts w:ascii="Times New Roman" w:hAnsi="Times New Roman" w:cs="Times New Roman"/>
          <w:sz w:val="24"/>
          <w:szCs w:val="24"/>
        </w:rPr>
        <w:t xml:space="preserve"> и</w:t>
      </w:r>
      <w:r w:rsidRPr="0087278C">
        <w:rPr>
          <w:rFonts w:ascii="Times New Roman" w:hAnsi="Times New Roman" w:cs="Times New Roman"/>
          <w:sz w:val="24"/>
          <w:szCs w:val="24"/>
        </w:rPr>
        <w:t xml:space="preserve"> друга правна лица која могу обављати здравствену делатност у складу са Законом, а на основу пријаве коју попуњава доктор медицине који утврди ове случајеве</w:t>
      </w:r>
      <w:r w:rsidR="009F041D">
        <w:rPr>
          <w:rFonts w:ascii="Times New Roman" w:hAnsi="Times New Roman" w:cs="Times New Roman"/>
          <w:sz w:val="24"/>
          <w:szCs w:val="24"/>
        </w:rPr>
        <w:t>. На</w:t>
      </w:r>
      <w:r w:rsidRPr="0087278C">
        <w:rPr>
          <w:rFonts w:ascii="Times New Roman" w:hAnsi="Times New Roman" w:cs="Times New Roman"/>
          <w:sz w:val="24"/>
          <w:szCs w:val="24"/>
        </w:rPr>
        <w:t xml:space="preserve">јчешће </w:t>
      </w:r>
      <w:r w:rsidR="009F041D">
        <w:rPr>
          <w:rFonts w:ascii="Times New Roman" w:hAnsi="Times New Roman" w:cs="Times New Roman"/>
          <w:sz w:val="24"/>
          <w:szCs w:val="24"/>
        </w:rPr>
        <w:t xml:space="preserve">је </w:t>
      </w:r>
      <w:r w:rsidRPr="0087278C">
        <w:rPr>
          <w:rFonts w:ascii="Times New Roman" w:hAnsi="Times New Roman" w:cs="Times New Roman"/>
          <w:sz w:val="24"/>
          <w:szCs w:val="24"/>
        </w:rPr>
        <w:t xml:space="preserve">компетенција и обавеза изабраних лекара опште медицине. </w:t>
      </w:r>
    </w:p>
    <w:p w14:paraId="47FE0EED" w14:textId="77777777" w:rsidR="009F041D" w:rsidRDefault="005D7929" w:rsidP="009F041D">
      <w:pPr>
        <w:spacing w:line="360" w:lineRule="auto"/>
        <w:jc w:val="both"/>
        <w:rPr>
          <w:rFonts w:ascii="Times New Roman" w:hAnsi="Times New Roman" w:cs="Times New Roman"/>
          <w:sz w:val="24"/>
          <w:szCs w:val="24"/>
        </w:rPr>
      </w:pPr>
      <w:r w:rsidRPr="0087278C">
        <w:rPr>
          <w:rFonts w:ascii="Times New Roman" w:hAnsi="Times New Roman" w:cs="Times New Roman"/>
          <w:sz w:val="24"/>
          <w:szCs w:val="24"/>
        </w:rPr>
        <w:t xml:space="preserve">Појединачна пријава којом се пријављује обољење, односно смрт од вирусног хепатитиса Б и вирусног хепатитиса Ц подноси се на Обрасцу 4. </w:t>
      </w:r>
    </w:p>
    <w:p w14:paraId="788F6553" w14:textId="77777777" w:rsidR="005D7929" w:rsidRDefault="005D7929" w:rsidP="009F041D">
      <w:pPr>
        <w:spacing w:line="360" w:lineRule="auto"/>
        <w:jc w:val="both"/>
      </w:pPr>
      <w:r w:rsidRPr="0087278C">
        <w:rPr>
          <w:rFonts w:ascii="Times New Roman" w:hAnsi="Times New Roman" w:cs="Times New Roman"/>
          <w:sz w:val="24"/>
          <w:szCs w:val="24"/>
        </w:rPr>
        <w:t>Појединачна пријава којом се пријављује носилаштво антигена вирусног хепатитиса Б</w:t>
      </w:r>
    </w:p>
    <w:p w14:paraId="302F0914" w14:textId="77777777" w:rsidR="005D7929" w:rsidRPr="0087278C" w:rsidRDefault="005D7929" w:rsidP="009F041D">
      <w:pPr>
        <w:spacing w:line="360" w:lineRule="auto"/>
        <w:jc w:val="both"/>
        <w:rPr>
          <w:rFonts w:ascii="Times New Roman" w:hAnsi="Times New Roman" w:cs="Times New Roman"/>
          <w:sz w:val="24"/>
          <w:szCs w:val="24"/>
        </w:rPr>
      </w:pPr>
      <w:r w:rsidRPr="0087278C">
        <w:rPr>
          <w:rFonts w:ascii="Times New Roman" w:hAnsi="Times New Roman" w:cs="Times New Roman"/>
          <w:color w:val="333333"/>
          <w:sz w:val="24"/>
          <w:szCs w:val="24"/>
        </w:rPr>
        <w:t>(</w:t>
      </w:r>
      <w:r w:rsidRPr="0061602B">
        <w:rPr>
          <w:rFonts w:ascii="Times New Roman" w:hAnsi="Times New Roman" w:cs="Times New Roman"/>
          <w:i/>
          <w:color w:val="333333"/>
          <w:sz w:val="24"/>
          <w:szCs w:val="24"/>
        </w:rPr>
        <w:t>HBsAg - Z 22.5</w:t>
      </w:r>
      <w:r w:rsidRPr="0087278C">
        <w:rPr>
          <w:rFonts w:ascii="Times New Roman" w:hAnsi="Times New Roman" w:cs="Times New Roman"/>
          <w:color w:val="333333"/>
          <w:sz w:val="24"/>
          <w:szCs w:val="24"/>
        </w:rPr>
        <w:t>)</w:t>
      </w:r>
      <w:r w:rsidRPr="0087278C">
        <w:rPr>
          <w:rFonts w:ascii="Times New Roman" w:hAnsi="Times New Roman" w:cs="Times New Roman"/>
          <w:sz w:val="24"/>
          <w:szCs w:val="24"/>
        </w:rPr>
        <w:t xml:space="preserve">, </w:t>
      </w:r>
      <w:r w:rsidR="009F041D">
        <w:rPr>
          <w:rFonts w:ascii="Times New Roman" w:hAnsi="Times New Roman" w:cs="Times New Roman"/>
          <w:sz w:val="24"/>
          <w:szCs w:val="24"/>
        </w:rPr>
        <w:t xml:space="preserve">односно </w:t>
      </w:r>
      <w:r w:rsidRPr="0087278C">
        <w:rPr>
          <w:rFonts w:ascii="Times New Roman" w:hAnsi="Times New Roman" w:cs="Times New Roman"/>
          <w:sz w:val="24"/>
          <w:szCs w:val="24"/>
        </w:rPr>
        <w:t>присуство антитела на вирусни хепатитис Ц</w:t>
      </w:r>
      <w:r w:rsidR="000748E6">
        <w:rPr>
          <w:rFonts w:ascii="Times New Roman" w:hAnsi="Times New Roman" w:cs="Times New Roman"/>
          <w:sz w:val="24"/>
          <w:szCs w:val="24"/>
        </w:rPr>
        <w:t xml:space="preserve"> </w:t>
      </w:r>
      <w:r w:rsidRPr="0087278C">
        <w:rPr>
          <w:rFonts w:ascii="Times New Roman" w:hAnsi="Times New Roman" w:cs="Times New Roman"/>
          <w:color w:val="333333"/>
          <w:sz w:val="24"/>
          <w:szCs w:val="24"/>
        </w:rPr>
        <w:t>(</w:t>
      </w:r>
      <w:r w:rsidR="009F041D" w:rsidRPr="009F041D">
        <w:rPr>
          <w:rFonts w:ascii="Times New Roman" w:hAnsi="Times New Roman" w:cs="Times New Roman"/>
          <w:iCs/>
          <w:color w:val="333333"/>
          <w:sz w:val="24"/>
          <w:szCs w:val="24"/>
        </w:rPr>
        <w:t>анти</w:t>
      </w:r>
      <w:r w:rsidR="000748E6">
        <w:rPr>
          <w:rFonts w:ascii="Times New Roman" w:hAnsi="Times New Roman" w:cs="Times New Roman"/>
          <w:iCs/>
          <w:color w:val="333333"/>
          <w:sz w:val="24"/>
          <w:szCs w:val="24"/>
        </w:rPr>
        <w:t>-</w:t>
      </w:r>
      <w:r w:rsidR="009F041D" w:rsidRPr="009F041D">
        <w:rPr>
          <w:rFonts w:ascii="Times New Roman" w:hAnsi="Times New Roman" w:cs="Times New Roman"/>
          <w:iCs/>
          <w:color w:val="333333"/>
          <w:sz w:val="24"/>
          <w:szCs w:val="24"/>
        </w:rPr>
        <w:t>ХЦВ</w:t>
      </w:r>
      <w:r w:rsidRPr="0061602B">
        <w:rPr>
          <w:rFonts w:ascii="Times New Roman" w:hAnsi="Times New Roman" w:cs="Times New Roman"/>
          <w:i/>
          <w:color w:val="333333"/>
          <w:sz w:val="24"/>
          <w:szCs w:val="24"/>
        </w:rPr>
        <w:t xml:space="preserve"> - Z 22.9</w:t>
      </w:r>
      <w:r w:rsidRPr="0087278C">
        <w:rPr>
          <w:rFonts w:ascii="Times New Roman" w:hAnsi="Times New Roman" w:cs="Times New Roman"/>
          <w:color w:val="333333"/>
          <w:sz w:val="24"/>
          <w:szCs w:val="24"/>
        </w:rPr>
        <w:t>);</w:t>
      </w:r>
      <w:r w:rsidRPr="0087278C">
        <w:rPr>
          <w:rFonts w:ascii="Times New Roman" w:hAnsi="Times New Roman" w:cs="Times New Roman"/>
          <w:sz w:val="24"/>
          <w:szCs w:val="24"/>
        </w:rPr>
        <w:t xml:space="preserve"> подноси се на Обрасцу 8.</w:t>
      </w:r>
    </w:p>
    <w:p w14:paraId="177C1BB6" w14:textId="77777777" w:rsidR="005D7929" w:rsidRPr="0087278C" w:rsidRDefault="005D7929" w:rsidP="009F041D">
      <w:pPr>
        <w:spacing w:line="360" w:lineRule="auto"/>
        <w:jc w:val="both"/>
        <w:rPr>
          <w:rFonts w:ascii="Times New Roman" w:hAnsi="Times New Roman" w:cs="Times New Roman"/>
          <w:sz w:val="24"/>
          <w:szCs w:val="24"/>
        </w:rPr>
      </w:pPr>
      <w:r w:rsidRPr="0087278C">
        <w:rPr>
          <w:rFonts w:ascii="Times New Roman" w:hAnsi="Times New Roman" w:cs="Times New Roman"/>
          <w:sz w:val="24"/>
          <w:szCs w:val="24"/>
        </w:rPr>
        <w:t xml:space="preserve">Како је, у циљу постављања дијагнозе хепатитиса, неопходно предузети и лабораторијско испитивање, пријава заразне болести подноси се у року од 24 часа од добијања коначних лабораторијских налаза. Попуњене пријаве достављају се надлежном </w:t>
      </w:r>
      <w:r w:rsidR="009F041D">
        <w:rPr>
          <w:rFonts w:ascii="Times New Roman" w:hAnsi="Times New Roman" w:cs="Times New Roman"/>
          <w:sz w:val="24"/>
          <w:szCs w:val="24"/>
        </w:rPr>
        <w:t>З</w:t>
      </w:r>
      <w:r w:rsidRPr="0087278C">
        <w:rPr>
          <w:rFonts w:ascii="Times New Roman" w:hAnsi="Times New Roman" w:cs="Times New Roman"/>
          <w:sz w:val="24"/>
          <w:szCs w:val="24"/>
        </w:rPr>
        <w:t xml:space="preserve">аводу, односно </w:t>
      </w:r>
      <w:r w:rsidR="009F041D">
        <w:rPr>
          <w:rFonts w:ascii="Times New Roman" w:hAnsi="Times New Roman" w:cs="Times New Roman"/>
          <w:sz w:val="24"/>
          <w:szCs w:val="24"/>
        </w:rPr>
        <w:t>И</w:t>
      </w:r>
      <w:r w:rsidRPr="0087278C">
        <w:rPr>
          <w:rFonts w:ascii="Times New Roman" w:hAnsi="Times New Roman" w:cs="Times New Roman"/>
          <w:sz w:val="24"/>
          <w:szCs w:val="24"/>
        </w:rPr>
        <w:t>нституту за јавно здравље на територији на којој је утврђено обољење, односно смрт од заразне болести. Копије појединачних пријава обољења и смрти од, вирусних хепатитиса Б и Ц у писменом или електронском облику достављају се Заводу.</w:t>
      </w:r>
    </w:p>
    <w:p w14:paraId="0F3FC79F" w14:textId="77777777" w:rsidR="00D963EC" w:rsidRDefault="00D963EC" w:rsidP="005D25B0">
      <w:pPr>
        <w:spacing w:line="360" w:lineRule="auto"/>
        <w:jc w:val="both"/>
        <w:rPr>
          <w:rFonts w:ascii="Times New Roman" w:hAnsi="Times New Roman" w:cs="Times New Roman"/>
          <w:sz w:val="24"/>
          <w:szCs w:val="24"/>
        </w:rPr>
      </w:pPr>
    </w:p>
    <w:p w14:paraId="1CD9E293" w14:textId="77777777" w:rsidR="005D7929" w:rsidRPr="00D963EC" w:rsidRDefault="005D7929" w:rsidP="005D25B0">
      <w:pPr>
        <w:spacing w:line="360" w:lineRule="auto"/>
        <w:jc w:val="both"/>
        <w:rPr>
          <w:rFonts w:ascii="Times New Roman" w:hAnsi="Times New Roman" w:cs="Times New Roman"/>
          <w:b/>
          <w:sz w:val="24"/>
          <w:szCs w:val="24"/>
        </w:rPr>
      </w:pPr>
      <w:r w:rsidRPr="00D963EC">
        <w:rPr>
          <w:rFonts w:ascii="Times New Roman" w:hAnsi="Times New Roman" w:cs="Times New Roman"/>
          <w:b/>
          <w:sz w:val="24"/>
          <w:szCs w:val="24"/>
        </w:rPr>
        <w:t>Литература</w:t>
      </w:r>
    </w:p>
    <w:p w14:paraId="6DD5E3A3" w14:textId="77777777" w:rsidR="005D7929" w:rsidRPr="005D25B0" w:rsidRDefault="005D7929" w:rsidP="00D52886">
      <w:pPr>
        <w:pStyle w:val="Default"/>
        <w:spacing w:line="360" w:lineRule="auto"/>
        <w:ind w:left="567"/>
        <w:jc w:val="both"/>
      </w:pPr>
      <w:r w:rsidRPr="005D25B0">
        <w:t xml:space="preserve">1. Nelson NP, Weng MK, Hofmeister MG, Moore KL, Doshani M, Kamili S, et al. Prevention of hepatitis A virus infection in the United States: recommendations of the Advisory Committee on </w:t>
      </w:r>
      <w:r w:rsidRPr="005D25B0">
        <w:lastRenderedPageBreak/>
        <w:t>Immunization Practices, 2020. MMWR Recomm Rep. 2020;69(5):1–38.</w:t>
      </w:r>
      <w:hyperlink r:id="rId8" w:history="1">
        <w:r w:rsidRPr="005D25B0">
          <w:rPr>
            <w:rStyle w:val="Hyperlink"/>
          </w:rPr>
          <w:t>https://www.cdc.gov/mmwr/volumes/69/rr/pdfs/rr6905a1-H.pdf</w:t>
        </w:r>
      </w:hyperlink>
    </w:p>
    <w:p w14:paraId="418AD3EF" w14:textId="77777777" w:rsidR="005D7929" w:rsidRPr="005D25B0" w:rsidRDefault="005D7929" w:rsidP="00D52886">
      <w:pPr>
        <w:pStyle w:val="Default"/>
        <w:spacing w:line="360" w:lineRule="auto"/>
        <w:ind w:left="567"/>
        <w:jc w:val="both"/>
      </w:pPr>
      <w:r w:rsidRPr="005D25B0">
        <w:t xml:space="preserve">2. European Centre for Disease Prevention and Control. Hepatitis A. In: ECDC. Annual Epidemiological Report for 2021. Stockholm: ECDC; 2022., </w:t>
      </w:r>
      <w:hyperlink r:id="rId9" w:history="1">
        <w:r w:rsidRPr="005D25B0">
          <w:rPr>
            <w:rStyle w:val="Hyperlink"/>
          </w:rPr>
          <w:t>https://www.ecdc.europa.eu/en/publications-data/hepatitis-annual-epidemiological-report-2022</w:t>
        </w:r>
      </w:hyperlink>
    </w:p>
    <w:p w14:paraId="05F14B13" w14:textId="77777777" w:rsidR="005D7929" w:rsidRPr="005D25B0" w:rsidRDefault="005D7929" w:rsidP="00D52886">
      <w:pPr>
        <w:pStyle w:val="Default"/>
        <w:spacing w:line="360" w:lineRule="auto"/>
        <w:ind w:left="567"/>
        <w:jc w:val="both"/>
      </w:pPr>
      <w:r w:rsidRPr="005D25B0">
        <w:t xml:space="preserve">3. U.S. Department of Health and Human Services. 2020. </w:t>
      </w:r>
      <w:r w:rsidRPr="005D25B0">
        <w:rPr>
          <w:i/>
          <w:iCs/>
        </w:rPr>
        <w:t>Viral Hepatitis National Strategic Plan for the United States: A Roadmap to Elimination (2021–2025)</w:t>
      </w:r>
      <w:r w:rsidRPr="005D25B0">
        <w:t xml:space="preserve">. Washington, DC. Dostupno na: </w:t>
      </w:r>
    </w:p>
    <w:p w14:paraId="14D9C3D0" w14:textId="77777777" w:rsidR="005D7929" w:rsidRPr="005D25B0" w:rsidRDefault="00CC4930" w:rsidP="00D52886">
      <w:pPr>
        <w:pStyle w:val="Default"/>
        <w:spacing w:line="360" w:lineRule="auto"/>
        <w:ind w:left="567"/>
        <w:jc w:val="both"/>
      </w:pPr>
      <w:hyperlink r:id="rId10" w:history="1">
        <w:r w:rsidR="005D7929" w:rsidRPr="005D25B0">
          <w:rPr>
            <w:rStyle w:val="Hyperlink"/>
          </w:rPr>
          <w:t>https://www.hhs.gov/sites/default/files/Viral-Hepatitis-National-Strategic-Plan-2021-2025.pdf</w:t>
        </w:r>
      </w:hyperlink>
    </w:p>
    <w:p w14:paraId="0139C6FA" w14:textId="77777777" w:rsidR="005D7929" w:rsidRPr="005D25B0" w:rsidRDefault="005D25B0" w:rsidP="00D52886">
      <w:pPr>
        <w:spacing w:line="360" w:lineRule="auto"/>
        <w:ind w:left="567"/>
        <w:jc w:val="both"/>
        <w:rPr>
          <w:rFonts w:ascii="Times New Roman" w:hAnsi="Times New Roman" w:cs="Times New Roman"/>
          <w:iCs/>
          <w:sz w:val="24"/>
          <w:szCs w:val="24"/>
        </w:rPr>
      </w:pPr>
      <w:r>
        <w:rPr>
          <w:rFonts w:ascii="Times New Roman" w:hAnsi="Times New Roman" w:cs="Times New Roman"/>
          <w:iCs/>
          <w:sz w:val="24"/>
          <w:szCs w:val="24"/>
        </w:rPr>
        <w:t>4</w:t>
      </w:r>
      <w:r w:rsidR="005D7929" w:rsidRPr="005D25B0">
        <w:rPr>
          <w:rFonts w:ascii="Times New Roman" w:hAnsi="Times New Roman" w:cs="Times New Roman"/>
          <w:i/>
          <w:iCs/>
          <w:sz w:val="24"/>
          <w:szCs w:val="24"/>
        </w:rPr>
        <w:t xml:space="preserve">. </w:t>
      </w:r>
      <w:r w:rsidR="005D7929" w:rsidRPr="005D25B0">
        <w:rPr>
          <w:rFonts w:ascii="Times New Roman" w:hAnsi="Times New Roman" w:cs="Times New Roman"/>
          <w:iCs/>
          <w:sz w:val="24"/>
          <w:szCs w:val="24"/>
        </w:rPr>
        <w:t xml:space="preserve">Dilberović A et al. Detection of voluntary blood donor with previous hepatitis B infection – Med Jad 2024;54(1):47-52, </w:t>
      </w:r>
      <w:hyperlink r:id="rId11" w:history="1">
        <w:r w:rsidR="005D7929" w:rsidRPr="005D25B0">
          <w:rPr>
            <w:rStyle w:val="Hyperlink"/>
            <w:rFonts w:ascii="Times New Roman" w:hAnsi="Times New Roman" w:cs="Times New Roman"/>
            <w:sz w:val="24"/>
            <w:szCs w:val="24"/>
          </w:rPr>
          <w:t>https://hrcak.srce.hr/file/456210</w:t>
        </w:r>
      </w:hyperlink>
    </w:p>
    <w:p w14:paraId="20931214" w14:textId="77777777" w:rsidR="005D7929" w:rsidRPr="005D25B0" w:rsidRDefault="005D7929" w:rsidP="00D52886">
      <w:pPr>
        <w:spacing w:line="360" w:lineRule="auto"/>
        <w:ind w:left="567"/>
        <w:jc w:val="both"/>
        <w:rPr>
          <w:rFonts w:ascii="Times New Roman" w:hAnsi="Times New Roman" w:cs="Times New Roman"/>
          <w:sz w:val="24"/>
          <w:szCs w:val="24"/>
        </w:rPr>
      </w:pPr>
      <w:r w:rsidRPr="005D25B0">
        <w:rPr>
          <w:rFonts w:ascii="Times New Roman" w:hAnsi="Times New Roman" w:cs="Times New Roman"/>
          <w:sz w:val="24"/>
          <w:szCs w:val="24"/>
        </w:rPr>
        <w:t xml:space="preserve">5. World Health Organization. Global health sector strategies on, respectively, HIV, viral hepatitis and sexually transmitted infections for the period 2022–2030. Geneva, Switzerland: World Health Organization; 2022. </w:t>
      </w:r>
      <w:hyperlink r:id="rId12" w:history="1">
        <w:r w:rsidRPr="005D25B0">
          <w:rPr>
            <w:rStyle w:val="Hyperlink"/>
            <w:rFonts w:ascii="Times New Roman" w:hAnsi="Times New Roman" w:cs="Times New Roman"/>
            <w:sz w:val="24"/>
            <w:szCs w:val="24"/>
          </w:rPr>
          <w:t>https://cdn.who.int/media/docs/default-source/hq-hiv-hepatitis-and-stis-library/full-final-who-ghss-hiv-vh-sti_1-june2022.pdf?sfvrsn=7c074b36_1</w:t>
        </w:r>
      </w:hyperlink>
    </w:p>
    <w:p w14:paraId="45295804" w14:textId="77777777" w:rsidR="005D25B0" w:rsidRPr="005D25B0" w:rsidRDefault="005D25B0" w:rsidP="00D52886">
      <w:pPr>
        <w:spacing w:line="360" w:lineRule="auto"/>
        <w:ind w:left="567"/>
        <w:contextualSpacing/>
        <w:jc w:val="both"/>
        <w:rPr>
          <w:rStyle w:val="topicparatopictextcub0d"/>
          <w:rFonts w:ascii="Times New Roman" w:hAnsi="Times New Roman" w:cs="Times New Roman"/>
          <w:sz w:val="24"/>
          <w:szCs w:val="24"/>
        </w:rPr>
      </w:pPr>
      <w:r w:rsidRPr="005D25B0">
        <w:rPr>
          <w:rStyle w:val="topicparatopictextcub0d"/>
          <w:rFonts w:ascii="Times New Roman" w:hAnsi="Times New Roman" w:cs="Times New Roman"/>
          <w:sz w:val="24"/>
          <w:szCs w:val="24"/>
        </w:rPr>
        <w:t xml:space="preserve">6. Kumar S. Overview of acute viral hepatitis. MSD Manual. Available at: </w:t>
      </w:r>
      <w:hyperlink r:id="rId13" w:history="1">
        <w:r w:rsidRPr="005D25B0">
          <w:rPr>
            <w:rStyle w:val="Hyperlink"/>
            <w:rFonts w:ascii="Times New Roman" w:hAnsi="Times New Roman" w:cs="Times New Roman"/>
            <w:sz w:val="24"/>
            <w:szCs w:val="24"/>
          </w:rPr>
          <w:t xml:space="preserve">https://www.msdmanuals.com/professional/hepatic-and-biliary-disorders/hepatitis/overview-of-acute-viral-hepatitis.  </w:t>
        </w:r>
      </w:hyperlink>
    </w:p>
    <w:p w14:paraId="5E22731F" w14:textId="77777777" w:rsidR="005D25B0" w:rsidRPr="005D25B0" w:rsidRDefault="005D25B0" w:rsidP="00D52886">
      <w:pPr>
        <w:spacing w:line="360" w:lineRule="auto"/>
        <w:ind w:left="567"/>
        <w:contextualSpacing/>
        <w:jc w:val="both"/>
        <w:rPr>
          <w:rStyle w:val="topicparatopictextcub0d"/>
          <w:rFonts w:ascii="Times New Roman" w:hAnsi="Times New Roman" w:cs="Times New Roman"/>
          <w:sz w:val="24"/>
          <w:szCs w:val="24"/>
        </w:rPr>
      </w:pPr>
      <w:r w:rsidRPr="005D25B0">
        <w:rPr>
          <w:rStyle w:val="topicparatopictextcub0d"/>
          <w:rFonts w:ascii="Times New Roman" w:hAnsi="Times New Roman" w:cs="Times New Roman"/>
          <w:sz w:val="24"/>
          <w:szCs w:val="24"/>
        </w:rPr>
        <w:t xml:space="preserve">Accessed on April 7, 2025. </w:t>
      </w:r>
    </w:p>
    <w:p w14:paraId="6AA7505D" w14:textId="77777777" w:rsidR="005D7929" w:rsidRPr="005D25B0" w:rsidRDefault="005D25B0" w:rsidP="00D52886">
      <w:pPr>
        <w:spacing w:after="0" w:line="360" w:lineRule="auto"/>
        <w:ind w:left="567"/>
        <w:jc w:val="both"/>
        <w:rPr>
          <w:rFonts w:ascii="Times New Roman" w:hAnsi="Times New Roman" w:cs="Times New Roman"/>
          <w:sz w:val="24"/>
          <w:szCs w:val="24"/>
        </w:rPr>
      </w:pPr>
      <w:r w:rsidRPr="005D25B0">
        <w:rPr>
          <w:rFonts w:ascii="Times New Roman" w:hAnsi="Times New Roman" w:cs="Times New Roman"/>
          <w:sz w:val="24"/>
          <w:szCs w:val="24"/>
        </w:rPr>
        <w:t>7</w:t>
      </w:r>
      <w:r w:rsidR="005D7929" w:rsidRPr="005D25B0">
        <w:rPr>
          <w:rFonts w:ascii="Times New Roman" w:hAnsi="Times New Roman" w:cs="Times New Roman"/>
          <w:sz w:val="24"/>
          <w:szCs w:val="24"/>
        </w:rPr>
        <w:t xml:space="preserve">. Erin E. Conners, Lakshmi Panagiotakopoulos, Megan G. Hofmeister, Philip R. Spradling, Liesl M. Hagan, Aaron M. Harris, Jessica S. Rogers-Brown, Carolyn Wester, Noele P. Nelson, </w:t>
      </w:r>
    </w:p>
    <w:p w14:paraId="2FC2F367" w14:textId="77777777" w:rsidR="005D7929" w:rsidRPr="005D25B0" w:rsidRDefault="005D7929" w:rsidP="00D52886">
      <w:pPr>
        <w:spacing w:after="0" w:line="360" w:lineRule="auto"/>
        <w:ind w:left="567"/>
        <w:jc w:val="both"/>
        <w:rPr>
          <w:rFonts w:ascii="Times New Roman" w:hAnsi="Times New Roman" w:cs="Times New Roman"/>
          <w:sz w:val="24"/>
          <w:szCs w:val="24"/>
        </w:rPr>
      </w:pPr>
      <w:r w:rsidRPr="005D25B0">
        <w:rPr>
          <w:rFonts w:ascii="Times New Roman" w:hAnsi="Times New Roman" w:cs="Times New Roman"/>
          <w:sz w:val="24"/>
          <w:szCs w:val="24"/>
        </w:rPr>
        <w:t xml:space="preserve">Screening and Testing for Hepatitis B Virus Infection: CDC Recommendations — United States, 2023 Recommendations and Reports / March 10, 2023 / 72(1);1–2 </w:t>
      </w:r>
      <w:hyperlink r:id="rId14" w:history="1">
        <w:r w:rsidRPr="005D25B0">
          <w:rPr>
            <w:rStyle w:val="Hyperlink"/>
            <w:rFonts w:ascii="Times New Roman" w:hAnsi="Times New Roman" w:cs="Times New Roman"/>
            <w:sz w:val="24"/>
            <w:szCs w:val="24"/>
          </w:rPr>
          <w:t>https://www.cdc.gov/mmwr/volumes/72/rr/rr7201a1.htm?s_cid=rr7201a1_w</w:t>
        </w:r>
      </w:hyperlink>
    </w:p>
    <w:p w14:paraId="6500744F" w14:textId="77777777" w:rsidR="005D7929" w:rsidRPr="005D25B0" w:rsidRDefault="005D25B0" w:rsidP="00D52886">
      <w:pPr>
        <w:spacing w:after="0" w:line="360" w:lineRule="auto"/>
        <w:ind w:left="567"/>
        <w:jc w:val="both"/>
        <w:rPr>
          <w:rFonts w:ascii="Times New Roman" w:hAnsi="Times New Roman" w:cs="Times New Roman"/>
          <w:sz w:val="24"/>
          <w:szCs w:val="24"/>
        </w:rPr>
      </w:pPr>
      <w:r w:rsidRPr="005D25B0">
        <w:rPr>
          <w:rFonts w:ascii="Times New Roman" w:hAnsi="Times New Roman" w:cs="Times New Roman"/>
          <w:sz w:val="24"/>
          <w:szCs w:val="24"/>
        </w:rPr>
        <w:t>8</w:t>
      </w:r>
      <w:r w:rsidR="005D7929" w:rsidRPr="005D25B0">
        <w:rPr>
          <w:rFonts w:ascii="Times New Roman" w:hAnsi="Times New Roman" w:cs="Times New Roman"/>
          <w:sz w:val="24"/>
          <w:szCs w:val="24"/>
        </w:rPr>
        <w:t xml:space="preserve">. Centers for Disease Control and Prevention [Internet]. Atlanta: U.S. Department of Health and Human Services; The ABCs of Hepatitis; [updated 2020; cited 2024 Nov 29]; [about 3 screens]. Available from: </w:t>
      </w:r>
      <w:hyperlink r:id="rId15" w:history="1">
        <w:r w:rsidR="005D7929" w:rsidRPr="005D25B0">
          <w:rPr>
            <w:rStyle w:val="Hyperlink"/>
            <w:rFonts w:ascii="Times New Roman" w:hAnsi="Times New Roman" w:cs="Times New Roman"/>
            <w:sz w:val="24"/>
            <w:szCs w:val="24"/>
          </w:rPr>
          <w:t>https://www.cdc.gov/hepatitis/resources/professionals/pdfs/abctable.pdf</w:t>
        </w:r>
      </w:hyperlink>
    </w:p>
    <w:p w14:paraId="5D7AD5E3" w14:textId="77777777" w:rsidR="005D7929" w:rsidRPr="005D25B0" w:rsidRDefault="005D25B0" w:rsidP="00D52886">
      <w:pPr>
        <w:shd w:val="clear" w:color="auto" w:fill="FFFFFF"/>
        <w:spacing w:after="0" w:line="360" w:lineRule="auto"/>
        <w:ind w:left="567"/>
        <w:jc w:val="both"/>
        <w:textAlignment w:val="baseline"/>
        <w:rPr>
          <w:rStyle w:val="Hyperlink"/>
          <w:rFonts w:ascii="Times New Roman" w:hAnsi="Times New Roman" w:cs="Times New Roman"/>
          <w:color w:val="006699"/>
          <w:sz w:val="24"/>
          <w:szCs w:val="24"/>
          <w:bdr w:val="none" w:sz="0" w:space="0" w:color="auto" w:frame="1"/>
        </w:rPr>
      </w:pPr>
      <w:r w:rsidRPr="005D25B0">
        <w:rPr>
          <w:rFonts w:ascii="Times New Roman" w:hAnsi="Times New Roman" w:cs="Times New Roman"/>
          <w:sz w:val="24"/>
          <w:szCs w:val="24"/>
        </w:rPr>
        <w:t>9</w:t>
      </w:r>
      <w:r w:rsidR="005D7929" w:rsidRPr="005D25B0">
        <w:rPr>
          <w:rFonts w:ascii="Times New Roman" w:hAnsi="Times New Roman" w:cs="Times New Roman"/>
          <w:sz w:val="24"/>
          <w:szCs w:val="24"/>
        </w:rPr>
        <w:t xml:space="preserve">.  </w:t>
      </w:r>
      <w:r w:rsidR="005D7929" w:rsidRPr="005D25B0">
        <w:rPr>
          <w:rFonts w:ascii="Times New Roman" w:hAnsi="Times New Roman" w:cs="Times New Roman"/>
          <w:color w:val="444444"/>
          <w:sz w:val="24"/>
          <w:szCs w:val="24"/>
        </w:rPr>
        <w:t>ARUP Consult [Internet]. Salt Lake City: ARUP Laboratories; c2024. Viral Hepatitis Screening and Diagnosis Algorithm; [cited 2024 Nov 29]; [about 4 screens]. Available from: </w:t>
      </w:r>
      <w:hyperlink r:id="rId16" w:tgtFrame="bibliowin" w:history="1">
        <w:r w:rsidR="005D7929" w:rsidRPr="005D25B0">
          <w:rPr>
            <w:rStyle w:val="Hyperlink"/>
            <w:rFonts w:ascii="Times New Roman" w:hAnsi="Times New Roman" w:cs="Times New Roman"/>
            <w:color w:val="006699"/>
            <w:sz w:val="24"/>
            <w:szCs w:val="24"/>
            <w:bdr w:val="none" w:sz="0" w:space="0" w:color="auto" w:frame="1"/>
          </w:rPr>
          <w:t>https://arupconsult.com/algorithm/viral-hepatitis-screening-and-diagnosis-algorithm</w:t>
        </w:r>
      </w:hyperlink>
    </w:p>
    <w:p w14:paraId="4C6C417A" w14:textId="77777777" w:rsidR="005D7929" w:rsidRPr="005D25B0" w:rsidRDefault="005D25B0" w:rsidP="00D52886">
      <w:pPr>
        <w:shd w:val="clear" w:color="auto" w:fill="FFFFFF"/>
        <w:spacing w:after="0" w:line="360" w:lineRule="auto"/>
        <w:ind w:left="567"/>
        <w:jc w:val="both"/>
        <w:textAlignment w:val="baseline"/>
        <w:rPr>
          <w:rFonts w:ascii="Times New Roman" w:hAnsi="Times New Roman" w:cs="Times New Roman"/>
          <w:color w:val="444444"/>
          <w:sz w:val="24"/>
          <w:szCs w:val="24"/>
        </w:rPr>
      </w:pPr>
      <w:r w:rsidRPr="005D25B0">
        <w:rPr>
          <w:rFonts w:ascii="Times New Roman" w:hAnsi="Times New Roman" w:cs="Times New Roman"/>
          <w:color w:val="444444"/>
          <w:sz w:val="24"/>
          <w:szCs w:val="24"/>
        </w:rPr>
        <w:t>10</w:t>
      </w:r>
      <w:r w:rsidR="005D7929" w:rsidRPr="005D25B0">
        <w:rPr>
          <w:rFonts w:ascii="Times New Roman" w:hAnsi="Times New Roman" w:cs="Times New Roman"/>
          <w:color w:val="444444"/>
          <w:sz w:val="24"/>
          <w:szCs w:val="24"/>
        </w:rPr>
        <w:t>. WHO Guidelines on hepatitis B and C testing, 16 February 2017, Geneva: World Health Organization; 2017. Licence: CC BY-NC-SA 3.0 IGO.</w:t>
      </w:r>
    </w:p>
    <w:p w14:paraId="7018C141" w14:textId="77777777" w:rsidR="005D7929" w:rsidRPr="005D25B0" w:rsidRDefault="00CC4930" w:rsidP="00D52886">
      <w:pPr>
        <w:shd w:val="clear" w:color="auto" w:fill="FFFFFF"/>
        <w:spacing w:after="0" w:line="360" w:lineRule="auto"/>
        <w:ind w:left="567"/>
        <w:jc w:val="both"/>
        <w:textAlignment w:val="baseline"/>
        <w:rPr>
          <w:rFonts w:ascii="Times New Roman" w:hAnsi="Times New Roman" w:cs="Times New Roman"/>
          <w:color w:val="444444"/>
          <w:sz w:val="24"/>
          <w:szCs w:val="24"/>
        </w:rPr>
      </w:pPr>
      <w:hyperlink r:id="rId17" w:history="1">
        <w:r w:rsidR="005D7929" w:rsidRPr="005D25B0">
          <w:rPr>
            <w:rStyle w:val="Hyperlink"/>
            <w:rFonts w:ascii="Times New Roman" w:hAnsi="Times New Roman" w:cs="Times New Roman"/>
            <w:sz w:val="24"/>
            <w:szCs w:val="24"/>
          </w:rPr>
          <w:t>https://www.who.int/publications/i/item/9789241549981</w:t>
        </w:r>
      </w:hyperlink>
    </w:p>
    <w:p w14:paraId="00BAD5F3" w14:textId="77777777" w:rsidR="005D7929" w:rsidRPr="005D25B0" w:rsidRDefault="005D7929" w:rsidP="00D52886">
      <w:pPr>
        <w:shd w:val="clear" w:color="auto" w:fill="FFFFFF"/>
        <w:spacing w:after="0" w:line="360" w:lineRule="auto"/>
        <w:ind w:left="567"/>
        <w:jc w:val="both"/>
        <w:textAlignment w:val="baseline"/>
        <w:rPr>
          <w:rFonts w:ascii="Times New Roman" w:hAnsi="Times New Roman" w:cs="Times New Roman"/>
          <w:color w:val="444444"/>
          <w:sz w:val="24"/>
          <w:szCs w:val="24"/>
        </w:rPr>
      </w:pPr>
      <w:r w:rsidRPr="005D25B0">
        <w:rPr>
          <w:rFonts w:ascii="Times New Roman" w:hAnsi="Times New Roman" w:cs="Times New Roman"/>
          <w:color w:val="444444"/>
          <w:sz w:val="24"/>
          <w:szCs w:val="24"/>
        </w:rPr>
        <w:t xml:space="preserve">11. WHO Global hepatitis report, 2018 </w:t>
      </w:r>
      <w:hyperlink r:id="rId18" w:history="1">
        <w:r w:rsidRPr="005D25B0">
          <w:rPr>
            <w:rStyle w:val="Hyperlink"/>
            <w:rFonts w:ascii="Times New Roman" w:hAnsi="Times New Roman" w:cs="Times New Roman"/>
            <w:sz w:val="24"/>
            <w:szCs w:val="24"/>
          </w:rPr>
          <w:t>https://www.who</w:t>
        </w:r>
      </w:hyperlink>
      <w:r w:rsidRPr="005D25B0">
        <w:rPr>
          <w:rFonts w:ascii="Times New Roman" w:hAnsi="Times New Roman" w:cs="Times New Roman"/>
          <w:color w:val="444444"/>
          <w:sz w:val="24"/>
          <w:szCs w:val="24"/>
        </w:rPr>
        <w:t>. int/news-room/fact-sheets/detail/hepatitis-c</w:t>
      </w:r>
    </w:p>
    <w:p w14:paraId="1AAE7E28" w14:textId="77777777" w:rsidR="005D7929" w:rsidRPr="005D25B0" w:rsidRDefault="005D7929" w:rsidP="00D52886">
      <w:pPr>
        <w:spacing w:line="360" w:lineRule="auto"/>
        <w:ind w:left="567"/>
        <w:jc w:val="both"/>
        <w:rPr>
          <w:rFonts w:ascii="Times New Roman" w:hAnsi="Times New Roman" w:cs="Times New Roman"/>
          <w:sz w:val="24"/>
          <w:szCs w:val="24"/>
        </w:rPr>
      </w:pPr>
      <w:r w:rsidRPr="005D25B0">
        <w:rPr>
          <w:rFonts w:ascii="Times New Roman" w:hAnsi="Times New Roman" w:cs="Times New Roman"/>
          <w:sz w:val="24"/>
          <w:szCs w:val="24"/>
        </w:rPr>
        <w:t xml:space="preserve">12. Hong You, Fusheng Wang, Taisheng Li, et al, Guidelines for the Prevention and Treatment of Chronic Hepatitis B (version 2022), Chinese Society of Hepatology, Chinese Medical Association; Chinese Society of Infectious Diseases, Chinese Medical Association, Journal of Clinical and Translational Hepatology   2023;11(6):1425-1442, </w:t>
      </w:r>
      <w:hyperlink r:id="rId19" w:history="1">
        <w:r w:rsidRPr="005D25B0">
          <w:rPr>
            <w:rStyle w:val="Hyperlink"/>
            <w:rFonts w:ascii="Times New Roman" w:hAnsi="Times New Roman" w:cs="Times New Roman"/>
            <w:sz w:val="24"/>
            <w:szCs w:val="24"/>
          </w:rPr>
          <w:t>https://pubmed.ncbi.nlm.nih.gov/37719965/</w:t>
        </w:r>
      </w:hyperlink>
    </w:p>
    <w:p w14:paraId="332A84D2" w14:textId="77777777" w:rsidR="005D7929" w:rsidRPr="005D25B0" w:rsidRDefault="005D7929" w:rsidP="00D52886">
      <w:pPr>
        <w:spacing w:line="360" w:lineRule="auto"/>
        <w:ind w:left="567"/>
        <w:jc w:val="both"/>
        <w:rPr>
          <w:rFonts w:ascii="Times New Roman" w:hAnsi="Times New Roman" w:cs="Times New Roman"/>
          <w:sz w:val="24"/>
          <w:szCs w:val="24"/>
        </w:rPr>
      </w:pPr>
      <w:r w:rsidRPr="005D25B0">
        <w:rPr>
          <w:rFonts w:ascii="Times New Roman" w:hAnsi="Times New Roman" w:cs="Times New Roman"/>
          <w:sz w:val="24"/>
          <w:szCs w:val="24"/>
        </w:rPr>
        <w:t xml:space="preserve">13. Sarah Schillie, Claudia Vellozzi, Arthur Reingold, Aaron Harris, Penina Haber, John W. Ward, Noele P. Nelson, Prevention of Hepatitis B Virus Infection in the United States: Recommendations of the Advisory Committee on Immunization Practices, Recommendations and Reports / January 12, 2018 / 67(1);1–31, </w:t>
      </w:r>
      <w:hyperlink r:id="rId20" w:history="1">
        <w:r w:rsidRPr="005D25B0">
          <w:rPr>
            <w:rStyle w:val="Hyperlink"/>
            <w:rFonts w:ascii="Times New Roman" w:hAnsi="Times New Roman" w:cs="Times New Roman"/>
            <w:sz w:val="24"/>
            <w:szCs w:val="24"/>
          </w:rPr>
          <w:t>https://pubmed.ncbi.nlm.nih.gov/29939980/</w:t>
        </w:r>
      </w:hyperlink>
    </w:p>
    <w:p w14:paraId="01364BCA" w14:textId="77777777" w:rsidR="005D7929" w:rsidRPr="005D25B0" w:rsidRDefault="005D7929" w:rsidP="00D52886">
      <w:pPr>
        <w:spacing w:line="360" w:lineRule="auto"/>
        <w:ind w:left="567"/>
        <w:jc w:val="both"/>
        <w:rPr>
          <w:rFonts w:ascii="Times New Roman" w:hAnsi="Times New Roman" w:cs="Times New Roman"/>
          <w:sz w:val="24"/>
          <w:szCs w:val="24"/>
        </w:rPr>
      </w:pPr>
      <w:r w:rsidRPr="005D25B0">
        <w:rPr>
          <w:rFonts w:ascii="Times New Roman" w:hAnsi="Times New Roman" w:cs="Times New Roman"/>
          <w:sz w:val="24"/>
          <w:szCs w:val="24"/>
        </w:rPr>
        <w:t>14. Thad Wilkins, Richard Sams, and Mary Carpenter, Hepatitis B: Screening, Prevention, Diagnosis, and Treatment, Am Fam Physician. 2019;99(5):314-323</w:t>
      </w:r>
      <w:hyperlink r:id="rId21" w:history="1">
        <w:r w:rsidRPr="005D25B0">
          <w:rPr>
            <w:rStyle w:val="Hyperlink"/>
            <w:rFonts w:ascii="Times New Roman" w:hAnsi="Times New Roman" w:cs="Times New Roman"/>
            <w:sz w:val="24"/>
            <w:szCs w:val="24"/>
          </w:rPr>
          <w:t>https://pubmed.ncbi.nlm.nih.gov/30811163/</w:t>
        </w:r>
      </w:hyperlink>
    </w:p>
    <w:p w14:paraId="1B0637E6" w14:textId="77777777" w:rsidR="005D7929" w:rsidRPr="005D25B0" w:rsidRDefault="005D7929" w:rsidP="00D52886">
      <w:pPr>
        <w:spacing w:line="360" w:lineRule="auto"/>
        <w:ind w:left="567"/>
        <w:jc w:val="both"/>
        <w:rPr>
          <w:rFonts w:ascii="Times New Roman" w:hAnsi="Times New Roman" w:cs="Times New Roman"/>
          <w:sz w:val="24"/>
          <w:szCs w:val="24"/>
        </w:rPr>
      </w:pPr>
      <w:r w:rsidRPr="005D25B0">
        <w:rPr>
          <w:rFonts w:ascii="Times New Roman" w:hAnsi="Times New Roman" w:cs="Times New Roman"/>
          <w:sz w:val="24"/>
          <w:szCs w:val="24"/>
        </w:rPr>
        <w:t xml:space="preserve">15. </w:t>
      </w:r>
      <w:r w:rsidRPr="005D25B0">
        <w:rPr>
          <w:rFonts w:ascii="Times New Roman" w:hAnsi="Times New Roman" w:cs="Times New Roman"/>
          <w:color w:val="333333"/>
          <w:sz w:val="24"/>
          <w:szCs w:val="24"/>
          <w:shd w:val="clear" w:color="auto" w:fill="FFFFFF"/>
        </w:rPr>
        <w:t xml:space="preserve">Terrault, Norah A, Anna S. F, McMahon, Brian J, Chang, Kyong‐Mi, Hwang, Jessica P.Jonas, Maureen M, Brown, Robert S. J Bzowej, Natalie H, Wong, John B, </w:t>
      </w:r>
      <w:r w:rsidRPr="005D25B0">
        <w:rPr>
          <w:rFonts w:ascii="Times New Roman" w:hAnsi="Times New Roman" w:cs="Times New Roman"/>
          <w:sz w:val="24"/>
          <w:szCs w:val="24"/>
        </w:rPr>
        <w:t xml:space="preserve">Practice Guideline Chronic Hepatitis B, Update on prevention, diagnosis, and treatment of chronic hepatitis B: AASLD 2018 hepatitis B guidance, </w:t>
      </w:r>
      <w:r w:rsidRPr="005D25B0">
        <w:rPr>
          <w:rStyle w:val="ej-journal-name"/>
          <w:rFonts w:ascii="Times New Roman" w:hAnsi="Times New Roman" w:cs="Times New Roman"/>
          <w:i/>
          <w:iCs/>
          <w:color w:val="3B3030"/>
          <w:sz w:val="24"/>
          <w:szCs w:val="24"/>
          <w:shd w:val="clear" w:color="auto" w:fill="FFFFFF"/>
        </w:rPr>
        <w:t>Clinical Liver Disease </w:t>
      </w:r>
      <w:hyperlink r:id="rId22" w:history="1">
        <w:r w:rsidRPr="005D25B0">
          <w:rPr>
            <w:rStyle w:val="Hyperlink"/>
            <w:rFonts w:ascii="Times New Roman" w:hAnsi="Times New Roman" w:cs="Times New Roman"/>
            <w:color w:val="auto"/>
            <w:sz w:val="24"/>
            <w:szCs w:val="24"/>
          </w:rPr>
          <w:t>12(1):p 33-34, July 2018.</w:t>
        </w:r>
      </w:hyperlink>
      <w:r w:rsidRPr="005D25B0">
        <w:rPr>
          <w:rFonts w:ascii="Times New Roman" w:hAnsi="Times New Roman" w:cs="Times New Roman"/>
          <w:sz w:val="24"/>
          <w:szCs w:val="24"/>
          <w:shd w:val="clear" w:color="auto" w:fill="FFFFFF"/>
        </w:rPr>
        <w:t> </w:t>
      </w:r>
      <w:r w:rsidRPr="005D25B0">
        <w:rPr>
          <w:rFonts w:ascii="Times New Roman" w:hAnsi="Times New Roman" w:cs="Times New Roman"/>
          <w:sz w:val="24"/>
          <w:szCs w:val="24"/>
        </w:rPr>
        <w:t xml:space="preserve"> [updated February 2018]</w:t>
      </w:r>
      <w:hyperlink r:id="rId23" w:history="1">
        <w:r w:rsidRPr="005D25B0">
          <w:rPr>
            <w:rStyle w:val="Hyperlink"/>
            <w:rFonts w:ascii="Times New Roman" w:hAnsi="Times New Roman" w:cs="Times New Roman"/>
            <w:sz w:val="24"/>
            <w:szCs w:val="24"/>
          </w:rPr>
          <w:t>https://pubmed.ncbi.nlm.nih.gov/29405329/</w:t>
        </w:r>
      </w:hyperlink>
    </w:p>
    <w:p w14:paraId="589B3487" w14:textId="77777777" w:rsidR="005D7929" w:rsidRPr="005D25B0" w:rsidRDefault="005D7929" w:rsidP="00D52886">
      <w:pPr>
        <w:spacing w:line="360" w:lineRule="auto"/>
        <w:ind w:left="567"/>
        <w:jc w:val="both"/>
        <w:rPr>
          <w:rFonts w:ascii="Times New Roman" w:hAnsi="Times New Roman" w:cs="Times New Roman"/>
          <w:sz w:val="24"/>
          <w:szCs w:val="24"/>
        </w:rPr>
      </w:pPr>
      <w:r w:rsidRPr="005D25B0">
        <w:rPr>
          <w:rFonts w:ascii="Times New Roman" w:hAnsi="Times New Roman" w:cs="Times New Roman"/>
          <w:sz w:val="24"/>
          <w:szCs w:val="24"/>
        </w:rPr>
        <w:t xml:space="preserve">16. Debika Bhattacharya, Andrew Aronsohn, Jennifer Price, and Vincent Lo, Hepatitis C Guidance 2023 Update: American Association for the Study of Liver Diseases– Infectious Diseases Society of America Recommendations for Testing, Managing, and Treating Hepatitis C Virus Infection Diseases Society of America HCV Guidance Panela, Downloaded from </w:t>
      </w:r>
      <w:hyperlink r:id="rId24" w:history="1">
        <w:r w:rsidRPr="005D25B0">
          <w:rPr>
            <w:rStyle w:val="Hyperlink"/>
            <w:rFonts w:ascii="Times New Roman" w:hAnsi="Times New Roman" w:cs="Times New Roman"/>
            <w:sz w:val="24"/>
            <w:szCs w:val="24"/>
          </w:rPr>
          <w:t>https://academic.oup.com/cid/advance-article/doi/10.1093/cid/ciad319/7179952</w:t>
        </w:r>
      </w:hyperlink>
      <w:r w:rsidRPr="005D25B0">
        <w:rPr>
          <w:rFonts w:ascii="Times New Roman" w:hAnsi="Times New Roman" w:cs="Times New Roman"/>
          <w:sz w:val="24"/>
          <w:szCs w:val="24"/>
        </w:rPr>
        <w:t>by guest on 01 February 2025</w:t>
      </w:r>
    </w:p>
    <w:p w14:paraId="553B150E" w14:textId="77777777" w:rsidR="005D25B0" w:rsidRPr="005D25B0" w:rsidRDefault="005D25B0" w:rsidP="00D52886">
      <w:pPr>
        <w:spacing w:line="360" w:lineRule="auto"/>
        <w:ind w:left="567"/>
        <w:jc w:val="both"/>
        <w:rPr>
          <w:rFonts w:ascii="Times New Roman" w:hAnsi="Times New Roman" w:cs="Times New Roman"/>
          <w:sz w:val="24"/>
          <w:szCs w:val="24"/>
        </w:rPr>
      </w:pPr>
      <w:r w:rsidRPr="005D25B0">
        <w:rPr>
          <w:rFonts w:ascii="Times New Roman" w:hAnsi="Times New Roman" w:cs="Times New Roman"/>
          <w:sz w:val="24"/>
          <w:szCs w:val="24"/>
        </w:rPr>
        <w:t xml:space="preserve">17. Centers for Disease Control and Prevention [Internet]. Atlanta: U.S. Department of Health and Human Services; Hepatitis A Basics; 2024 Jan 25 [cited 2024 Nov 29]; [about 4 screens]. Available from: </w:t>
      </w:r>
      <w:hyperlink r:id="rId25" w:history="1">
        <w:r w:rsidRPr="005D25B0">
          <w:rPr>
            <w:rStyle w:val="Hyperlink"/>
            <w:rFonts w:ascii="Times New Roman" w:hAnsi="Times New Roman" w:cs="Times New Roman"/>
            <w:sz w:val="24"/>
            <w:szCs w:val="24"/>
          </w:rPr>
          <w:t>https://www.cdc.gov/hepatitis-a/about/index.html</w:t>
        </w:r>
      </w:hyperlink>
    </w:p>
    <w:p w14:paraId="56A39725" w14:textId="77777777" w:rsidR="005D7929" w:rsidRPr="005D25B0" w:rsidRDefault="005D25B0" w:rsidP="00D52886">
      <w:pPr>
        <w:spacing w:line="360" w:lineRule="auto"/>
        <w:ind w:left="567"/>
        <w:jc w:val="both"/>
        <w:rPr>
          <w:rFonts w:ascii="Times New Roman" w:hAnsi="Times New Roman" w:cs="Times New Roman"/>
          <w:sz w:val="24"/>
          <w:szCs w:val="24"/>
        </w:rPr>
      </w:pPr>
      <w:r w:rsidRPr="005D25B0">
        <w:rPr>
          <w:rFonts w:ascii="Times New Roman" w:hAnsi="Times New Roman" w:cs="Times New Roman"/>
          <w:sz w:val="24"/>
          <w:szCs w:val="24"/>
        </w:rPr>
        <w:lastRenderedPageBreak/>
        <w:t xml:space="preserve">18. </w:t>
      </w:r>
      <w:r w:rsidR="005D7929" w:rsidRPr="005D25B0">
        <w:rPr>
          <w:rFonts w:ascii="Times New Roman" w:hAnsi="Times New Roman" w:cs="Times New Roman"/>
          <w:sz w:val="24"/>
          <w:szCs w:val="24"/>
        </w:rPr>
        <w:t xml:space="preserve">Maroun M. Sfeir, Mary Snayd, Serologic Testing for Hepatitis B, JAMA Diagnostic Test Interpretation, November 19, 2021, JAMA. 2021;326(23):2423-2424. doi:10.1001/jama.2021.19803, </w:t>
      </w:r>
      <w:hyperlink r:id="rId26" w:history="1">
        <w:r w:rsidR="005D7929" w:rsidRPr="005D25B0">
          <w:rPr>
            <w:rStyle w:val="Hyperlink"/>
            <w:rFonts w:ascii="Times New Roman" w:hAnsi="Times New Roman" w:cs="Times New Roman"/>
            <w:sz w:val="24"/>
            <w:szCs w:val="24"/>
          </w:rPr>
          <w:t>https://jamanetwork.com/journals/jama/issue/326/23</w:t>
        </w:r>
      </w:hyperlink>
    </w:p>
    <w:p w14:paraId="5CEA5735" w14:textId="77777777" w:rsidR="005D7929" w:rsidRPr="005D25B0" w:rsidRDefault="005D25B0" w:rsidP="00D52886">
      <w:pPr>
        <w:spacing w:line="360" w:lineRule="auto"/>
        <w:ind w:left="567"/>
        <w:jc w:val="both"/>
        <w:rPr>
          <w:rFonts w:ascii="Times New Roman" w:hAnsi="Times New Roman" w:cs="Times New Roman"/>
          <w:sz w:val="24"/>
          <w:szCs w:val="24"/>
        </w:rPr>
      </w:pPr>
      <w:r w:rsidRPr="005D25B0">
        <w:rPr>
          <w:rFonts w:ascii="Times New Roman" w:hAnsi="Times New Roman" w:cs="Times New Roman"/>
          <w:sz w:val="24"/>
          <w:szCs w:val="24"/>
        </w:rPr>
        <w:t>19</w:t>
      </w:r>
      <w:r w:rsidR="005D7929" w:rsidRPr="005D25B0">
        <w:rPr>
          <w:rFonts w:ascii="Times New Roman" w:hAnsi="Times New Roman" w:cs="Times New Roman"/>
          <w:sz w:val="24"/>
          <w:szCs w:val="24"/>
        </w:rPr>
        <w:t xml:space="preserve">. Правилник о пријављивању заразних болестии посебних здравствених питања ("Sl. glasnik RS", br. 44/2017 i 58/2018), </w:t>
      </w:r>
      <w:hyperlink r:id="rId27" w:history="1">
        <w:r w:rsidR="005D7929" w:rsidRPr="005D25B0">
          <w:rPr>
            <w:rStyle w:val="Hyperlink"/>
            <w:rFonts w:ascii="Times New Roman" w:hAnsi="Times New Roman" w:cs="Times New Roman"/>
            <w:sz w:val="24"/>
            <w:szCs w:val="24"/>
          </w:rPr>
          <w:t>https://www.paragraf.rs/propisi/pravilnik-o-prijavljivanju-zaraznih-bolesti-posebnih-zdravstvenih-pitanja.html</w:t>
        </w:r>
      </w:hyperlink>
    </w:p>
    <w:p w14:paraId="25207442" w14:textId="77777777" w:rsidR="00D963EC" w:rsidRDefault="005D25B0" w:rsidP="00D52886">
      <w:pPr>
        <w:spacing w:line="360" w:lineRule="auto"/>
        <w:ind w:left="567"/>
        <w:jc w:val="both"/>
        <w:rPr>
          <w:rFonts w:ascii="Times New Roman" w:hAnsi="Times New Roman" w:cs="Times New Roman"/>
          <w:sz w:val="24"/>
          <w:szCs w:val="24"/>
        </w:rPr>
      </w:pPr>
      <w:r w:rsidRPr="005D25B0">
        <w:rPr>
          <w:rFonts w:ascii="Times New Roman" w:hAnsi="Times New Roman" w:cs="Times New Roman"/>
          <w:sz w:val="24"/>
          <w:szCs w:val="24"/>
        </w:rPr>
        <w:t>20</w:t>
      </w:r>
      <w:r w:rsidR="005D7929" w:rsidRPr="005D25B0">
        <w:rPr>
          <w:rFonts w:ascii="Times New Roman" w:hAnsi="Times New Roman" w:cs="Times New Roman"/>
          <w:sz w:val="24"/>
          <w:szCs w:val="24"/>
        </w:rPr>
        <w:t>. Zakon o zaštiti stanovništva od hzaraznih bolesti ("Sl. glasnik RS", br</w:t>
      </w:r>
      <w:r w:rsidR="005D7929" w:rsidRPr="005D25B0">
        <w:rPr>
          <w:rFonts w:ascii="Times New Roman" w:hAnsi="Times New Roman" w:cs="Times New Roman"/>
          <w:i/>
          <w:sz w:val="24"/>
          <w:szCs w:val="24"/>
        </w:rPr>
        <w:t>.</w:t>
      </w:r>
      <w:r w:rsidR="005D7929" w:rsidRPr="005D25B0">
        <w:rPr>
          <w:rFonts w:ascii="Times New Roman" w:hAnsi="Times New Roman" w:cs="Times New Roman"/>
          <w:sz w:val="24"/>
          <w:szCs w:val="24"/>
        </w:rPr>
        <w:t xml:space="preserve"> 15/2016, 68/2020 i 136/2020), </w:t>
      </w:r>
      <w:hyperlink r:id="rId28" w:history="1">
        <w:r w:rsidR="005D7929" w:rsidRPr="00FF0061">
          <w:rPr>
            <w:rStyle w:val="Hyperlink"/>
            <w:rFonts w:ascii="Times New Roman" w:hAnsi="Times New Roman" w:cs="Times New Roman"/>
            <w:sz w:val="24"/>
            <w:szCs w:val="24"/>
          </w:rPr>
          <w:t>https://www.paragraf.rs/propisi/zakon_o_zastiti_stanovnistva_od_zaraznih_bolesti.html</w:t>
        </w:r>
      </w:hyperlink>
      <w:r w:rsidR="00D963EC">
        <w:rPr>
          <w:rFonts w:ascii="Times New Roman" w:hAnsi="Times New Roman" w:cs="Times New Roman"/>
          <w:sz w:val="24"/>
          <w:szCs w:val="24"/>
        </w:rPr>
        <w:br w:type="page"/>
      </w:r>
    </w:p>
    <w:p w14:paraId="6918BFF2" w14:textId="2EA7E11B" w:rsidR="00D963EC" w:rsidRPr="00E21123" w:rsidRDefault="00366099" w:rsidP="00D963EC">
      <w:pPr>
        <w:spacing w:line="360" w:lineRule="auto"/>
        <w:jc w:val="center"/>
        <w:rPr>
          <w:rFonts w:ascii="Times New Roman" w:hAnsi="Times New Roman" w:cs="Times New Roman"/>
          <w:b/>
          <w:bCs/>
          <w:color w:val="111111"/>
          <w:sz w:val="24"/>
          <w:szCs w:val="24"/>
          <w:shd w:val="clear" w:color="auto" w:fill="FFFFFF"/>
        </w:rPr>
      </w:pPr>
      <w:bookmarkStart w:id="2" w:name="_Hlk195736856"/>
      <w:r w:rsidRPr="00E21123">
        <w:rPr>
          <w:rFonts w:ascii="Times New Roman" w:hAnsi="Times New Roman" w:cs="Times New Roman"/>
          <w:b/>
          <w:bCs/>
          <w:color w:val="111111"/>
          <w:sz w:val="24"/>
          <w:szCs w:val="24"/>
          <w:shd w:val="clear" w:color="auto" w:fill="FFFFFF"/>
        </w:rPr>
        <w:lastRenderedPageBreak/>
        <w:t>Препоруке за тестирање и имунизацију против вирусних хепатитиса</w:t>
      </w:r>
    </w:p>
    <w:bookmarkEnd w:id="2"/>
    <w:p w14:paraId="75889B0D" w14:textId="77777777" w:rsidR="00D963EC" w:rsidRPr="00E21123" w:rsidRDefault="00D963EC" w:rsidP="00D963EC">
      <w:pPr>
        <w:spacing w:line="360" w:lineRule="auto"/>
        <w:jc w:val="center"/>
        <w:rPr>
          <w:rFonts w:ascii="Times New Roman" w:hAnsi="Times New Roman" w:cs="Times New Roman"/>
          <w:b/>
          <w:bCs/>
          <w:color w:val="111111"/>
          <w:sz w:val="24"/>
          <w:szCs w:val="24"/>
          <w:shd w:val="clear" w:color="auto" w:fill="FFFFFF"/>
        </w:rPr>
      </w:pPr>
      <w:r w:rsidRPr="00FF0061">
        <w:rPr>
          <w:rFonts w:ascii="Times New Roman" w:hAnsi="Times New Roman" w:cs="Times New Roman"/>
          <w:b/>
          <w:bCs/>
          <w:color w:val="111111"/>
          <w:sz w:val="24"/>
          <w:szCs w:val="24"/>
          <w:shd w:val="clear" w:color="auto" w:fill="FFFFFF"/>
        </w:rPr>
        <w:t>Виолета Ракић</w:t>
      </w:r>
    </w:p>
    <w:p w14:paraId="14B13065" w14:textId="77777777" w:rsidR="00D963EC" w:rsidRPr="00E21123" w:rsidRDefault="00D963EC" w:rsidP="00D963EC">
      <w:pPr>
        <w:spacing w:before="100" w:beforeAutospacing="1" w:after="100" w:afterAutospacing="1" w:line="360" w:lineRule="auto"/>
        <w:jc w:val="both"/>
        <w:rPr>
          <w:rFonts w:ascii="Times New Roman" w:hAnsi="Times New Roman" w:cs="Times New Roman"/>
          <w:b/>
          <w:sz w:val="24"/>
          <w:szCs w:val="24"/>
        </w:rPr>
      </w:pPr>
      <w:r w:rsidRPr="00E21123">
        <w:rPr>
          <w:rFonts w:ascii="Times New Roman" w:hAnsi="Times New Roman" w:cs="Times New Roman"/>
          <w:b/>
          <w:sz w:val="24"/>
          <w:szCs w:val="24"/>
        </w:rPr>
        <w:t>Тестирање на хепатитис А</w:t>
      </w:r>
    </w:p>
    <w:p w14:paraId="6C9A511B" w14:textId="77777777" w:rsidR="00D963EC" w:rsidRPr="005465D3" w:rsidRDefault="00D963EC" w:rsidP="00D963EC">
      <w:pPr>
        <w:spacing w:before="100" w:beforeAutospacing="1" w:after="0" w:line="360" w:lineRule="auto"/>
        <w:jc w:val="both"/>
        <w:rPr>
          <w:rFonts w:ascii="Times New Roman" w:hAnsi="Times New Roman" w:cs="Times New Roman"/>
          <w:b/>
          <w:sz w:val="24"/>
          <w:szCs w:val="24"/>
        </w:rPr>
      </w:pPr>
      <w:r w:rsidRPr="005465D3">
        <w:rPr>
          <w:rFonts w:ascii="Times New Roman" w:hAnsi="Times New Roman" w:cs="Times New Roman"/>
          <w:b/>
          <w:sz w:val="24"/>
          <w:szCs w:val="24"/>
        </w:rPr>
        <w:t xml:space="preserve">1. Особе у повећаном ризику од хепатитис А вирусне (ХАВ) инфекције би требало да се тестирају на анти-ХАВ укупна или анти-ХАВ </w:t>
      </w:r>
      <w:r w:rsidRPr="00145413">
        <w:rPr>
          <w:rFonts w:ascii="Times New Roman" w:hAnsi="Times New Roman" w:cs="Times New Roman"/>
          <w:b/>
          <w:i/>
          <w:iCs/>
          <w:sz w:val="24"/>
          <w:szCs w:val="24"/>
        </w:rPr>
        <w:t>IgG</w:t>
      </w:r>
      <w:r w:rsidRPr="005465D3">
        <w:rPr>
          <w:rFonts w:ascii="Times New Roman" w:hAnsi="Times New Roman" w:cs="Times New Roman"/>
          <w:b/>
          <w:sz w:val="24"/>
          <w:szCs w:val="24"/>
        </w:rPr>
        <w:t xml:space="preserve"> антитела (</w:t>
      </w:r>
      <w:r>
        <w:rPr>
          <w:rFonts w:ascii="Times New Roman" w:hAnsi="Times New Roman" w:cs="Times New Roman"/>
          <w:b/>
          <w:sz w:val="24"/>
          <w:szCs w:val="24"/>
        </w:rPr>
        <w:t>Б1</w:t>
      </w:r>
      <w:r w:rsidRPr="005465D3">
        <w:rPr>
          <w:rFonts w:ascii="Times New Roman" w:hAnsi="Times New Roman" w:cs="Times New Roman"/>
          <w:b/>
          <w:sz w:val="24"/>
          <w:szCs w:val="24"/>
        </w:rPr>
        <w:t>).</w:t>
      </w:r>
    </w:p>
    <w:p w14:paraId="77265E69" w14:textId="77777777" w:rsidR="00D963EC" w:rsidRPr="005465D3" w:rsidRDefault="00D963EC" w:rsidP="00D963EC">
      <w:pPr>
        <w:spacing w:line="360" w:lineRule="auto"/>
        <w:jc w:val="both"/>
        <w:rPr>
          <w:rFonts w:ascii="Times New Roman" w:hAnsi="Times New Roman" w:cs="Times New Roman"/>
          <w:b/>
          <w:sz w:val="24"/>
          <w:szCs w:val="24"/>
        </w:rPr>
      </w:pPr>
      <w:r w:rsidRPr="005465D3">
        <w:rPr>
          <w:rFonts w:ascii="Times New Roman" w:hAnsi="Times New Roman" w:cs="Times New Roman"/>
          <w:b/>
          <w:sz w:val="24"/>
          <w:szCs w:val="24"/>
        </w:rPr>
        <w:t xml:space="preserve">2. Особе са хроничним болестима </w:t>
      </w:r>
      <w:r>
        <w:rPr>
          <w:rFonts w:ascii="Times New Roman" w:hAnsi="Times New Roman" w:cs="Times New Roman"/>
          <w:b/>
          <w:sz w:val="24"/>
          <w:szCs w:val="24"/>
        </w:rPr>
        <w:t>јетре</w:t>
      </w:r>
      <w:r w:rsidRPr="005465D3">
        <w:rPr>
          <w:rFonts w:ascii="Times New Roman" w:hAnsi="Times New Roman" w:cs="Times New Roman"/>
          <w:b/>
          <w:sz w:val="24"/>
          <w:szCs w:val="24"/>
        </w:rPr>
        <w:t xml:space="preserve"> </w:t>
      </w:r>
      <w:r>
        <w:rPr>
          <w:rFonts w:ascii="Times New Roman" w:hAnsi="Times New Roman" w:cs="Times New Roman"/>
          <w:b/>
          <w:sz w:val="24"/>
          <w:szCs w:val="24"/>
        </w:rPr>
        <w:t xml:space="preserve">и ХИВ инфекцијом </w:t>
      </w:r>
      <w:r w:rsidRPr="005465D3">
        <w:rPr>
          <w:rFonts w:ascii="Times New Roman" w:hAnsi="Times New Roman" w:cs="Times New Roman"/>
          <w:b/>
          <w:sz w:val="24"/>
          <w:szCs w:val="24"/>
        </w:rPr>
        <w:t>би треба</w:t>
      </w:r>
      <w:r>
        <w:rPr>
          <w:rFonts w:ascii="Times New Roman" w:hAnsi="Times New Roman" w:cs="Times New Roman"/>
          <w:b/>
          <w:sz w:val="24"/>
          <w:szCs w:val="24"/>
        </w:rPr>
        <w:t>ло</w:t>
      </w:r>
      <w:r w:rsidRPr="005465D3">
        <w:rPr>
          <w:rFonts w:ascii="Times New Roman" w:hAnsi="Times New Roman" w:cs="Times New Roman"/>
          <w:b/>
          <w:sz w:val="24"/>
          <w:szCs w:val="24"/>
        </w:rPr>
        <w:t xml:space="preserve"> да се тестирају на анти-ХАВ укупна или анти-ХАВ </w:t>
      </w:r>
      <w:r w:rsidRPr="00145413">
        <w:rPr>
          <w:rFonts w:ascii="Times New Roman" w:hAnsi="Times New Roman" w:cs="Times New Roman"/>
          <w:b/>
          <w:i/>
          <w:iCs/>
          <w:sz w:val="24"/>
          <w:szCs w:val="24"/>
        </w:rPr>
        <w:t>IgG</w:t>
      </w:r>
      <w:r w:rsidRPr="005465D3">
        <w:rPr>
          <w:rFonts w:ascii="Times New Roman" w:hAnsi="Times New Roman" w:cs="Times New Roman"/>
          <w:b/>
          <w:sz w:val="24"/>
          <w:szCs w:val="24"/>
        </w:rPr>
        <w:t xml:space="preserve"> антитела (А</w:t>
      </w:r>
      <w:r>
        <w:rPr>
          <w:rFonts w:ascii="Times New Roman" w:hAnsi="Times New Roman" w:cs="Times New Roman"/>
          <w:b/>
          <w:sz w:val="24"/>
          <w:szCs w:val="24"/>
        </w:rPr>
        <w:t>1</w:t>
      </w:r>
      <w:r w:rsidRPr="005465D3">
        <w:rPr>
          <w:rFonts w:ascii="Times New Roman" w:hAnsi="Times New Roman" w:cs="Times New Roman"/>
          <w:b/>
          <w:sz w:val="24"/>
          <w:szCs w:val="24"/>
        </w:rPr>
        <w:t>).</w:t>
      </w:r>
    </w:p>
    <w:p w14:paraId="1600C7AD" w14:textId="77777777" w:rsidR="00D963EC" w:rsidRPr="005465D3" w:rsidRDefault="00D963EC" w:rsidP="00D963EC">
      <w:pPr>
        <w:spacing w:before="100" w:beforeAutospacing="1" w:after="100" w:afterAutospacing="1" w:line="360" w:lineRule="auto"/>
        <w:jc w:val="both"/>
        <w:rPr>
          <w:rFonts w:ascii="Times New Roman" w:hAnsi="Times New Roman" w:cs="Times New Roman"/>
          <w:sz w:val="24"/>
          <w:szCs w:val="24"/>
        </w:rPr>
      </w:pPr>
      <w:r w:rsidRPr="005465D3">
        <w:rPr>
          <w:rFonts w:ascii="Times New Roman" w:hAnsi="Times New Roman" w:cs="Times New Roman"/>
          <w:sz w:val="24"/>
          <w:szCs w:val="24"/>
        </w:rPr>
        <w:t xml:space="preserve">Поједине особе су у повећаном ризику од ХАВ инфекције и оне би </w:t>
      </w:r>
      <w:r>
        <w:rPr>
          <w:rFonts w:ascii="Times New Roman" w:hAnsi="Times New Roman" w:cs="Times New Roman"/>
          <w:sz w:val="24"/>
          <w:szCs w:val="24"/>
        </w:rPr>
        <w:t xml:space="preserve">требало да се </w:t>
      </w:r>
      <w:r w:rsidRPr="005465D3">
        <w:rPr>
          <w:rFonts w:ascii="Times New Roman" w:hAnsi="Times New Roman" w:cs="Times New Roman"/>
          <w:sz w:val="24"/>
          <w:szCs w:val="24"/>
        </w:rPr>
        <w:t>тестира</w:t>
      </w:r>
      <w:r>
        <w:rPr>
          <w:rFonts w:ascii="Times New Roman" w:hAnsi="Times New Roman" w:cs="Times New Roman"/>
          <w:sz w:val="24"/>
          <w:szCs w:val="24"/>
        </w:rPr>
        <w:t>ју</w:t>
      </w:r>
      <w:r w:rsidRPr="005465D3">
        <w:rPr>
          <w:rFonts w:ascii="Times New Roman" w:hAnsi="Times New Roman" w:cs="Times New Roman"/>
          <w:sz w:val="24"/>
          <w:szCs w:val="24"/>
        </w:rPr>
        <w:t xml:space="preserve"> на присуство укупних или </w:t>
      </w:r>
      <w:r w:rsidRPr="00145413">
        <w:rPr>
          <w:rFonts w:ascii="Times New Roman" w:hAnsi="Times New Roman" w:cs="Times New Roman"/>
          <w:i/>
          <w:iCs/>
          <w:sz w:val="24"/>
          <w:szCs w:val="24"/>
        </w:rPr>
        <w:t>IgG</w:t>
      </w:r>
      <w:r w:rsidRPr="005465D3">
        <w:rPr>
          <w:rFonts w:ascii="Times New Roman" w:hAnsi="Times New Roman" w:cs="Times New Roman"/>
          <w:sz w:val="24"/>
          <w:szCs w:val="24"/>
        </w:rPr>
        <w:t xml:space="preserve"> антитела на ХАВ. Ове особе су: мушкарци који имају секс са мушкарцима</w:t>
      </w:r>
      <w:r>
        <w:rPr>
          <w:rFonts w:ascii="Times New Roman" w:hAnsi="Times New Roman" w:cs="Times New Roman"/>
          <w:sz w:val="24"/>
          <w:szCs w:val="24"/>
        </w:rPr>
        <w:t xml:space="preserve"> (МСМ)</w:t>
      </w:r>
      <w:r w:rsidRPr="005465D3">
        <w:rPr>
          <w:rFonts w:ascii="Times New Roman" w:hAnsi="Times New Roman" w:cs="Times New Roman"/>
          <w:sz w:val="24"/>
          <w:szCs w:val="24"/>
        </w:rPr>
        <w:t xml:space="preserve">, особе које злоупотребљавају наркотике, здравствени радници и радници у социјалним установама, психијатријски болесници и путници у ендемска подручја. Такође, особе са </w:t>
      </w:r>
      <w:r>
        <w:rPr>
          <w:rFonts w:ascii="Times New Roman" w:hAnsi="Times New Roman" w:cs="Times New Roman"/>
          <w:sz w:val="24"/>
          <w:szCs w:val="24"/>
        </w:rPr>
        <w:t xml:space="preserve">неком од </w:t>
      </w:r>
      <w:r w:rsidRPr="005465D3">
        <w:rPr>
          <w:rFonts w:ascii="Times New Roman" w:hAnsi="Times New Roman" w:cs="Times New Roman"/>
          <w:sz w:val="24"/>
          <w:szCs w:val="24"/>
        </w:rPr>
        <w:t>хронични</w:t>
      </w:r>
      <w:r>
        <w:rPr>
          <w:rFonts w:ascii="Times New Roman" w:hAnsi="Times New Roman" w:cs="Times New Roman"/>
          <w:sz w:val="24"/>
          <w:szCs w:val="24"/>
        </w:rPr>
        <w:t>х</w:t>
      </w:r>
      <w:r w:rsidRPr="005465D3">
        <w:rPr>
          <w:rFonts w:ascii="Times New Roman" w:hAnsi="Times New Roman" w:cs="Times New Roman"/>
          <w:sz w:val="24"/>
          <w:szCs w:val="24"/>
        </w:rPr>
        <w:t xml:space="preserve"> болести јетре и особе са ХИВ инфекцијом су у пове</w:t>
      </w:r>
      <w:r>
        <w:rPr>
          <w:rFonts w:ascii="Times New Roman" w:hAnsi="Times New Roman" w:cs="Times New Roman"/>
          <w:sz w:val="24"/>
          <w:szCs w:val="24"/>
        </w:rPr>
        <w:t>ћ</w:t>
      </w:r>
      <w:r w:rsidRPr="005465D3">
        <w:rPr>
          <w:rFonts w:ascii="Times New Roman" w:hAnsi="Times New Roman" w:cs="Times New Roman"/>
          <w:sz w:val="24"/>
          <w:szCs w:val="24"/>
        </w:rPr>
        <w:t xml:space="preserve">аном ризику од тешких облика акутног хепатитиса А и оне би требало да се тестирају на присуство укупних или </w:t>
      </w:r>
      <w:r w:rsidRPr="00145413">
        <w:rPr>
          <w:rFonts w:ascii="Times New Roman" w:hAnsi="Times New Roman" w:cs="Times New Roman"/>
          <w:i/>
          <w:iCs/>
          <w:sz w:val="24"/>
          <w:szCs w:val="24"/>
        </w:rPr>
        <w:t>IgG</w:t>
      </w:r>
      <w:r w:rsidRPr="005465D3">
        <w:rPr>
          <w:rFonts w:ascii="Times New Roman" w:hAnsi="Times New Roman" w:cs="Times New Roman"/>
          <w:sz w:val="24"/>
          <w:szCs w:val="24"/>
        </w:rPr>
        <w:t xml:space="preserve"> антитела на ХАВ. Циљ тестирања </w:t>
      </w:r>
      <w:r>
        <w:rPr>
          <w:rFonts w:ascii="Times New Roman" w:hAnsi="Times New Roman" w:cs="Times New Roman"/>
          <w:sz w:val="24"/>
          <w:szCs w:val="24"/>
        </w:rPr>
        <w:t>је</w:t>
      </w:r>
      <w:r w:rsidRPr="005465D3">
        <w:rPr>
          <w:rFonts w:ascii="Times New Roman" w:hAnsi="Times New Roman" w:cs="Times New Roman"/>
          <w:sz w:val="24"/>
          <w:szCs w:val="24"/>
        </w:rPr>
        <w:t xml:space="preserve"> </w:t>
      </w:r>
      <w:r>
        <w:rPr>
          <w:rFonts w:ascii="Times New Roman" w:hAnsi="Times New Roman" w:cs="Times New Roman"/>
          <w:sz w:val="24"/>
          <w:szCs w:val="24"/>
        </w:rPr>
        <w:t xml:space="preserve">спровођење </w:t>
      </w:r>
      <w:r w:rsidRPr="005465D3">
        <w:rPr>
          <w:rFonts w:ascii="Times New Roman" w:hAnsi="Times New Roman" w:cs="Times New Roman"/>
          <w:sz w:val="24"/>
          <w:szCs w:val="24"/>
        </w:rPr>
        <w:t>вакцинациј</w:t>
      </w:r>
      <w:r>
        <w:rPr>
          <w:rFonts w:ascii="Times New Roman" w:hAnsi="Times New Roman" w:cs="Times New Roman"/>
          <w:sz w:val="24"/>
          <w:szCs w:val="24"/>
        </w:rPr>
        <w:t>е</w:t>
      </w:r>
      <w:r w:rsidRPr="005465D3">
        <w:rPr>
          <w:rFonts w:ascii="Times New Roman" w:hAnsi="Times New Roman" w:cs="Times New Roman"/>
          <w:sz w:val="24"/>
          <w:szCs w:val="24"/>
        </w:rPr>
        <w:t xml:space="preserve"> уколико претходно нису прележали ХАВ инфекцију</w:t>
      </w:r>
      <w:r>
        <w:rPr>
          <w:rFonts w:ascii="Times New Roman" w:hAnsi="Times New Roman" w:cs="Times New Roman"/>
          <w:sz w:val="24"/>
          <w:szCs w:val="24"/>
        </w:rPr>
        <w:t xml:space="preserve">, тј. уколико је негативан резултат тестирања на анти-ХАВ укупна или </w:t>
      </w:r>
      <w:r w:rsidRPr="00145413">
        <w:rPr>
          <w:rFonts w:ascii="Times New Roman" w:hAnsi="Times New Roman" w:cs="Times New Roman"/>
          <w:i/>
          <w:iCs/>
          <w:sz w:val="24"/>
          <w:szCs w:val="24"/>
        </w:rPr>
        <w:t>IgG</w:t>
      </w:r>
      <w:r>
        <w:rPr>
          <w:rFonts w:ascii="Times New Roman" w:hAnsi="Times New Roman" w:cs="Times New Roman"/>
          <w:sz w:val="24"/>
          <w:szCs w:val="24"/>
        </w:rPr>
        <w:t xml:space="preserve"> антитела</w:t>
      </w:r>
      <w:r w:rsidRPr="005465D3">
        <w:rPr>
          <w:rFonts w:ascii="Times New Roman" w:hAnsi="Times New Roman" w:cs="Times New Roman"/>
          <w:sz w:val="24"/>
          <w:szCs w:val="24"/>
        </w:rPr>
        <w:t xml:space="preserve"> </w:t>
      </w:r>
      <w:r w:rsidRPr="001E7D39">
        <w:rPr>
          <w:rFonts w:ascii="Times New Roman" w:hAnsi="Times New Roman" w:cs="Times New Roman"/>
          <w:color w:val="000000" w:themeColor="text1"/>
          <w:sz w:val="24"/>
          <w:szCs w:val="24"/>
        </w:rPr>
        <w:t>[1].</w:t>
      </w:r>
    </w:p>
    <w:p w14:paraId="36F8F01F" w14:textId="77777777" w:rsidR="00D963EC" w:rsidRPr="00E21123" w:rsidRDefault="00D963EC" w:rsidP="00D963EC">
      <w:pPr>
        <w:spacing w:line="360" w:lineRule="auto"/>
        <w:jc w:val="both"/>
        <w:rPr>
          <w:rFonts w:ascii="Times New Roman" w:hAnsi="Times New Roman" w:cs="Times New Roman"/>
          <w:b/>
          <w:bCs/>
          <w:sz w:val="24"/>
          <w:szCs w:val="24"/>
        </w:rPr>
      </w:pPr>
      <w:r w:rsidRPr="00E21123">
        <w:rPr>
          <w:rFonts w:ascii="Times New Roman" w:hAnsi="Times New Roman" w:cs="Times New Roman"/>
          <w:b/>
          <w:bCs/>
          <w:sz w:val="24"/>
          <w:szCs w:val="24"/>
        </w:rPr>
        <w:t>Тестирање на хепатитисе Б и Ц</w:t>
      </w:r>
    </w:p>
    <w:p w14:paraId="0720988D" w14:textId="77777777" w:rsidR="00D963EC" w:rsidRPr="005465D3" w:rsidRDefault="00D963EC" w:rsidP="00D963EC">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1. </w:t>
      </w:r>
      <w:r w:rsidRPr="005465D3">
        <w:rPr>
          <w:rFonts w:ascii="Times New Roman" w:hAnsi="Times New Roman" w:cs="Times New Roman"/>
          <w:b/>
          <w:sz w:val="24"/>
          <w:szCs w:val="24"/>
        </w:rPr>
        <w:t>Дијагноза хепатитис Б и хепатитис Ц инфекције успоставља се помоћу три теста: имуноензимски, брзи (имунохроматрографски) и молекуларни тестови (</w:t>
      </w:r>
      <w:r>
        <w:rPr>
          <w:rFonts w:ascii="Times New Roman" w:hAnsi="Times New Roman" w:cs="Times New Roman"/>
          <w:b/>
          <w:bCs/>
          <w:sz w:val="24"/>
          <w:szCs w:val="24"/>
        </w:rPr>
        <w:t>А1</w:t>
      </w:r>
      <w:r w:rsidRPr="005465D3">
        <w:rPr>
          <w:rFonts w:ascii="Times New Roman" w:hAnsi="Times New Roman" w:cs="Times New Roman"/>
          <w:b/>
          <w:bCs/>
          <w:sz w:val="24"/>
          <w:szCs w:val="24"/>
        </w:rPr>
        <w:t xml:space="preserve">).  </w:t>
      </w:r>
      <w:r w:rsidRPr="005465D3">
        <w:rPr>
          <w:rFonts w:ascii="Times New Roman" w:hAnsi="Times New Roman" w:cs="Times New Roman"/>
          <w:sz w:val="24"/>
          <w:szCs w:val="24"/>
        </w:rPr>
        <w:t>Наведени тестови користе се за потврду акутне или хроничне инфекције и у праћењу терапијског одговора на антивирусне лекове.</w:t>
      </w:r>
    </w:p>
    <w:p w14:paraId="0889110C" w14:textId="77777777" w:rsidR="00D963EC" w:rsidRDefault="00D963EC" w:rsidP="00D963EC">
      <w:pPr>
        <w:spacing w:line="360" w:lineRule="auto"/>
        <w:jc w:val="both"/>
        <w:rPr>
          <w:rFonts w:ascii="Times New Roman" w:hAnsi="Times New Roman" w:cs="Times New Roman"/>
          <w:b/>
          <w:sz w:val="24"/>
          <w:szCs w:val="24"/>
        </w:rPr>
      </w:pPr>
      <w:r w:rsidRPr="005465D3">
        <w:rPr>
          <w:rFonts w:ascii="Times New Roman" w:hAnsi="Times New Roman" w:cs="Times New Roman"/>
          <w:b/>
          <w:sz w:val="24"/>
          <w:szCs w:val="24"/>
        </w:rPr>
        <w:t xml:space="preserve">2. Тестирањима на </w:t>
      </w:r>
      <w:r w:rsidRPr="0099090B">
        <w:rPr>
          <w:rFonts w:ascii="Times New Roman" w:hAnsi="Times New Roman" w:cs="Times New Roman"/>
          <w:b/>
          <w:i/>
          <w:sz w:val="24"/>
          <w:szCs w:val="24"/>
        </w:rPr>
        <w:t>HBsAg</w:t>
      </w:r>
      <w:r w:rsidRPr="005465D3">
        <w:rPr>
          <w:rFonts w:ascii="Times New Roman" w:hAnsi="Times New Roman" w:cs="Times New Roman"/>
          <w:b/>
          <w:sz w:val="24"/>
          <w:szCs w:val="24"/>
        </w:rPr>
        <w:t xml:space="preserve"> и анти</w:t>
      </w:r>
      <w:r>
        <w:rPr>
          <w:rFonts w:ascii="Times New Roman" w:hAnsi="Times New Roman" w:cs="Times New Roman"/>
          <w:b/>
          <w:sz w:val="24"/>
          <w:szCs w:val="24"/>
        </w:rPr>
        <w:t>-</w:t>
      </w:r>
      <w:r w:rsidRPr="005465D3">
        <w:rPr>
          <w:rFonts w:ascii="Times New Roman" w:hAnsi="Times New Roman" w:cs="Times New Roman"/>
          <w:b/>
          <w:sz w:val="24"/>
          <w:szCs w:val="24"/>
        </w:rPr>
        <w:t xml:space="preserve">ХЦВ антитела подлежу </w:t>
      </w:r>
      <w:r>
        <w:rPr>
          <w:rFonts w:ascii="Times New Roman" w:hAnsi="Times New Roman" w:cs="Times New Roman"/>
          <w:b/>
          <w:sz w:val="24"/>
          <w:szCs w:val="24"/>
        </w:rPr>
        <w:t xml:space="preserve">особе које потенцијално могу пренети ове болести или су у повећаном ризику за њихово добијање </w:t>
      </w:r>
      <w:r w:rsidRPr="005465D3">
        <w:rPr>
          <w:rFonts w:ascii="Times New Roman" w:hAnsi="Times New Roman" w:cs="Times New Roman"/>
          <w:b/>
          <w:sz w:val="24"/>
          <w:szCs w:val="24"/>
        </w:rPr>
        <w:t>(</w:t>
      </w:r>
      <w:r>
        <w:rPr>
          <w:rFonts w:ascii="Times New Roman" w:hAnsi="Times New Roman" w:cs="Times New Roman"/>
          <w:b/>
          <w:bCs/>
          <w:sz w:val="24"/>
          <w:szCs w:val="24"/>
        </w:rPr>
        <w:t>А1</w:t>
      </w:r>
      <w:r w:rsidRPr="005465D3">
        <w:rPr>
          <w:rFonts w:ascii="Times New Roman" w:hAnsi="Times New Roman" w:cs="Times New Roman"/>
          <w:b/>
          <w:sz w:val="24"/>
          <w:szCs w:val="24"/>
        </w:rPr>
        <w:t>)</w:t>
      </w:r>
      <w:r>
        <w:rPr>
          <w:rFonts w:ascii="Times New Roman" w:hAnsi="Times New Roman" w:cs="Times New Roman"/>
          <w:b/>
          <w:sz w:val="24"/>
          <w:szCs w:val="24"/>
        </w:rPr>
        <w:t>.</w:t>
      </w:r>
    </w:p>
    <w:p w14:paraId="0D5FB934" w14:textId="77777777" w:rsidR="00D963EC" w:rsidRPr="005465D3" w:rsidRDefault="00D963EC" w:rsidP="00D963EC">
      <w:pPr>
        <w:spacing w:after="0" w:line="360" w:lineRule="auto"/>
        <w:jc w:val="both"/>
        <w:rPr>
          <w:rFonts w:ascii="Times New Roman" w:hAnsi="Times New Roman" w:cs="Times New Roman"/>
          <w:sz w:val="24"/>
          <w:szCs w:val="24"/>
        </w:rPr>
      </w:pPr>
      <w:r w:rsidRPr="005465D3">
        <w:rPr>
          <w:rFonts w:ascii="Times New Roman" w:hAnsi="Times New Roman" w:cs="Times New Roman"/>
          <w:sz w:val="24"/>
          <w:szCs w:val="24"/>
        </w:rPr>
        <w:t xml:space="preserve">Ове особе су: </w:t>
      </w:r>
    </w:p>
    <w:p w14:paraId="2C50AA14" w14:textId="77777777" w:rsidR="00D963EC" w:rsidRPr="005465D3" w:rsidRDefault="00D963EC" w:rsidP="00F652FA">
      <w:pPr>
        <w:pStyle w:val="ListParagraph"/>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добровољни </w:t>
      </w:r>
      <w:r w:rsidRPr="005465D3">
        <w:rPr>
          <w:rFonts w:ascii="Times New Roman" w:hAnsi="Times New Roman" w:cs="Times New Roman"/>
          <w:sz w:val="24"/>
          <w:szCs w:val="24"/>
        </w:rPr>
        <w:t>даваоци крви, ћелија, ткива, органа или делова органа који се пресађују;</w:t>
      </w:r>
    </w:p>
    <w:p w14:paraId="2D997EDC" w14:textId="77777777" w:rsidR="00D963EC" w:rsidRPr="005465D3" w:rsidRDefault="00D963EC" w:rsidP="00F652FA">
      <w:pPr>
        <w:pStyle w:val="ListParagraph"/>
        <w:numPr>
          <w:ilvl w:val="0"/>
          <w:numId w:val="7"/>
        </w:numPr>
        <w:spacing w:after="0" w:line="360" w:lineRule="auto"/>
        <w:jc w:val="both"/>
        <w:rPr>
          <w:rFonts w:ascii="Times New Roman" w:hAnsi="Times New Roman" w:cs="Times New Roman"/>
          <w:sz w:val="24"/>
          <w:szCs w:val="24"/>
        </w:rPr>
      </w:pPr>
      <w:r w:rsidRPr="005465D3">
        <w:rPr>
          <w:rFonts w:ascii="Times New Roman" w:hAnsi="Times New Roman" w:cs="Times New Roman"/>
          <w:sz w:val="24"/>
          <w:szCs w:val="24"/>
        </w:rPr>
        <w:t>труднице;</w:t>
      </w:r>
    </w:p>
    <w:p w14:paraId="74A47D3C" w14:textId="77777777" w:rsidR="00D963EC" w:rsidRPr="005465D3" w:rsidRDefault="00D963EC" w:rsidP="00F652FA">
      <w:pPr>
        <w:pStyle w:val="ListParagraph"/>
        <w:numPr>
          <w:ilvl w:val="0"/>
          <w:numId w:val="7"/>
        </w:numPr>
        <w:spacing w:after="0" w:line="360" w:lineRule="auto"/>
        <w:jc w:val="both"/>
        <w:rPr>
          <w:rFonts w:ascii="Times New Roman" w:hAnsi="Times New Roman" w:cs="Times New Roman"/>
          <w:sz w:val="24"/>
          <w:szCs w:val="24"/>
        </w:rPr>
      </w:pPr>
      <w:r w:rsidRPr="005465D3">
        <w:rPr>
          <w:rFonts w:ascii="Times New Roman" w:hAnsi="Times New Roman" w:cs="Times New Roman"/>
          <w:sz w:val="24"/>
          <w:szCs w:val="24"/>
        </w:rPr>
        <w:t>пацијенти на хемодијализи;</w:t>
      </w:r>
    </w:p>
    <w:p w14:paraId="6565534B" w14:textId="77777777" w:rsidR="00D963EC" w:rsidRPr="005465D3" w:rsidRDefault="00D963EC" w:rsidP="00F652FA">
      <w:pPr>
        <w:pStyle w:val="ListParagraph"/>
        <w:numPr>
          <w:ilvl w:val="0"/>
          <w:numId w:val="7"/>
        </w:numPr>
        <w:spacing w:after="0" w:line="360" w:lineRule="auto"/>
        <w:jc w:val="both"/>
        <w:rPr>
          <w:rFonts w:ascii="Times New Roman" w:hAnsi="Times New Roman" w:cs="Times New Roman"/>
          <w:sz w:val="24"/>
          <w:szCs w:val="24"/>
        </w:rPr>
      </w:pPr>
      <w:r w:rsidRPr="005465D3">
        <w:rPr>
          <w:rFonts w:ascii="Times New Roman" w:hAnsi="Times New Roman" w:cs="Times New Roman"/>
          <w:sz w:val="24"/>
          <w:szCs w:val="24"/>
        </w:rPr>
        <w:t>лица која су била или се сум</w:t>
      </w:r>
      <w:r>
        <w:rPr>
          <w:rFonts w:ascii="Times New Roman" w:hAnsi="Times New Roman" w:cs="Times New Roman"/>
          <w:sz w:val="24"/>
          <w:szCs w:val="24"/>
        </w:rPr>
        <w:t>њ</w:t>
      </w:r>
      <w:r w:rsidRPr="005465D3">
        <w:rPr>
          <w:rFonts w:ascii="Times New Roman" w:hAnsi="Times New Roman" w:cs="Times New Roman"/>
          <w:sz w:val="24"/>
          <w:szCs w:val="24"/>
        </w:rPr>
        <w:t xml:space="preserve">а да су била акцидентално изложена; </w:t>
      </w:r>
    </w:p>
    <w:p w14:paraId="7B393EAE" w14:textId="77777777" w:rsidR="00D963EC" w:rsidRPr="005465D3" w:rsidRDefault="00D963EC" w:rsidP="00F652FA">
      <w:pPr>
        <w:pStyle w:val="ListParagraph"/>
        <w:numPr>
          <w:ilvl w:val="0"/>
          <w:numId w:val="7"/>
        </w:numPr>
        <w:spacing w:after="0" w:line="360" w:lineRule="auto"/>
        <w:jc w:val="both"/>
        <w:rPr>
          <w:rFonts w:ascii="Times New Roman" w:hAnsi="Times New Roman" w:cs="Times New Roman"/>
          <w:sz w:val="24"/>
          <w:szCs w:val="24"/>
        </w:rPr>
      </w:pPr>
      <w:r w:rsidRPr="005465D3">
        <w:rPr>
          <w:rFonts w:ascii="Times New Roman" w:hAnsi="Times New Roman" w:cs="Times New Roman"/>
          <w:sz w:val="24"/>
          <w:szCs w:val="24"/>
        </w:rPr>
        <w:lastRenderedPageBreak/>
        <w:t>одојчад или деца која су током трудноће, рађања или по рођењу била изложена вирусној хепатитис Б инфекцији;</w:t>
      </w:r>
    </w:p>
    <w:p w14:paraId="5E26A2A1" w14:textId="77777777" w:rsidR="00D963EC" w:rsidRPr="005465D3" w:rsidRDefault="00D963EC" w:rsidP="00F652FA">
      <w:pPr>
        <w:pStyle w:val="ListParagraph"/>
        <w:numPr>
          <w:ilvl w:val="0"/>
          <w:numId w:val="7"/>
        </w:numPr>
        <w:spacing w:after="0" w:line="360" w:lineRule="auto"/>
        <w:jc w:val="both"/>
        <w:rPr>
          <w:rFonts w:ascii="Times New Roman" w:hAnsi="Times New Roman" w:cs="Times New Roman"/>
          <w:sz w:val="24"/>
          <w:szCs w:val="24"/>
        </w:rPr>
      </w:pPr>
      <w:r w:rsidRPr="005465D3">
        <w:rPr>
          <w:rFonts w:ascii="Times New Roman" w:hAnsi="Times New Roman" w:cs="Times New Roman"/>
          <w:sz w:val="24"/>
          <w:szCs w:val="24"/>
        </w:rPr>
        <w:t>лица смештена у социјалне установе, лица смештена у ђачке и студенске домове;</w:t>
      </w:r>
    </w:p>
    <w:p w14:paraId="0B39D96D" w14:textId="77777777" w:rsidR="00D963EC" w:rsidRPr="005465D3" w:rsidRDefault="00D963EC" w:rsidP="00F652FA">
      <w:pPr>
        <w:pStyle w:val="ListParagraph"/>
        <w:numPr>
          <w:ilvl w:val="0"/>
          <w:numId w:val="7"/>
        </w:numPr>
        <w:spacing w:after="0" w:line="360" w:lineRule="auto"/>
        <w:jc w:val="both"/>
        <w:rPr>
          <w:rFonts w:ascii="Times New Roman" w:hAnsi="Times New Roman" w:cs="Times New Roman"/>
          <w:sz w:val="24"/>
          <w:szCs w:val="24"/>
        </w:rPr>
      </w:pPr>
      <w:r w:rsidRPr="005465D3">
        <w:rPr>
          <w:rFonts w:ascii="Times New Roman" w:hAnsi="Times New Roman" w:cs="Times New Roman"/>
          <w:sz w:val="24"/>
          <w:szCs w:val="24"/>
        </w:rPr>
        <w:t>жене које су на програмима инсеминације или вештачке оплодње и</w:t>
      </w:r>
    </w:p>
    <w:p w14:paraId="4556E365" w14:textId="77777777" w:rsidR="00D963EC" w:rsidRPr="005465D3" w:rsidRDefault="00D963EC" w:rsidP="00F652FA">
      <w:pPr>
        <w:pStyle w:val="ListParagraph"/>
        <w:numPr>
          <w:ilvl w:val="0"/>
          <w:numId w:val="7"/>
        </w:numPr>
        <w:spacing w:after="0" w:line="360" w:lineRule="auto"/>
        <w:jc w:val="both"/>
        <w:rPr>
          <w:rFonts w:ascii="Times New Roman" w:hAnsi="Times New Roman" w:cs="Times New Roman"/>
          <w:sz w:val="24"/>
          <w:szCs w:val="24"/>
        </w:rPr>
      </w:pPr>
      <w:r w:rsidRPr="005465D3">
        <w:rPr>
          <w:rFonts w:ascii="Times New Roman" w:hAnsi="Times New Roman" w:cs="Times New Roman"/>
          <w:sz w:val="24"/>
          <w:szCs w:val="24"/>
        </w:rPr>
        <w:t>здравствени радници који су експонирани вирусима.</w:t>
      </w:r>
    </w:p>
    <w:p w14:paraId="315E6765" w14:textId="77777777" w:rsidR="00D963EC" w:rsidRDefault="00D963EC" w:rsidP="00D963EC">
      <w:pPr>
        <w:spacing w:line="360" w:lineRule="auto"/>
        <w:jc w:val="both"/>
        <w:rPr>
          <w:rFonts w:ascii="Times New Roman" w:hAnsi="Times New Roman" w:cs="Times New Roman"/>
          <w:b/>
          <w:sz w:val="24"/>
          <w:szCs w:val="24"/>
        </w:rPr>
      </w:pPr>
    </w:p>
    <w:p w14:paraId="0DB14F08" w14:textId="77777777" w:rsidR="00D963EC" w:rsidRDefault="00D963EC" w:rsidP="00D963EC">
      <w:pPr>
        <w:spacing w:line="360" w:lineRule="auto"/>
        <w:jc w:val="both"/>
        <w:rPr>
          <w:rFonts w:ascii="Times New Roman" w:hAnsi="Times New Roman" w:cs="Times New Roman"/>
          <w:b/>
          <w:sz w:val="24"/>
          <w:szCs w:val="24"/>
        </w:rPr>
      </w:pPr>
      <w:r w:rsidRPr="005465D3">
        <w:rPr>
          <w:rFonts w:ascii="Times New Roman" w:hAnsi="Times New Roman" w:cs="Times New Roman"/>
          <w:b/>
          <w:sz w:val="24"/>
          <w:szCs w:val="24"/>
        </w:rPr>
        <w:t>3. Тестирањем би требало обухватити и друге особе које су у повећаном ризику (</w:t>
      </w:r>
      <w:r>
        <w:rPr>
          <w:rFonts w:ascii="Times New Roman" w:hAnsi="Times New Roman" w:cs="Times New Roman"/>
          <w:b/>
          <w:sz w:val="24"/>
          <w:szCs w:val="24"/>
        </w:rPr>
        <w:t>Б1</w:t>
      </w:r>
      <w:r w:rsidRPr="005465D3">
        <w:rPr>
          <w:rFonts w:ascii="Times New Roman" w:hAnsi="Times New Roman" w:cs="Times New Roman"/>
          <w:b/>
          <w:sz w:val="24"/>
          <w:szCs w:val="24"/>
        </w:rPr>
        <w:t>)</w:t>
      </w:r>
      <w:r>
        <w:rPr>
          <w:rFonts w:ascii="Times New Roman" w:hAnsi="Times New Roman" w:cs="Times New Roman"/>
          <w:b/>
          <w:sz w:val="24"/>
          <w:szCs w:val="24"/>
        </w:rPr>
        <w:t>.</w:t>
      </w:r>
    </w:p>
    <w:p w14:paraId="6631A85E" w14:textId="77777777" w:rsidR="00D963EC" w:rsidRPr="005465D3" w:rsidRDefault="00D963EC" w:rsidP="00D963EC">
      <w:pPr>
        <w:spacing w:after="0" w:line="360" w:lineRule="auto"/>
        <w:jc w:val="both"/>
        <w:rPr>
          <w:rFonts w:ascii="Times New Roman" w:hAnsi="Times New Roman" w:cs="Times New Roman"/>
          <w:sz w:val="24"/>
          <w:szCs w:val="24"/>
        </w:rPr>
      </w:pPr>
      <w:r w:rsidRPr="005465D3">
        <w:rPr>
          <w:rFonts w:ascii="Times New Roman" w:hAnsi="Times New Roman" w:cs="Times New Roman"/>
          <w:sz w:val="24"/>
          <w:szCs w:val="24"/>
        </w:rPr>
        <w:t xml:space="preserve">То су следеће особе: </w:t>
      </w:r>
    </w:p>
    <w:p w14:paraId="1A14FC69" w14:textId="77777777" w:rsidR="00D963EC" w:rsidRPr="005465D3" w:rsidRDefault="00D963EC" w:rsidP="00F652FA">
      <w:pPr>
        <w:pStyle w:val="ListParagraph"/>
        <w:numPr>
          <w:ilvl w:val="0"/>
          <w:numId w:val="8"/>
        </w:numPr>
        <w:spacing w:after="0" w:line="360" w:lineRule="auto"/>
        <w:jc w:val="both"/>
        <w:rPr>
          <w:rFonts w:ascii="Times New Roman" w:hAnsi="Times New Roman" w:cs="Times New Roman"/>
          <w:sz w:val="24"/>
          <w:szCs w:val="24"/>
        </w:rPr>
      </w:pPr>
      <w:r w:rsidRPr="005465D3">
        <w:rPr>
          <w:rFonts w:ascii="Times New Roman" w:hAnsi="Times New Roman" w:cs="Times New Roman"/>
          <w:sz w:val="24"/>
          <w:szCs w:val="24"/>
        </w:rPr>
        <w:t xml:space="preserve">жртаве сексуалног напада или злостављања; </w:t>
      </w:r>
    </w:p>
    <w:p w14:paraId="32240EF4" w14:textId="77777777" w:rsidR="00D963EC" w:rsidRPr="005465D3" w:rsidRDefault="00D963EC" w:rsidP="00F652FA">
      <w:pPr>
        <w:pStyle w:val="ListParagraph"/>
        <w:numPr>
          <w:ilvl w:val="0"/>
          <w:numId w:val="8"/>
        </w:numPr>
        <w:spacing w:after="0" w:line="360" w:lineRule="auto"/>
        <w:jc w:val="both"/>
        <w:rPr>
          <w:rFonts w:ascii="Times New Roman" w:hAnsi="Times New Roman" w:cs="Times New Roman"/>
          <w:sz w:val="24"/>
          <w:szCs w:val="24"/>
        </w:rPr>
      </w:pPr>
      <w:r w:rsidRPr="005465D3">
        <w:rPr>
          <w:rFonts w:ascii="Times New Roman" w:hAnsi="Times New Roman" w:cs="Times New Roman"/>
          <w:sz w:val="24"/>
          <w:szCs w:val="24"/>
        </w:rPr>
        <w:t xml:space="preserve">лица са дијагностикованом активном туберкулозом; </w:t>
      </w:r>
    </w:p>
    <w:p w14:paraId="2C5E7312" w14:textId="77777777" w:rsidR="00D963EC" w:rsidRPr="005465D3" w:rsidRDefault="00D963EC" w:rsidP="00F652FA">
      <w:pPr>
        <w:pStyle w:val="ListParagraph"/>
        <w:numPr>
          <w:ilvl w:val="0"/>
          <w:numId w:val="8"/>
        </w:numPr>
        <w:spacing w:after="0" w:line="360" w:lineRule="auto"/>
        <w:jc w:val="both"/>
        <w:rPr>
          <w:rFonts w:ascii="Times New Roman" w:hAnsi="Times New Roman" w:cs="Times New Roman"/>
          <w:sz w:val="24"/>
          <w:szCs w:val="24"/>
        </w:rPr>
      </w:pPr>
      <w:r w:rsidRPr="005465D3">
        <w:rPr>
          <w:rFonts w:ascii="Times New Roman" w:hAnsi="Times New Roman" w:cs="Times New Roman"/>
          <w:sz w:val="24"/>
          <w:szCs w:val="24"/>
        </w:rPr>
        <w:t>лица са клинички манифестним знацима или симптомима који указују на ослабљен имунолошки систем;</w:t>
      </w:r>
    </w:p>
    <w:p w14:paraId="3E713781" w14:textId="77777777" w:rsidR="00D963EC" w:rsidRPr="005465D3" w:rsidRDefault="00D963EC" w:rsidP="00F652FA">
      <w:pPr>
        <w:pStyle w:val="ListParagraph"/>
        <w:numPr>
          <w:ilvl w:val="0"/>
          <w:numId w:val="8"/>
        </w:numPr>
        <w:spacing w:after="0" w:line="360" w:lineRule="auto"/>
        <w:jc w:val="both"/>
        <w:rPr>
          <w:rFonts w:ascii="Times New Roman" w:hAnsi="Times New Roman" w:cs="Times New Roman"/>
          <w:sz w:val="24"/>
          <w:szCs w:val="24"/>
        </w:rPr>
      </w:pPr>
      <w:r w:rsidRPr="005465D3">
        <w:rPr>
          <w:rFonts w:ascii="Times New Roman" w:hAnsi="Times New Roman" w:cs="Times New Roman"/>
          <w:sz w:val="24"/>
          <w:szCs w:val="24"/>
        </w:rPr>
        <w:t>лица која су била потенцијално, ненасилно изложена инфекцији која се преноси парентералним или сексуалним путем;</w:t>
      </w:r>
    </w:p>
    <w:p w14:paraId="186B3206" w14:textId="77777777" w:rsidR="00D963EC" w:rsidRPr="005465D3" w:rsidRDefault="00D963EC" w:rsidP="00F652FA">
      <w:pPr>
        <w:pStyle w:val="ListParagraph"/>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мигранти</w:t>
      </w:r>
      <w:r w:rsidRPr="005465D3">
        <w:rPr>
          <w:rFonts w:ascii="Times New Roman" w:hAnsi="Times New Roman" w:cs="Times New Roman"/>
          <w:sz w:val="24"/>
          <w:szCs w:val="24"/>
        </w:rPr>
        <w:t xml:space="preserve"> и</w:t>
      </w:r>
    </w:p>
    <w:p w14:paraId="636AC1B5" w14:textId="77777777" w:rsidR="00D963EC" w:rsidRPr="005465D3" w:rsidRDefault="00D963EC" w:rsidP="00F652FA">
      <w:pPr>
        <w:pStyle w:val="ListParagraph"/>
        <w:numPr>
          <w:ilvl w:val="0"/>
          <w:numId w:val="8"/>
        </w:numPr>
        <w:spacing w:after="0" w:line="360" w:lineRule="auto"/>
        <w:jc w:val="both"/>
        <w:rPr>
          <w:rFonts w:ascii="Times New Roman" w:hAnsi="Times New Roman" w:cs="Times New Roman"/>
          <w:sz w:val="24"/>
          <w:szCs w:val="24"/>
        </w:rPr>
      </w:pPr>
      <w:r w:rsidRPr="005465D3">
        <w:rPr>
          <w:rFonts w:ascii="Times New Roman" w:hAnsi="Times New Roman" w:cs="Times New Roman"/>
          <w:sz w:val="24"/>
          <w:szCs w:val="24"/>
        </w:rPr>
        <w:t>особе на издржавању кривичних сан</w:t>
      </w:r>
      <w:r>
        <w:rPr>
          <w:rFonts w:ascii="Times New Roman" w:hAnsi="Times New Roman" w:cs="Times New Roman"/>
          <w:sz w:val="24"/>
          <w:szCs w:val="24"/>
        </w:rPr>
        <w:t>к</w:t>
      </w:r>
      <w:r w:rsidRPr="005465D3">
        <w:rPr>
          <w:rFonts w:ascii="Times New Roman" w:hAnsi="Times New Roman" w:cs="Times New Roman"/>
          <w:sz w:val="24"/>
          <w:szCs w:val="24"/>
        </w:rPr>
        <w:t>ција</w:t>
      </w:r>
      <w:r>
        <w:rPr>
          <w:rFonts w:ascii="Times New Roman" w:hAnsi="Times New Roman" w:cs="Times New Roman"/>
          <w:sz w:val="24"/>
          <w:szCs w:val="24"/>
        </w:rPr>
        <w:t xml:space="preserve"> [2,3]</w:t>
      </w:r>
      <w:r w:rsidRPr="005465D3">
        <w:rPr>
          <w:rFonts w:ascii="Times New Roman" w:hAnsi="Times New Roman" w:cs="Times New Roman"/>
          <w:sz w:val="24"/>
          <w:szCs w:val="24"/>
        </w:rPr>
        <w:t>.</w:t>
      </w:r>
    </w:p>
    <w:p w14:paraId="11961912" w14:textId="77777777" w:rsidR="00D963EC" w:rsidRPr="005465D3" w:rsidRDefault="00D963EC" w:rsidP="00D963EC">
      <w:pPr>
        <w:spacing w:line="360" w:lineRule="auto"/>
        <w:jc w:val="both"/>
        <w:rPr>
          <w:rFonts w:ascii="Times New Roman" w:hAnsi="Times New Roman" w:cs="Times New Roman"/>
          <w:sz w:val="24"/>
          <w:szCs w:val="24"/>
        </w:rPr>
      </w:pPr>
    </w:p>
    <w:p w14:paraId="464C729F" w14:textId="77777777" w:rsidR="00D963EC" w:rsidRPr="005465D3" w:rsidRDefault="00D963EC" w:rsidP="00D963EC">
      <w:pPr>
        <w:spacing w:line="360" w:lineRule="auto"/>
        <w:jc w:val="both"/>
        <w:rPr>
          <w:rFonts w:ascii="Times New Roman" w:hAnsi="Times New Roman" w:cs="Times New Roman"/>
          <w:sz w:val="24"/>
          <w:szCs w:val="24"/>
        </w:rPr>
      </w:pPr>
      <w:r w:rsidRPr="005465D3">
        <w:rPr>
          <w:rFonts w:ascii="Times New Roman" w:hAnsi="Times New Roman" w:cs="Times New Roman"/>
          <w:sz w:val="24"/>
          <w:szCs w:val="24"/>
        </w:rPr>
        <w:t>Поред наведених категорија за тестирање</w:t>
      </w:r>
      <w:r>
        <w:rPr>
          <w:rFonts w:ascii="Times New Roman" w:hAnsi="Times New Roman" w:cs="Times New Roman"/>
          <w:sz w:val="24"/>
          <w:szCs w:val="24"/>
        </w:rPr>
        <w:t>,</w:t>
      </w:r>
      <w:r w:rsidRPr="005465D3">
        <w:rPr>
          <w:rFonts w:ascii="Times New Roman" w:hAnsi="Times New Roman" w:cs="Times New Roman"/>
          <w:sz w:val="24"/>
          <w:szCs w:val="24"/>
        </w:rPr>
        <w:t xml:space="preserve"> пожељно је да се тестирање обав</w:t>
      </w:r>
      <w:r>
        <w:rPr>
          <w:rFonts w:ascii="Times New Roman" w:hAnsi="Times New Roman" w:cs="Times New Roman"/>
          <w:sz w:val="24"/>
          <w:szCs w:val="24"/>
        </w:rPr>
        <w:t>љ</w:t>
      </w:r>
      <w:r w:rsidRPr="005465D3">
        <w:rPr>
          <w:rFonts w:ascii="Times New Roman" w:hAnsi="Times New Roman" w:cs="Times New Roman"/>
          <w:sz w:val="24"/>
          <w:szCs w:val="24"/>
        </w:rPr>
        <w:t xml:space="preserve">а и по препорукама </w:t>
      </w:r>
      <w:r>
        <w:rPr>
          <w:rFonts w:ascii="Times New Roman" w:hAnsi="Times New Roman" w:cs="Times New Roman"/>
          <w:sz w:val="24"/>
          <w:szCs w:val="24"/>
        </w:rPr>
        <w:t>Светске здравствене организације (</w:t>
      </w:r>
      <w:r w:rsidRPr="005465D3">
        <w:rPr>
          <w:rFonts w:ascii="Times New Roman" w:hAnsi="Times New Roman" w:cs="Times New Roman"/>
          <w:sz w:val="24"/>
          <w:szCs w:val="24"/>
        </w:rPr>
        <w:t>СЗО</w:t>
      </w:r>
      <w:r>
        <w:rPr>
          <w:rFonts w:ascii="Times New Roman" w:hAnsi="Times New Roman" w:cs="Times New Roman"/>
          <w:sz w:val="24"/>
          <w:szCs w:val="24"/>
        </w:rPr>
        <w:t>)</w:t>
      </w:r>
      <w:r w:rsidRPr="005465D3">
        <w:rPr>
          <w:rFonts w:ascii="Times New Roman" w:hAnsi="Times New Roman" w:cs="Times New Roman"/>
          <w:sz w:val="24"/>
          <w:szCs w:val="24"/>
        </w:rPr>
        <w:t xml:space="preserve"> која наглашава да би све особе најмање једном у току живота требало да се подвргну тестирању на хепатитис Б и Ц ради утврђивања вирусолошког статуса. У свим окружењима одраслима и адолесцентима са повећаним ризиком од ХБВ или ХЦВ и </w:t>
      </w:r>
      <w:r>
        <w:rPr>
          <w:rFonts w:ascii="Times New Roman" w:hAnsi="Times New Roman" w:cs="Times New Roman"/>
          <w:sz w:val="24"/>
          <w:szCs w:val="24"/>
        </w:rPr>
        <w:t>анамнези о</w:t>
      </w:r>
      <w:r w:rsidRPr="005465D3">
        <w:rPr>
          <w:rFonts w:ascii="Times New Roman" w:hAnsi="Times New Roman" w:cs="Times New Roman"/>
          <w:sz w:val="24"/>
          <w:szCs w:val="24"/>
        </w:rPr>
        <w:t xml:space="preserve"> изложености здравственој заштити треба понудити серолошко тестирање на </w:t>
      </w:r>
      <w:r w:rsidRPr="00145413">
        <w:rPr>
          <w:rFonts w:ascii="Times New Roman" w:hAnsi="Times New Roman" w:cs="Times New Roman"/>
          <w:i/>
          <w:iCs/>
          <w:sz w:val="24"/>
          <w:szCs w:val="24"/>
        </w:rPr>
        <w:t>HBsAg</w:t>
      </w:r>
      <w:r w:rsidRPr="005465D3">
        <w:rPr>
          <w:rFonts w:ascii="Times New Roman" w:hAnsi="Times New Roman" w:cs="Times New Roman"/>
          <w:sz w:val="24"/>
          <w:szCs w:val="24"/>
        </w:rPr>
        <w:t xml:space="preserve"> и анти-ХЦВ. Такође, </w:t>
      </w:r>
      <w:r>
        <w:rPr>
          <w:rFonts w:ascii="Times New Roman" w:hAnsi="Times New Roman" w:cs="Times New Roman"/>
          <w:sz w:val="24"/>
          <w:szCs w:val="24"/>
        </w:rPr>
        <w:t xml:space="preserve">треба тестирати и </w:t>
      </w:r>
      <w:r w:rsidRPr="005465D3">
        <w:rPr>
          <w:rFonts w:ascii="Times New Roman" w:hAnsi="Times New Roman" w:cs="Times New Roman"/>
          <w:sz w:val="24"/>
          <w:szCs w:val="24"/>
        </w:rPr>
        <w:t>особе изложене вирусима ван система здравствене заштите, код којих је присутан ризик од преношења вируса инвазивним процедурама преко контаминиране опреме (на пример, небезбедно тетовирање, пирсинг, обрезивање или друге небезбедне културне праксе као што је скарификација) [</w:t>
      </w:r>
      <w:r>
        <w:rPr>
          <w:rFonts w:ascii="Times New Roman" w:hAnsi="Times New Roman" w:cs="Times New Roman"/>
          <w:sz w:val="24"/>
          <w:szCs w:val="24"/>
        </w:rPr>
        <w:t>4</w:t>
      </w:r>
      <w:r w:rsidRPr="005465D3">
        <w:rPr>
          <w:rFonts w:ascii="Times New Roman" w:hAnsi="Times New Roman" w:cs="Times New Roman"/>
          <w:sz w:val="24"/>
          <w:szCs w:val="24"/>
        </w:rPr>
        <w:t>]. Сем наведеног теститање треба понудити и:</w:t>
      </w:r>
    </w:p>
    <w:p w14:paraId="7DD6289B" w14:textId="77777777" w:rsidR="00D963EC" w:rsidRPr="005465D3" w:rsidRDefault="00D963EC" w:rsidP="00F652FA">
      <w:pPr>
        <w:pStyle w:val="ListParagraph"/>
        <w:numPr>
          <w:ilvl w:val="0"/>
          <w:numId w:val="11"/>
        </w:numPr>
        <w:spacing w:line="360" w:lineRule="auto"/>
        <w:jc w:val="both"/>
        <w:rPr>
          <w:rFonts w:ascii="Times New Roman" w:hAnsi="Times New Roman" w:cs="Times New Roman"/>
          <w:sz w:val="24"/>
          <w:szCs w:val="24"/>
        </w:rPr>
      </w:pPr>
      <w:r w:rsidRPr="005465D3">
        <w:rPr>
          <w:rFonts w:ascii="Times New Roman" w:hAnsi="Times New Roman" w:cs="Times New Roman"/>
          <w:sz w:val="24"/>
          <w:szCs w:val="24"/>
        </w:rPr>
        <w:t>МСМ особама;</w:t>
      </w:r>
    </w:p>
    <w:p w14:paraId="1BE0C343" w14:textId="77777777" w:rsidR="00D963EC" w:rsidRPr="005465D3" w:rsidRDefault="00D963EC" w:rsidP="00F652FA">
      <w:pPr>
        <w:pStyle w:val="ListParagraph"/>
        <w:numPr>
          <w:ilvl w:val="0"/>
          <w:numId w:val="11"/>
        </w:numPr>
        <w:spacing w:line="360" w:lineRule="auto"/>
        <w:jc w:val="both"/>
        <w:rPr>
          <w:rFonts w:ascii="Times New Roman" w:hAnsi="Times New Roman" w:cs="Times New Roman"/>
          <w:sz w:val="24"/>
          <w:szCs w:val="24"/>
        </w:rPr>
      </w:pPr>
      <w:r w:rsidRPr="005465D3">
        <w:rPr>
          <w:rFonts w:ascii="Times New Roman" w:hAnsi="Times New Roman" w:cs="Times New Roman"/>
          <w:sz w:val="24"/>
          <w:szCs w:val="24"/>
        </w:rPr>
        <w:t>сексуалним радницима;</w:t>
      </w:r>
    </w:p>
    <w:p w14:paraId="18AFAC0C" w14:textId="77777777" w:rsidR="00D963EC" w:rsidRPr="005465D3" w:rsidRDefault="00D963EC" w:rsidP="00F652FA">
      <w:pPr>
        <w:pStyle w:val="ListParagraph"/>
        <w:numPr>
          <w:ilvl w:val="0"/>
          <w:numId w:val="11"/>
        </w:numPr>
        <w:spacing w:line="360" w:lineRule="auto"/>
        <w:jc w:val="both"/>
        <w:rPr>
          <w:rFonts w:ascii="Times New Roman" w:hAnsi="Times New Roman" w:cs="Times New Roman"/>
          <w:sz w:val="24"/>
          <w:szCs w:val="24"/>
        </w:rPr>
      </w:pPr>
      <w:r w:rsidRPr="005465D3">
        <w:rPr>
          <w:rFonts w:ascii="Times New Roman" w:hAnsi="Times New Roman" w:cs="Times New Roman"/>
          <w:sz w:val="24"/>
          <w:szCs w:val="24"/>
        </w:rPr>
        <w:t>особ</w:t>
      </w:r>
      <w:r>
        <w:rPr>
          <w:rFonts w:ascii="Times New Roman" w:hAnsi="Times New Roman" w:cs="Times New Roman"/>
          <w:sz w:val="24"/>
          <w:szCs w:val="24"/>
        </w:rPr>
        <w:t>ама</w:t>
      </w:r>
      <w:r w:rsidRPr="005465D3">
        <w:rPr>
          <w:rFonts w:ascii="Times New Roman" w:hAnsi="Times New Roman" w:cs="Times New Roman"/>
          <w:sz w:val="24"/>
          <w:szCs w:val="24"/>
        </w:rPr>
        <w:t xml:space="preserve"> које ињектирају дрогу;</w:t>
      </w:r>
    </w:p>
    <w:p w14:paraId="2667FF82" w14:textId="77777777" w:rsidR="00D963EC" w:rsidRPr="005465D3" w:rsidRDefault="00D963EC" w:rsidP="00F652FA">
      <w:pPr>
        <w:pStyle w:val="ListParagraph"/>
        <w:numPr>
          <w:ilvl w:val="0"/>
          <w:numId w:val="11"/>
        </w:numPr>
        <w:spacing w:line="360" w:lineRule="auto"/>
        <w:jc w:val="both"/>
        <w:rPr>
          <w:rFonts w:ascii="Times New Roman" w:hAnsi="Times New Roman" w:cs="Times New Roman"/>
          <w:sz w:val="24"/>
          <w:szCs w:val="24"/>
        </w:rPr>
      </w:pPr>
      <w:r w:rsidRPr="005465D3">
        <w:rPr>
          <w:rFonts w:ascii="Times New Roman" w:hAnsi="Times New Roman" w:cs="Times New Roman"/>
          <w:sz w:val="24"/>
          <w:szCs w:val="24"/>
        </w:rPr>
        <w:lastRenderedPageBreak/>
        <w:t>транс и родно различит</w:t>
      </w:r>
      <w:r>
        <w:rPr>
          <w:rFonts w:ascii="Times New Roman" w:hAnsi="Times New Roman" w:cs="Times New Roman"/>
          <w:sz w:val="24"/>
          <w:szCs w:val="24"/>
        </w:rPr>
        <w:t>им</w:t>
      </w:r>
      <w:r w:rsidRPr="005465D3">
        <w:rPr>
          <w:rFonts w:ascii="Times New Roman" w:hAnsi="Times New Roman" w:cs="Times New Roman"/>
          <w:sz w:val="24"/>
          <w:szCs w:val="24"/>
        </w:rPr>
        <w:t xml:space="preserve"> особ</w:t>
      </w:r>
      <w:r>
        <w:rPr>
          <w:rFonts w:ascii="Times New Roman" w:hAnsi="Times New Roman" w:cs="Times New Roman"/>
          <w:sz w:val="24"/>
          <w:szCs w:val="24"/>
        </w:rPr>
        <w:t>ама</w:t>
      </w:r>
      <w:r w:rsidRPr="005465D3">
        <w:rPr>
          <w:rFonts w:ascii="Times New Roman" w:hAnsi="Times New Roman" w:cs="Times New Roman"/>
          <w:sz w:val="24"/>
          <w:szCs w:val="24"/>
        </w:rPr>
        <w:t>;</w:t>
      </w:r>
    </w:p>
    <w:p w14:paraId="7EC1EC13" w14:textId="77777777" w:rsidR="00D963EC" w:rsidRPr="005465D3" w:rsidRDefault="00D963EC" w:rsidP="00F652FA">
      <w:pPr>
        <w:pStyle w:val="ListParagraph"/>
        <w:numPr>
          <w:ilvl w:val="0"/>
          <w:numId w:val="11"/>
        </w:numPr>
        <w:spacing w:line="360" w:lineRule="auto"/>
        <w:jc w:val="both"/>
        <w:rPr>
          <w:rFonts w:ascii="Times New Roman" w:hAnsi="Times New Roman" w:cs="Times New Roman"/>
          <w:sz w:val="24"/>
          <w:szCs w:val="24"/>
        </w:rPr>
      </w:pPr>
      <w:r w:rsidRPr="005465D3">
        <w:rPr>
          <w:rFonts w:ascii="Times New Roman" w:hAnsi="Times New Roman" w:cs="Times New Roman"/>
          <w:sz w:val="24"/>
          <w:szCs w:val="24"/>
        </w:rPr>
        <w:t>особ</w:t>
      </w:r>
      <w:r>
        <w:rPr>
          <w:rFonts w:ascii="Times New Roman" w:hAnsi="Times New Roman" w:cs="Times New Roman"/>
          <w:sz w:val="24"/>
          <w:szCs w:val="24"/>
        </w:rPr>
        <w:t>ама</w:t>
      </w:r>
      <w:r w:rsidRPr="005465D3">
        <w:rPr>
          <w:rFonts w:ascii="Times New Roman" w:hAnsi="Times New Roman" w:cs="Times New Roman"/>
          <w:sz w:val="24"/>
          <w:szCs w:val="24"/>
        </w:rPr>
        <w:t xml:space="preserve"> у затвору; </w:t>
      </w:r>
    </w:p>
    <w:p w14:paraId="708A8A8A" w14:textId="77777777" w:rsidR="00D963EC" w:rsidRPr="005465D3" w:rsidRDefault="00D963EC" w:rsidP="00F652FA">
      <w:pPr>
        <w:pStyle w:val="ListParagraph"/>
        <w:numPr>
          <w:ilvl w:val="0"/>
          <w:numId w:val="11"/>
        </w:numPr>
        <w:spacing w:line="360" w:lineRule="auto"/>
        <w:jc w:val="both"/>
        <w:rPr>
          <w:rFonts w:ascii="Times New Roman" w:hAnsi="Times New Roman" w:cs="Times New Roman"/>
          <w:sz w:val="24"/>
          <w:szCs w:val="24"/>
        </w:rPr>
      </w:pPr>
      <w:r w:rsidRPr="005465D3">
        <w:rPr>
          <w:rFonts w:ascii="Times New Roman" w:hAnsi="Times New Roman" w:cs="Times New Roman"/>
          <w:sz w:val="24"/>
          <w:szCs w:val="24"/>
        </w:rPr>
        <w:t>особ</w:t>
      </w:r>
      <w:r>
        <w:rPr>
          <w:rFonts w:ascii="Times New Roman" w:hAnsi="Times New Roman" w:cs="Times New Roman"/>
          <w:sz w:val="24"/>
          <w:szCs w:val="24"/>
        </w:rPr>
        <w:t>ама</w:t>
      </w:r>
      <w:r w:rsidRPr="005465D3">
        <w:rPr>
          <w:rFonts w:ascii="Times New Roman" w:hAnsi="Times New Roman" w:cs="Times New Roman"/>
          <w:sz w:val="24"/>
          <w:szCs w:val="24"/>
        </w:rPr>
        <w:t xml:space="preserve"> које живе са ХИВ-ом; </w:t>
      </w:r>
    </w:p>
    <w:p w14:paraId="0DF1B0DE" w14:textId="77777777" w:rsidR="00D963EC" w:rsidRPr="005465D3" w:rsidRDefault="00D963EC" w:rsidP="00F652FA">
      <w:pPr>
        <w:pStyle w:val="ListParagraph"/>
        <w:numPr>
          <w:ilvl w:val="0"/>
          <w:numId w:val="11"/>
        </w:numPr>
        <w:spacing w:line="360" w:lineRule="auto"/>
        <w:jc w:val="both"/>
        <w:rPr>
          <w:rFonts w:ascii="Times New Roman" w:hAnsi="Times New Roman" w:cs="Times New Roman"/>
          <w:sz w:val="24"/>
          <w:szCs w:val="24"/>
        </w:rPr>
      </w:pPr>
      <w:r w:rsidRPr="005465D3">
        <w:rPr>
          <w:rFonts w:ascii="Times New Roman" w:hAnsi="Times New Roman" w:cs="Times New Roman"/>
          <w:sz w:val="24"/>
          <w:szCs w:val="24"/>
        </w:rPr>
        <w:t>особ</w:t>
      </w:r>
      <w:r>
        <w:rPr>
          <w:rFonts w:ascii="Times New Roman" w:hAnsi="Times New Roman" w:cs="Times New Roman"/>
          <w:sz w:val="24"/>
          <w:szCs w:val="24"/>
        </w:rPr>
        <w:t>ама</w:t>
      </w:r>
      <w:r w:rsidRPr="005465D3">
        <w:rPr>
          <w:rFonts w:ascii="Times New Roman" w:hAnsi="Times New Roman" w:cs="Times New Roman"/>
          <w:sz w:val="24"/>
          <w:szCs w:val="24"/>
        </w:rPr>
        <w:t xml:space="preserve"> који живе са </w:t>
      </w:r>
      <w:r>
        <w:rPr>
          <w:rFonts w:ascii="Times New Roman" w:hAnsi="Times New Roman" w:cs="Times New Roman"/>
          <w:sz w:val="24"/>
          <w:szCs w:val="24"/>
        </w:rPr>
        <w:t>туберкулозом</w:t>
      </w:r>
      <w:r w:rsidRPr="005465D3">
        <w:rPr>
          <w:rFonts w:ascii="Times New Roman" w:hAnsi="Times New Roman" w:cs="Times New Roman"/>
          <w:sz w:val="24"/>
          <w:szCs w:val="24"/>
        </w:rPr>
        <w:t xml:space="preserve"> и</w:t>
      </w:r>
    </w:p>
    <w:p w14:paraId="0C1AFB4F" w14:textId="77777777" w:rsidR="00D963EC" w:rsidRPr="005465D3" w:rsidRDefault="00D963EC" w:rsidP="00F652FA">
      <w:pPr>
        <w:pStyle w:val="ListParagraph"/>
        <w:numPr>
          <w:ilvl w:val="0"/>
          <w:numId w:val="11"/>
        </w:numPr>
        <w:spacing w:line="360" w:lineRule="auto"/>
        <w:jc w:val="both"/>
        <w:rPr>
          <w:rFonts w:ascii="Times New Roman" w:hAnsi="Times New Roman" w:cs="Times New Roman"/>
          <w:sz w:val="24"/>
          <w:szCs w:val="24"/>
        </w:rPr>
      </w:pPr>
      <w:r w:rsidRPr="005465D3">
        <w:rPr>
          <w:rFonts w:ascii="Times New Roman" w:hAnsi="Times New Roman" w:cs="Times New Roman"/>
          <w:sz w:val="24"/>
          <w:szCs w:val="24"/>
        </w:rPr>
        <w:t>особ</w:t>
      </w:r>
      <w:r>
        <w:rPr>
          <w:rFonts w:ascii="Times New Roman" w:hAnsi="Times New Roman" w:cs="Times New Roman"/>
          <w:sz w:val="24"/>
          <w:szCs w:val="24"/>
        </w:rPr>
        <w:t>ама</w:t>
      </w:r>
      <w:r w:rsidRPr="005465D3">
        <w:rPr>
          <w:rFonts w:ascii="Times New Roman" w:hAnsi="Times New Roman" w:cs="Times New Roman"/>
          <w:sz w:val="24"/>
          <w:szCs w:val="24"/>
        </w:rPr>
        <w:t xml:space="preserve"> са </w:t>
      </w:r>
      <w:r>
        <w:rPr>
          <w:rFonts w:ascii="Times New Roman" w:hAnsi="Times New Roman" w:cs="Times New Roman"/>
          <w:sz w:val="24"/>
          <w:szCs w:val="24"/>
        </w:rPr>
        <w:t>другим сексуално преносивим болестима</w:t>
      </w:r>
      <w:r w:rsidRPr="005465D3">
        <w:rPr>
          <w:rFonts w:ascii="Times New Roman" w:hAnsi="Times New Roman" w:cs="Times New Roman"/>
          <w:sz w:val="24"/>
          <w:szCs w:val="24"/>
        </w:rPr>
        <w:t>.</w:t>
      </w:r>
    </w:p>
    <w:p w14:paraId="0227C432" w14:textId="77777777" w:rsidR="00D963EC" w:rsidRPr="00E21123" w:rsidRDefault="00D963EC" w:rsidP="00D963EC">
      <w:pPr>
        <w:spacing w:line="360" w:lineRule="auto"/>
        <w:jc w:val="both"/>
        <w:rPr>
          <w:rFonts w:ascii="Times New Roman" w:hAnsi="Times New Roman" w:cs="Times New Roman"/>
          <w:b/>
          <w:sz w:val="24"/>
          <w:szCs w:val="24"/>
        </w:rPr>
      </w:pPr>
      <w:r w:rsidRPr="00E21123">
        <w:rPr>
          <w:rFonts w:ascii="Times New Roman" w:hAnsi="Times New Roman" w:cs="Times New Roman"/>
          <w:b/>
          <w:sz w:val="24"/>
          <w:szCs w:val="24"/>
        </w:rPr>
        <w:t>Тестирање на хепатитис Д</w:t>
      </w:r>
    </w:p>
    <w:p w14:paraId="4A9E5202" w14:textId="77777777" w:rsidR="00D963EC" w:rsidRPr="00A01F93" w:rsidRDefault="00D963EC" w:rsidP="00D963EC">
      <w:pPr>
        <w:spacing w:line="360" w:lineRule="auto"/>
        <w:jc w:val="both"/>
        <w:rPr>
          <w:rFonts w:ascii="Times New Roman" w:hAnsi="Times New Roman" w:cs="Times New Roman"/>
          <w:b/>
          <w:sz w:val="24"/>
          <w:szCs w:val="24"/>
        </w:rPr>
      </w:pPr>
      <w:r w:rsidRPr="005465D3">
        <w:rPr>
          <w:rFonts w:ascii="Times New Roman" w:hAnsi="Times New Roman" w:cs="Times New Roman"/>
          <w:b/>
          <w:sz w:val="24"/>
          <w:szCs w:val="24"/>
        </w:rPr>
        <w:t>1. Све особе са хроничним хепатитисом Б би требало бар једном у животу да се тестирају на анти-ХДВ антитела (</w:t>
      </w:r>
      <w:r>
        <w:rPr>
          <w:rFonts w:ascii="Times New Roman" w:hAnsi="Times New Roman" w:cs="Times New Roman"/>
          <w:b/>
          <w:sz w:val="24"/>
          <w:szCs w:val="24"/>
        </w:rPr>
        <w:t>А1</w:t>
      </w:r>
      <w:r w:rsidRPr="005465D3">
        <w:rPr>
          <w:rFonts w:ascii="Times New Roman" w:hAnsi="Times New Roman" w:cs="Times New Roman"/>
          <w:b/>
          <w:sz w:val="24"/>
          <w:szCs w:val="24"/>
        </w:rPr>
        <w:t>)</w:t>
      </w:r>
      <w:r>
        <w:rPr>
          <w:rFonts w:ascii="Times New Roman" w:hAnsi="Times New Roman" w:cs="Times New Roman"/>
          <w:b/>
          <w:sz w:val="24"/>
          <w:szCs w:val="24"/>
        </w:rPr>
        <w:t>.</w:t>
      </w:r>
    </w:p>
    <w:p w14:paraId="36BCF823" w14:textId="0755B0C2" w:rsidR="00D963EC" w:rsidRPr="003A00CA" w:rsidRDefault="00D963EC" w:rsidP="00D963EC">
      <w:pPr>
        <w:spacing w:line="360" w:lineRule="auto"/>
        <w:jc w:val="both"/>
        <w:rPr>
          <w:rFonts w:ascii="Times New Roman" w:hAnsi="Times New Roman" w:cs="Times New Roman"/>
          <w:sz w:val="24"/>
          <w:szCs w:val="24"/>
        </w:rPr>
      </w:pPr>
      <w:r w:rsidRPr="005465D3">
        <w:rPr>
          <w:rFonts w:ascii="Times New Roman" w:hAnsi="Times New Roman" w:cs="Times New Roman"/>
          <w:sz w:val="24"/>
          <w:szCs w:val="24"/>
        </w:rPr>
        <w:t>Уколико ове особе имају континуирани инокулациони ризик</w:t>
      </w:r>
      <w:r>
        <w:rPr>
          <w:rFonts w:ascii="Times New Roman" w:hAnsi="Times New Roman" w:cs="Times New Roman"/>
          <w:sz w:val="24"/>
          <w:szCs w:val="24"/>
        </w:rPr>
        <w:t>,</w:t>
      </w:r>
      <w:r w:rsidRPr="005465D3">
        <w:rPr>
          <w:rFonts w:ascii="Times New Roman" w:hAnsi="Times New Roman" w:cs="Times New Roman"/>
          <w:sz w:val="24"/>
          <w:szCs w:val="24"/>
        </w:rPr>
        <w:t xml:space="preserve"> саветује се понављање тестирања. У случају позитивног резултата потребно је одредити и остале микробилошке маркере ХДВ у серуму (анти-ХДВ </w:t>
      </w:r>
      <w:r w:rsidRPr="00183C6F">
        <w:rPr>
          <w:rFonts w:ascii="Times New Roman" w:hAnsi="Times New Roman" w:cs="Times New Roman"/>
          <w:i/>
          <w:iCs/>
          <w:sz w:val="24"/>
          <w:szCs w:val="24"/>
        </w:rPr>
        <w:t>IgM</w:t>
      </w:r>
      <w:r w:rsidRPr="005465D3">
        <w:rPr>
          <w:rFonts w:ascii="Times New Roman" w:hAnsi="Times New Roman" w:cs="Times New Roman"/>
          <w:sz w:val="24"/>
          <w:szCs w:val="24"/>
        </w:rPr>
        <w:t xml:space="preserve">, ХДВ Аг, ХДВ РНК </w:t>
      </w:r>
      <w:r w:rsidR="007A330D" w:rsidRPr="007A330D">
        <w:rPr>
          <w:rFonts w:ascii="Times New Roman" w:hAnsi="Times New Roman" w:cs="Times New Roman"/>
          <w:i/>
          <w:iCs/>
          <w:sz w:val="24"/>
          <w:szCs w:val="24"/>
          <w:lang w:val="sr-Latn-RS"/>
        </w:rPr>
        <w:t>PCR</w:t>
      </w:r>
      <w:r w:rsidRPr="005465D3">
        <w:rPr>
          <w:rFonts w:ascii="Times New Roman" w:hAnsi="Times New Roman" w:cs="Times New Roman"/>
          <w:sz w:val="24"/>
          <w:szCs w:val="24"/>
        </w:rPr>
        <w:t>) и на основу њих правилно класификовати болест и потребу за евент</w:t>
      </w:r>
      <w:r>
        <w:rPr>
          <w:rFonts w:ascii="Times New Roman" w:hAnsi="Times New Roman" w:cs="Times New Roman"/>
          <w:sz w:val="24"/>
          <w:szCs w:val="24"/>
        </w:rPr>
        <w:t>у</w:t>
      </w:r>
      <w:r w:rsidRPr="005465D3">
        <w:rPr>
          <w:rFonts w:ascii="Times New Roman" w:hAnsi="Times New Roman" w:cs="Times New Roman"/>
          <w:sz w:val="24"/>
          <w:szCs w:val="24"/>
        </w:rPr>
        <w:t>алним антивирусним лечењем</w:t>
      </w:r>
      <w:r>
        <w:rPr>
          <w:rFonts w:ascii="Times New Roman" w:hAnsi="Times New Roman" w:cs="Times New Roman"/>
          <w:sz w:val="24"/>
          <w:szCs w:val="24"/>
        </w:rPr>
        <w:t xml:space="preserve"> [5].</w:t>
      </w:r>
    </w:p>
    <w:p w14:paraId="0A88264B" w14:textId="77777777" w:rsidR="00D963EC" w:rsidRPr="00E21123" w:rsidRDefault="00D963EC" w:rsidP="00D963EC">
      <w:pPr>
        <w:spacing w:line="360" w:lineRule="auto"/>
        <w:jc w:val="both"/>
        <w:rPr>
          <w:rFonts w:ascii="Times New Roman" w:hAnsi="Times New Roman" w:cs="Times New Roman"/>
          <w:b/>
          <w:color w:val="000000" w:themeColor="text1"/>
          <w:sz w:val="24"/>
          <w:szCs w:val="24"/>
        </w:rPr>
      </w:pPr>
      <w:r w:rsidRPr="00E21123">
        <w:rPr>
          <w:rFonts w:ascii="Times New Roman" w:hAnsi="Times New Roman" w:cs="Times New Roman"/>
          <w:b/>
          <w:color w:val="000000" w:themeColor="text1"/>
          <w:sz w:val="24"/>
          <w:szCs w:val="24"/>
        </w:rPr>
        <w:t>Активна имунизација против хепатитиса А</w:t>
      </w:r>
    </w:p>
    <w:p w14:paraId="2431BAFA" w14:textId="77777777" w:rsidR="00D963EC" w:rsidRPr="005465D3" w:rsidRDefault="00D963EC" w:rsidP="00D963EC">
      <w:pPr>
        <w:spacing w:line="360" w:lineRule="auto"/>
        <w:jc w:val="both"/>
        <w:rPr>
          <w:rFonts w:ascii="Times New Roman" w:hAnsi="Times New Roman" w:cs="Times New Roman"/>
          <w:b/>
          <w:color w:val="000000" w:themeColor="text1"/>
          <w:sz w:val="24"/>
          <w:szCs w:val="24"/>
        </w:rPr>
      </w:pPr>
      <w:r w:rsidRPr="005465D3">
        <w:rPr>
          <w:rFonts w:ascii="Times New Roman" w:hAnsi="Times New Roman" w:cs="Times New Roman"/>
          <w:b/>
          <w:color w:val="000000" w:themeColor="text1"/>
          <w:sz w:val="24"/>
          <w:szCs w:val="24"/>
        </w:rPr>
        <w:t xml:space="preserve">1. Особе које су у ризику од тешког облика акутног хепатитиса А би требало да се вакцинишу против ХАВ. Такође, особе са повећаним ризиком за стицање ХАВ би </w:t>
      </w:r>
      <w:r>
        <w:rPr>
          <w:rFonts w:ascii="Times New Roman" w:hAnsi="Times New Roman" w:cs="Times New Roman"/>
          <w:b/>
          <w:color w:val="000000" w:themeColor="text1"/>
          <w:sz w:val="24"/>
          <w:szCs w:val="24"/>
        </w:rPr>
        <w:t xml:space="preserve">било пожељно </w:t>
      </w:r>
      <w:r w:rsidRPr="005465D3">
        <w:rPr>
          <w:rFonts w:ascii="Times New Roman" w:hAnsi="Times New Roman" w:cs="Times New Roman"/>
          <w:b/>
          <w:color w:val="000000" w:themeColor="text1"/>
          <w:sz w:val="24"/>
          <w:szCs w:val="24"/>
        </w:rPr>
        <w:t>да се вакцинишу (</w:t>
      </w:r>
      <w:r>
        <w:rPr>
          <w:rFonts w:ascii="Times New Roman" w:hAnsi="Times New Roman" w:cs="Times New Roman"/>
          <w:b/>
          <w:color w:val="000000" w:themeColor="text1"/>
          <w:sz w:val="24"/>
          <w:szCs w:val="24"/>
        </w:rPr>
        <w:t>Б1</w:t>
      </w:r>
      <w:r w:rsidRPr="005465D3">
        <w:rPr>
          <w:rFonts w:ascii="Times New Roman" w:hAnsi="Times New Roman" w:cs="Times New Roman"/>
          <w:b/>
          <w:color w:val="000000" w:themeColor="text1"/>
          <w:sz w:val="24"/>
          <w:szCs w:val="24"/>
        </w:rPr>
        <w:t xml:space="preserve">).  </w:t>
      </w:r>
    </w:p>
    <w:p w14:paraId="22DED759" w14:textId="77777777" w:rsidR="00D963EC" w:rsidRPr="007269A0" w:rsidRDefault="00D963EC" w:rsidP="00D963EC">
      <w:pPr>
        <w:spacing w:line="360" w:lineRule="auto"/>
        <w:jc w:val="both"/>
        <w:rPr>
          <w:rFonts w:ascii="Times New Roman" w:hAnsi="Times New Roman" w:cs="Times New Roman"/>
          <w:sz w:val="24"/>
          <w:szCs w:val="24"/>
        </w:rPr>
      </w:pPr>
      <w:r w:rsidRPr="005465D3">
        <w:rPr>
          <w:rFonts w:ascii="Times New Roman" w:hAnsi="Times New Roman" w:cs="Times New Roman"/>
          <w:sz w:val="24"/>
          <w:szCs w:val="24"/>
        </w:rPr>
        <w:t>У нашој земљи, за разлику од неких других земаља Европе и Америке</w:t>
      </w:r>
      <w:r>
        <w:rPr>
          <w:rFonts w:ascii="Times New Roman" w:hAnsi="Times New Roman" w:cs="Times New Roman"/>
          <w:sz w:val="24"/>
          <w:szCs w:val="24"/>
        </w:rPr>
        <w:t>,</w:t>
      </w:r>
      <w:r w:rsidRPr="005465D3">
        <w:rPr>
          <w:rFonts w:ascii="Times New Roman" w:hAnsi="Times New Roman" w:cs="Times New Roman"/>
          <w:sz w:val="24"/>
          <w:szCs w:val="24"/>
        </w:rPr>
        <w:t xml:space="preserve"> не спрово</w:t>
      </w:r>
      <w:r>
        <w:rPr>
          <w:rFonts w:ascii="Times New Roman" w:hAnsi="Times New Roman" w:cs="Times New Roman"/>
          <w:sz w:val="24"/>
          <w:szCs w:val="24"/>
        </w:rPr>
        <w:t>д</w:t>
      </w:r>
      <w:r w:rsidRPr="005465D3">
        <w:rPr>
          <w:rFonts w:ascii="Times New Roman" w:hAnsi="Times New Roman" w:cs="Times New Roman"/>
          <w:sz w:val="24"/>
          <w:szCs w:val="24"/>
        </w:rPr>
        <w:t xml:space="preserve">и се систематска вакцинација против ХАВ. С обзиром на то, саветује се вакцинација особа са повећаним ризиком од добијања инфекције, а нарочито вакцинација особа код којих се може очекивати тежак облик акутног хепатитиса А </w:t>
      </w:r>
      <w:r>
        <w:rPr>
          <w:rFonts w:ascii="Times New Roman" w:hAnsi="Times New Roman" w:cs="Times New Roman"/>
          <w:sz w:val="24"/>
          <w:szCs w:val="24"/>
        </w:rPr>
        <w:t>(особе са хроничним болестима јетре, особе са ХИВ инфекцијом) [6].</w:t>
      </w:r>
      <w:r w:rsidRPr="005465D3">
        <w:rPr>
          <w:rFonts w:ascii="Times New Roman" w:hAnsi="Times New Roman" w:cs="Times New Roman"/>
          <w:sz w:val="24"/>
          <w:szCs w:val="24"/>
        </w:rPr>
        <w:t xml:space="preserve">  </w:t>
      </w:r>
      <w:r>
        <w:rPr>
          <w:rFonts w:ascii="Times New Roman" w:hAnsi="Times New Roman" w:cs="Times New Roman"/>
          <w:sz w:val="24"/>
          <w:szCs w:val="24"/>
        </w:rPr>
        <w:t xml:space="preserve">У употреби су две врсте вакцина и то: (1) монокомпонентна која се примењује у 2 дозе са размаком од најмање 6 месеци; (2) комбинована, двокомпонентна, која поред ХАВ штити и од ХБВ, примењује се у 3 дозе. Обе вакцине су инактивисане и садрже алуминијум као адјуванс.  </w:t>
      </w:r>
    </w:p>
    <w:p w14:paraId="59F83298" w14:textId="77777777" w:rsidR="00D963EC" w:rsidRPr="00E21123" w:rsidRDefault="00D963EC" w:rsidP="00D963EC">
      <w:pPr>
        <w:spacing w:line="360" w:lineRule="auto"/>
        <w:jc w:val="both"/>
        <w:rPr>
          <w:rFonts w:ascii="Times New Roman" w:hAnsi="Times New Roman" w:cs="Times New Roman"/>
          <w:sz w:val="24"/>
          <w:szCs w:val="24"/>
        </w:rPr>
      </w:pPr>
      <w:r w:rsidRPr="00E21123">
        <w:rPr>
          <w:rFonts w:ascii="Times New Roman" w:hAnsi="Times New Roman" w:cs="Times New Roman"/>
          <w:b/>
          <w:bCs/>
          <w:color w:val="111111"/>
          <w:sz w:val="24"/>
          <w:szCs w:val="24"/>
          <w:shd w:val="clear" w:color="auto" w:fill="FFFFFF"/>
        </w:rPr>
        <w:t>Имунизација против хепатитиса Б</w:t>
      </w:r>
    </w:p>
    <w:p w14:paraId="21B9D314" w14:textId="0A1EF6DF" w:rsidR="00D963EC" w:rsidRDefault="00D963EC" w:rsidP="00D963EC">
      <w:pPr>
        <w:spacing w:line="360" w:lineRule="auto"/>
        <w:jc w:val="both"/>
        <w:rPr>
          <w:rFonts w:ascii="Times New Roman" w:hAnsi="Times New Roman" w:cs="Times New Roman"/>
          <w:color w:val="111111"/>
          <w:sz w:val="24"/>
          <w:szCs w:val="24"/>
          <w:shd w:val="clear" w:color="auto" w:fill="FFFFFF"/>
        </w:rPr>
      </w:pPr>
      <w:r w:rsidRPr="000632F1">
        <w:rPr>
          <w:rFonts w:ascii="Times New Roman" w:hAnsi="Times New Roman" w:cs="Times New Roman"/>
          <w:color w:val="111111"/>
          <w:sz w:val="24"/>
          <w:szCs w:val="24"/>
          <w:shd w:val="clear" w:color="auto" w:fill="FFFFFF"/>
        </w:rPr>
        <w:t>Активна имунизација против хепатитиса Б спроводи се вакцином против хепатитиса Б (у даљем тексту ХБ) произведеном методом генетског инжењеринга</w:t>
      </w:r>
      <w:r>
        <w:rPr>
          <w:rFonts w:ascii="Times New Roman" w:hAnsi="Times New Roman" w:cs="Times New Roman"/>
          <w:color w:val="111111"/>
          <w:sz w:val="24"/>
          <w:szCs w:val="24"/>
          <w:shd w:val="clear" w:color="auto" w:fill="FFFFFF"/>
        </w:rPr>
        <w:t xml:space="preserve">. Пасивна имунизација против хепатитиса Б спроводи се применом </w:t>
      </w:r>
      <w:r w:rsidR="007A330D">
        <w:rPr>
          <w:rFonts w:ascii="Times New Roman" w:hAnsi="Times New Roman" w:cs="Times New Roman"/>
          <w:color w:val="111111"/>
          <w:sz w:val="24"/>
          <w:szCs w:val="24"/>
          <w:shd w:val="clear" w:color="auto" w:fill="FFFFFF"/>
          <w:lang w:val="sr-Cyrl-RS"/>
        </w:rPr>
        <w:t xml:space="preserve">хуманог хепатитис Б </w:t>
      </w:r>
      <w:r>
        <w:rPr>
          <w:rFonts w:ascii="Times New Roman" w:hAnsi="Times New Roman" w:cs="Times New Roman"/>
          <w:color w:val="111111"/>
          <w:sz w:val="24"/>
          <w:szCs w:val="24"/>
          <w:shd w:val="clear" w:color="auto" w:fill="FFFFFF"/>
        </w:rPr>
        <w:t>имуно</w:t>
      </w:r>
      <w:r w:rsidR="007A330D">
        <w:rPr>
          <w:rFonts w:ascii="Times New Roman" w:hAnsi="Times New Roman" w:cs="Times New Roman"/>
          <w:color w:val="111111"/>
          <w:sz w:val="24"/>
          <w:szCs w:val="24"/>
          <w:shd w:val="clear" w:color="auto" w:fill="FFFFFF"/>
          <w:lang w:val="sr-Cyrl-RS"/>
        </w:rPr>
        <w:t>г</w:t>
      </w:r>
      <w:r>
        <w:rPr>
          <w:rFonts w:ascii="Times New Roman" w:hAnsi="Times New Roman" w:cs="Times New Roman"/>
          <w:color w:val="111111"/>
          <w:sz w:val="24"/>
          <w:szCs w:val="24"/>
          <w:shd w:val="clear" w:color="auto" w:fill="FFFFFF"/>
        </w:rPr>
        <w:t>лобулина (ХБИг) интрамускуларном применом [7].</w:t>
      </w:r>
    </w:p>
    <w:p w14:paraId="70E36248" w14:textId="77777777" w:rsidR="00D963EC" w:rsidRPr="000632F1" w:rsidRDefault="00D963EC" w:rsidP="00D963EC">
      <w:pPr>
        <w:spacing w:after="0" w:line="360" w:lineRule="auto"/>
        <w:jc w:val="both"/>
        <w:rPr>
          <w:rFonts w:ascii="Times New Roman" w:hAnsi="Times New Roman" w:cs="Times New Roman"/>
          <w:color w:val="111111"/>
          <w:sz w:val="24"/>
          <w:szCs w:val="24"/>
          <w:shd w:val="clear" w:color="auto" w:fill="FFFFFF"/>
        </w:rPr>
      </w:pPr>
      <w:r w:rsidRPr="000632F1">
        <w:rPr>
          <w:rFonts w:ascii="Times New Roman" w:hAnsi="Times New Roman" w:cs="Times New Roman"/>
          <w:b/>
          <w:color w:val="111111"/>
          <w:sz w:val="24"/>
          <w:szCs w:val="24"/>
          <w:shd w:val="clear" w:color="auto" w:fill="FFFFFF"/>
        </w:rPr>
        <w:lastRenderedPageBreak/>
        <w:t xml:space="preserve">1.  Активна имунизација против </w:t>
      </w:r>
      <w:r>
        <w:rPr>
          <w:rFonts w:ascii="Times New Roman" w:hAnsi="Times New Roman" w:cs="Times New Roman"/>
          <w:b/>
          <w:color w:val="111111"/>
          <w:sz w:val="24"/>
          <w:szCs w:val="24"/>
          <w:shd w:val="clear" w:color="auto" w:fill="FFFFFF"/>
        </w:rPr>
        <w:t>хепатитиса Б</w:t>
      </w:r>
      <w:r w:rsidRPr="000632F1">
        <w:rPr>
          <w:rFonts w:ascii="Times New Roman" w:hAnsi="Times New Roman" w:cs="Times New Roman"/>
          <w:b/>
          <w:color w:val="111111"/>
          <w:sz w:val="24"/>
          <w:szCs w:val="24"/>
          <w:shd w:val="clear" w:color="auto" w:fill="FFFFFF"/>
        </w:rPr>
        <w:t xml:space="preserve"> у Србији спроводи се систематски код </w:t>
      </w:r>
      <w:r>
        <w:rPr>
          <w:rFonts w:ascii="Times New Roman" w:hAnsi="Times New Roman" w:cs="Times New Roman"/>
          <w:b/>
          <w:color w:val="111111"/>
          <w:sz w:val="24"/>
          <w:szCs w:val="24"/>
          <w:shd w:val="clear" w:color="auto" w:fill="FFFFFF"/>
        </w:rPr>
        <w:t xml:space="preserve">све </w:t>
      </w:r>
      <w:r w:rsidRPr="000632F1">
        <w:rPr>
          <w:rFonts w:ascii="Times New Roman" w:hAnsi="Times New Roman" w:cs="Times New Roman"/>
          <w:b/>
          <w:color w:val="111111"/>
          <w:sz w:val="24"/>
          <w:szCs w:val="24"/>
          <w:shd w:val="clear" w:color="auto" w:fill="FFFFFF"/>
        </w:rPr>
        <w:t>деце (</w:t>
      </w:r>
      <w:r>
        <w:rPr>
          <w:rFonts w:ascii="Times New Roman" w:hAnsi="Times New Roman" w:cs="Times New Roman"/>
          <w:b/>
          <w:color w:val="111111"/>
          <w:sz w:val="24"/>
          <w:szCs w:val="24"/>
          <w:shd w:val="clear" w:color="auto" w:fill="FFFFFF"/>
        </w:rPr>
        <w:t>А1</w:t>
      </w:r>
      <w:r w:rsidRPr="000632F1">
        <w:rPr>
          <w:rFonts w:ascii="Times New Roman" w:hAnsi="Times New Roman" w:cs="Times New Roman"/>
          <w:b/>
          <w:color w:val="111111"/>
          <w:sz w:val="24"/>
          <w:szCs w:val="24"/>
          <w:shd w:val="clear" w:color="auto" w:fill="FFFFFF"/>
        </w:rPr>
        <w:t>)</w:t>
      </w:r>
      <w:r w:rsidRPr="000632F1">
        <w:rPr>
          <w:rFonts w:ascii="Times New Roman" w:hAnsi="Times New Roman" w:cs="Times New Roman"/>
          <w:color w:val="111111"/>
          <w:sz w:val="24"/>
          <w:szCs w:val="24"/>
          <w:shd w:val="clear" w:color="auto" w:fill="FFFFFF"/>
        </w:rPr>
        <w:t xml:space="preserve">. </w:t>
      </w:r>
    </w:p>
    <w:p w14:paraId="5E3E50F3" w14:textId="77777777" w:rsidR="00D963EC" w:rsidRPr="000632F1" w:rsidRDefault="00D963EC" w:rsidP="00D963EC">
      <w:pPr>
        <w:spacing w:after="0" w:line="360" w:lineRule="auto"/>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Спроводи се код следеће деце:</w:t>
      </w:r>
    </w:p>
    <w:p w14:paraId="17B47098" w14:textId="77777777" w:rsidR="00D963EC" w:rsidRPr="005465D3" w:rsidRDefault="00D963EC" w:rsidP="00F652FA">
      <w:pPr>
        <w:pStyle w:val="ListParagraph"/>
        <w:numPr>
          <w:ilvl w:val="0"/>
          <w:numId w:val="10"/>
        </w:numPr>
        <w:spacing w:after="0" w:line="360" w:lineRule="auto"/>
        <w:jc w:val="both"/>
        <w:rPr>
          <w:rFonts w:ascii="Times New Roman" w:hAnsi="Times New Roman" w:cs="Times New Roman"/>
          <w:color w:val="111111"/>
          <w:sz w:val="24"/>
          <w:szCs w:val="24"/>
          <w:shd w:val="clear" w:color="auto" w:fill="FFFFFF"/>
        </w:rPr>
      </w:pPr>
      <w:r w:rsidRPr="005465D3">
        <w:rPr>
          <w:rFonts w:ascii="Times New Roman" w:hAnsi="Times New Roman" w:cs="Times New Roman"/>
          <w:color w:val="111111"/>
          <w:sz w:val="24"/>
          <w:szCs w:val="24"/>
          <w:shd w:val="clear" w:color="auto" w:fill="FFFFFF"/>
        </w:rPr>
        <w:t>новорођенчади и одојчади,</w:t>
      </w:r>
    </w:p>
    <w:p w14:paraId="0050236E" w14:textId="77777777" w:rsidR="00D963EC" w:rsidRPr="005465D3" w:rsidRDefault="00D963EC" w:rsidP="00F652FA">
      <w:pPr>
        <w:pStyle w:val="ListParagraph"/>
        <w:numPr>
          <w:ilvl w:val="0"/>
          <w:numId w:val="10"/>
        </w:numPr>
        <w:spacing w:after="0" w:line="360" w:lineRule="auto"/>
        <w:jc w:val="both"/>
        <w:rPr>
          <w:rFonts w:ascii="Times New Roman" w:hAnsi="Times New Roman" w:cs="Times New Roman"/>
          <w:color w:val="111111"/>
          <w:sz w:val="24"/>
          <w:szCs w:val="24"/>
          <w:shd w:val="clear" w:color="auto" w:fill="FFFFFF"/>
        </w:rPr>
      </w:pPr>
      <w:r w:rsidRPr="005465D3">
        <w:rPr>
          <w:rFonts w:ascii="Times New Roman" w:hAnsi="Times New Roman" w:cs="Times New Roman"/>
          <w:color w:val="111111"/>
          <w:sz w:val="24"/>
          <w:szCs w:val="24"/>
          <w:shd w:val="clear" w:color="auto" w:fill="FFFFFF"/>
        </w:rPr>
        <w:t>деце која похађају 6. разред основне школе, а која до тада нису вакцинисана, као и након тога код свих неимунизованих и непотпуно имунизованих лица до навршених 18 година живота.</w:t>
      </w:r>
    </w:p>
    <w:p w14:paraId="1D6BECE2" w14:textId="60F16EEC" w:rsidR="00D963EC" w:rsidRPr="005465D3" w:rsidRDefault="00D963EC" w:rsidP="00D963EC">
      <w:pPr>
        <w:spacing w:after="0" w:line="360" w:lineRule="auto"/>
        <w:jc w:val="both"/>
        <w:rPr>
          <w:rFonts w:ascii="Times New Roman" w:hAnsi="Times New Roman" w:cs="Times New Roman"/>
          <w:color w:val="111111"/>
          <w:sz w:val="24"/>
          <w:szCs w:val="24"/>
          <w:shd w:val="clear" w:color="auto" w:fill="FFFFFF"/>
        </w:rPr>
      </w:pPr>
      <w:r w:rsidRPr="005465D3">
        <w:rPr>
          <w:rFonts w:ascii="Times New Roman" w:hAnsi="Times New Roman" w:cs="Times New Roman"/>
          <w:color w:val="111111"/>
          <w:sz w:val="24"/>
          <w:szCs w:val="24"/>
          <w:shd w:val="clear" w:color="auto" w:fill="FFFFFF"/>
        </w:rPr>
        <w:t>Активна имунизација спроводи се давањем три дозе вакцине (примарна серија) која се даје као појединачна вакцина.</w:t>
      </w:r>
    </w:p>
    <w:p w14:paraId="506B5D3D" w14:textId="16D1B5D0" w:rsidR="00D963EC" w:rsidRPr="005465D3" w:rsidRDefault="00D963EC" w:rsidP="00D963EC">
      <w:pPr>
        <w:spacing w:after="0" w:line="360" w:lineRule="auto"/>
        <w:jc w:val="both"/>
        <w:rPr>
          <w:rFonts w:ascii="Times New Roman" w:hAnsi="Times New Roman" w:cs="Times New Roman"/>
          <w:color w:val="111111"/>
          <w:sz w:val="24"/>
          <w:szCs w:val="24"/>
          <w:shd w:val="clear" w:color="auto" w:fill="FFFFFF"/>
        </w:rPr>
      </w:pPr>
      <w:r w:rsidRPr="005465D3">
        <w:rPr>
          <w:rFonts w:ascii="Times New Roman" w:hAnsi="Times New Roman" w:cs="Times New Roman"/>
          <w:color w:val="111111"/>
          <w:sz w:val="24"/>
          <w:szCs w:val="24"/>
          <w:shd w:val="clear" w:color="auto" w:fill="FFFFFF"/>
        </w:rPr>
        <w:t>Прва доза вакцине се даје у породилишту у року од 24 сата по рођењу, а за новорођенчад рођену ван породилишта у територијално надлежној здравственој установи што пре по рођењу.</w:t>
      </w:r>
      <w:r>
        <w:rPr>
          <w:rFonts w:ascii="Times New Roman" w:hAnsi="Times New Roman" w:cs="Times New Roman"/>
          <w:color w:val="111111"/>
          <w:sz w:val="24"/>
          <w:szCs w:val="24"/>
          <w:shd w:val="clear" w:color="auto" w:fill="FFFFFF"/>
        </w:rPr>
        <w:t xml:space="preserve"> </w:t>
      </w:r>
      <w:r w:rsidRPr="005465D3">
        <w:rPr>
          <w:rFonts w:ascii="Times New Roman" w:hAnsi="Times New Roman" w:cs="Times New Roman"/>
          <w:color w:val="111111"/>
          <w:sz w:val="24"/>
          <w:szCs w:val="24"/>
          <w:shd w:val="clear" w:color="auto" w:fill="FFFFFF"/>
        </w:rPr>
        <w:t>Друга доза вакцине даје се у размаку не краћем од месец дана, а трећа у размаку не краћем од шест месеци након прве дозе.</w:t>
      </w:r>
    </w:p>
    <w:p w14:paraId="41E4CBCB" w14:textId="77777777" w:rsidR="00D963EC" w:rsidRPr="005465D3" w:rsidRDefault="00D963EC" w:rsidP="00D963EC">
      <w:pPr>
        <w:spacing w:after="0" w:line="360" w:lineRule="auto"/>
        <w:jc w:val="both"/>
        <w:rPr>
          <w:rFonts w:ascii="Times New Roman" w:hAnsi="Times New Roman" w:cs="Times New Roman"/>
          <w:color w:val="111111"/>
          <w:sz w:val="24"/>
          <w:szCs w:val="24"/>
        </w:rPr>
      </w:pPr>
      <w:r w:rsidRPr="005465D3">
        <w:rPr>
          <w:rFonts w:ascii="Times New Roman" w:hAnsi="Times New Roman" w:cs="Times New Roman"/>
          <w:color w:val="111111"/>
          <w:sz w:val="24"/>
          <w:szCs w:val="24"/>
        </w:rPr>
        <w:br/>
      </w:r>
      <w:r>
        <w:rPr>
          <w:rFonts w:ascii="Times New Roman" w:hAnsi="Times New Roman" w:cs="Times New Roman"/>
          <w:b/>
          <w:bCs/>
          <w:color w:val="111111"/>
          <w:sz w:val="24"/>
          <w:szCs w:val="24"/>
        </w:rPr>
        <w:t xml:space="preserve">2. </w:t>
      </w:r>
      <w:r w:rsidRPr="005465D3">
        <w:rPr>
          <w:rFonts w:ascii="Times New Roman" w:hAnsi="Times New Roman" w:cs="Times New Roman"/>
          <w:b/>
          <w:bCs/>
          <w:color w:val="111111"/>
          <w:sz w:val="24"/>
          <w:szCs w:val="24"/>
        </w:rPr>
        <w:t xml:space="preserve">Активна имунизација против </w:t>
      </w:r>
      <w:r>
        <w:rPr>
          <w:rFonts w:ascii="Times New Roman" w:hAnsi="Times New Roman" w:cs="Times New Roman"/>
          <w:b/>
          <w:bCs/>
          <w:color w:val="111111"/>
          <w:sz w:val="24"/>
          <w:szCs w:val="24"/>
        </w:rPr>
        <w:t>хепатитиса Б</w:t>
      </w:r>
      <w:r w:rsidRPr="005465D3">
        <w:rPr>
          <w:rFonts w:ascii="Times New Roman" w:hAnsi="Times New Roman" w:cs="Times New Roman"/>
          <w:b/>
          <w:bCs/>
          <w:color w:val="111111"/>
          <w:sz w:val="24"/>
          <w:szCs w:val="24"/>
        </w:rPr>
        <w:t xml:space="preserve"> </w:t>
      </w:r>
      <w:r>
        <w:rPr>
          <w:rFonts w:ascii="Times New Roman" w:hAnsi="Times New Roman" w:cs="Times New Roman"/>
          <w:b/>
          <w:bCs/>
          <w:color w:val="111111"/>
          <w:sz w:val="24"/>
          <w:szCs w:val="24"/>
        </w:rPr>
        <w:t xml:space="preserve">спроводи се </w:t>
      </w:r>
      <w:r w:rsidRPr="005465D3">
        <w:rPr>
          <w:rFonts w:ascii="Times New Roman" w:hAnsi="Times New Roman" w:cs="Times New Roman"/>
          <w:b/>
          <w:bCs/>
          <w:color w:val="111111"/>
          <w:sz w:val="24"/>
          <w:szCs w:val="24"/>
        </w:rPr>
        <w:t>преекспозиционо </w:t>
      </w:r>
      <w:r>
        <w:rPr>
          <w:rFonts w:ascii="Times New Roman" w:hAnsi="Times New Roman" w:cs="Times New Roman"/>
          <w:b/>
          <w:bCs/>
          <w:color w:val="111111"/>
          <w:sz w:val="24"/>
          <w:szCs w:val="24"/>
        </w:rPr>
        <w:t xml:space="preserve">код свих лица која су потенцијално </w:t>
      </w:r>
      <w:r w:rsidRPr="005465D3">
        <w:rPr>
          <w:rFonts w:ascii="Times New Roman" w:hAnsi="Times New Roman" w:cs="Times New Roman"/>
          <w:b/>
          <w:bCs/>
          <w:color w:val="111111"/>
          <w:sz w:val="24"/>
          <w:szCs w:val="24"/>
        </w:rPr>
        <w:t>изложен</w:t>
      </w:r>
      <w:r>
        <w:rPr>
          <w:rFonts w:ascii="Times New Roman" w:hAnsi="Times New Roman" w:cs="Times New Roman"/>
          <w:b/>
          <w:bCs/>
          <w:color w:val="111111"/>
          <w:sz w:val="24"/>
          <w:szCs w:val="24"/>
        </w:rPr>
        <w:t xml:space="preserve">а </w:t>
      </w:r>
      <w:r w:rsidRPr="005465D3">
        <w:rPr>
          <w:rFonts w:ascii="Times New Roman" w:hAnsi="Times New Roman" w:cs="Times New Roman"/>
          <w:b/>
          <w:bCs/>
          <w:color w:val="111111"/>
          <w:sz w:val="24"/>
          <w:szCs w:val="24"/>
        </w:rPr>
        <w:t>инфекцији</w:t>
      </w:r>
      <w:r>
        <w:rPr>
          <w:rFonts w:ascii="Times New Roman" w:hAnsi="Times New Roman" w:cs="Times New Roman"/>
          <w:b/>
          <w:bCs/>
          <w:color w:val="111111"/>
          <w:sz w:val="24"/>
          <w:szCs w:val="24"/>
        </w:rPr>
        <w:t xml:space="preserve"> </w:t>
      </w:r>
      <w:r w:rsidRPr="005465D3">
        <w:rPr>
          <w:rFonts w:ascii="Times New Roman" w:hAnsi="Times New Roman" w:cs="Times New Roman"/>
          <w:b/>
          <w:bCs/>
          <w:color w:val="111111"/>
          <w:sz w:val="24"/>
          <w:szCs w:val="24"/>
        </w:rPr>
        <w:t>(</w:t>
      </w:r>
      <w:r>
        <w:rPr>
          <w:rFonts w:ascii="Times New Roman" w:hAnsi="Times New Roman" w:cs="Times New Roman"/>
          <w:b/>
          <w:bCs/>
          <w:color w:val="111111"/>
          <w:sz w:val="24"/>
          <w:szCs w:val="24"/>
        </w:rPr>
        <w:t>А1</w:t>
      </w:r>
      <w:r w:rsidRPr="005465D3">
        <w:rPr>
          <w:rFonts w:ascii="Times New Roman" w:hAnsi="Times New Roman" w:cs="Times New Roman"/>
          <w:b/>
          <w:bCs/>
          <w:color w:val="111111"/>
          <w:sz w:val="24"/>
          <w:szCs w:val="24"/>
        </w:rPr>
        <w:t>)</w:t>
      </w:r>
      <w:r>
        <w:rPr>
          <w:rFonts w:ascii="Times New Roman" w:hAnsi="Times New Roman" w:cs="Times New Roman"/>
          <w:b/>
          <w:bCs/>
          <w:color w:val="111111"/>
          <w:sz w:val="24"/>
          <w:szCs w:val="24"/>
        </w:rPr>
        <w:t>.</w:t>
      </w:r>
      <w:r w:rsidRPr="005465D3">
        <w:rPr>
          <w:rFonts w:ascii="Times New Roman" w:hAnsi="Times New Roman" w:cs="Times New Roman"/>
          <w:b/>
          <w:bCs/>
          <w:color w:val="111111"/>
          <w:sz w:val="24"/>
          <w:szCs w:val="24"/>
        </w:rPr>
        <w:t> </w:t>
      </w:r>
      <w:r w:rsidRPr="005465D3">
        <w:rPr>
          <w:rFonts w:ascii="Times New Roman" w:hAnsi="Times New Roman" w:cs="Times New Roman"/>
          <w:b/>
          <w:bCs/>
          <w:color w:val="111111"/>
          <w:sz w:val="24"/>
          <w:szCs w:val="24"/>
        </w:rPr>
        <w:br/>
      </w:r>
      <w:r w:rsidRPr="005465D3">
        <w:rPr>
          <w:rFonts w:ascii="Times New Roman" w:hAnsi="Times New Roman" w:cs="Times New Roman"/>
          <w:color w:val="111111"/>
          <w:sz w:val="24"/>
          <w:szCs w:val="24"/>
        </w:rPr>
        <w:t xml:space="preserve">Активна имунизација против </w:t>
      </w:r>
      <w:r>
        <w:rPr>
          <w:rFonts w:ascii="Times New Roman" w:hAnsi="Times New Roman" w:cs="Times New Roman"/>
          <w:color w:val="111111"/>
          <w:sz w:val="24"/>
          <w:szCs w:val="24"/>
        </w:rPr>
        <w:t>хепатитиса Б</w:t>
      </w:r>
      <w:r w:rsidRPr="005465D3">
        <w:rPr>
          <w:rFonts w:ascii="Times New Roman" w:hAnsi="Times New Roman" w:cs="Times New Roman"/>
          <w:color w:val="111111"/>
          <w:sz w:val="24"/>
          <w:szCs w:val="24"/>
        </w:rPr>
        <w:t xml:space="preserve"> </w:t>
      </w:r>
      <w:r w:rsidRPr="00C81DFC">
        <w:rPr>
          <w:rFonts w:ascii="Times New Roman" w:hAnsi="Times New Roman" w:cs="Times New Roman"/>
          <w:bCs/>
          <w:color w:val="111111"/>
          <w:sz w:val="24"/>
          <w:szCs w:val="24"/>
        </w:rPr>
        <w:t>преекспозиционо</w:t>
      </w:r>
      <w:r w:rsidRPr="005465D3">
        <w:rPr>
          <w:rFonts w:ascii="Times New Roman" w:hAnsi="Times New Roman" w:cs="Times New Roman"/>
          <w:b/>
          <w:bCs/>
          <w:color w:val="111111"/>
          <w:sz w:val="24"/>
          <w:szCs w:val="24"/>
        </w:rPr>
        <w:t> </w:t>
      </w:r>
      <w:r w:rsidRPr="005465D3">
        <w:rPr>
          <w:rFonts w:ascii="Times New Roman" w:hAnsi="Times New Roman" w:cs="Times New Roman"/>
          <w:color w:val="111111"/>
          <w:sz w:val="24"/>
          <w:szCs w:val="24"/>
        </w:rPr>
        <w:t>спроводи се код:</w:t>
      </w:r>
      <w:r w:rsidRPr="005465D3">
        <w:rPr>
          <w:rFonts w:ascii="Times New Roman" w:hAnsi="Times New Roman" w:cs="Times New Roman"/>
          <w:color w:val="111111"/>
          <w:sz w:val="24"/>
          <w:szCs w:val="24"/>
        </w:rPr>
        <w:br/>
        <w:t xml:space="preserve">1. полних партнера </w:t>
      </w:r>
      <w:r w:rsidRPr="00145413">
        <w:rPr>
          <w:rFonts w:ascii="Times New Roman" w:hAnsi="Times New Roman" w:cs="Times New Roman"/>
          <w:i/>
          <w:iCs/>
          <w:color w:val="111111"/>
          <w:sz w:val="24"/>
          <w:szCs w:val="24"/>
        </w:rPr>
        <w:t>HBsAg</w:t>
      </w:r>
      <w:r w:rsidRPr="005465D3">
        <w:rPr>
          <w:rFonts w:ascii="Times New Roman" w:hAnsi="Times New Roman" w:cs="Times New Roman"/>
          <w:color w:val="111111"/>
          <w:sz w:val="24"/>
          <w:szCs w:val="24"/>
        </w:rPr>
        <w:t xml:space="preserve"> позитивних лица,</w:t>
      </w:r>
    </w:p>
    <w:p w14:paraId="016B1466" w14:textId="77777777" w:rsidR="00D963EC" w:rsidRPr="005465D3" w:rsidRDefault="00D963EC" w:rsidP="00D963EC">
      <w:pPr>
        <w:spacing w:after="0" w:line="360" w:lineRule="auto"/>
        <w:jc w:val="both"/>
        <w:rPr>
          <w:rFonts w:ascii="Times New Roman" w:hAnsi="Times New Roman" w:cs="Times New Roman"/>
          <w:color w:val="111111"/>
          <w:sz w:val="24"/>
          <w:szCs w:val="24"/>
        </w:rPr>
      </w:pPr>
      <w:r w:rsidRPr="005465D3">
        <w:rPr>
          <w:rFonts w:ascii="Times New Roman" w:hAnsi="Times New Roman" w:cs="Times New Roman"/>
          <w:color w:val="111111"/>
          <w:sz w:val="24"/>
          <w:szCs w:val="24"/>
        </w:rPr>
        <w:t xml:space="preserve">2. кућних контаката </w:t>
      </w:r>
      <w:r w:rsidRPr="00145413">
        <w:rPr>
          <w:rFonts w:ascii="Times New Roman" w:hAnsi="Times New Roman" w:cs="Times New Roman"/>
          <w:i/>
          <w:iCs/>
          <w:color w:val="111111"/>
          <w:sz w:val="24"/>
          <w:szCs w:val="24"/>
        </w:rPr>
        <w:t>HBsAg</w:t>
      </w:r>
      <w:r w:rsidRPr="005465D3">
        <w:rPr>
          <w:rFonts w:ascii="Times New Roman" w:hAnsi="Times New Roman" w:cs="Times New Roman"/>
          <w:color w:val="111111"/>
          <w:sz w:val="24"/>
          <w:szCs w:val="24"/>
        </w:rPr>
        <w:t xml:space="preserve"> позитивних лица,</w:t>
      </w:r>
    </w:p>
    <w:p w14:paraId="03FA44E1" w14:textId="77777777" w:rsidR="00D963EC" w:rsidRPr="005465D3" w:rsidRDefault="00D963EC" w:rsidP="00D963EC">
      <w:pPr>
        <w:spacing w:after="0" w:line="360" w:lineRule="auto"/>
        <w:jc w:val="both"/>
        <w:rPr>
          <w:rFonts w:ascii="Times New Roman" w:hAnsi="Times New Roman" w:cs="Times New Roman"/>
          <w:color w:val="111111"/>
          <w:sz w:val="24"/>
          <w:szCs w:val="24"/>
        </w:rPr>
      </w:pPr>
      <w:r w:rsidRPr="005465D3">
        <w:rPr>
          <w:rFonts w:ascii="Times New Roman" w:hAnsi="Times New Roman" w:cs="Times New Roman"/>
          <w:color w:val="111111"/>
          <w:sz w:val="24"/>
          <w:szCs w:val="24"/>
        </w:rPr>
        <w:t>3. интравенских наркомана,</w:t>
      </w:r>
    </w:p>
    <w:p w14:paraId="33312B94" w14:textId="77777777" w:rsidR="00D963EC" w:rsidRPr="005465D3" w:rsidRDefault="00D963EC" w:rsidP="00D963EC">
      <w:pPr>
        <w:spacing w:after="0" w:line="360" w:lineRule="auto"/>
        <w:jc w:val="both"/>
        <w:rPr>
          <w:rFonts w:ascii="Times New Roman" w:hAnsi="Times New Roman" w:cs="Times New Roman"/>
          <w:color w:val="111111"/>
          <w:sz w:val="24"/>
          <w:szCs w:val="24"/>
        </w:rPr>
      </w:pPr>
      <w:r w:rsidRPr="005465D3">
        <w:rPr>
          <w:rFonts w:ascii="Times New Roman" w:hAnsi="Times New Roman" w:cs="Times New Roman"/>
          <w:color w:val="111111"/>
          <w:sz w:val="24"/>
          <w:szCs w:val="24"/>
        </w:rPr>
        <w:t>4. лица у установама за извршење кривичних санкција,</w:t>
      </w:r>
    </w:p>
    <w:p w14:paraId="0061A8D1" w14:textId="77777777" w:rsidR="00D963EC" w:rsidRPr="005465D3" w:rsidRDefault="00D963EC" w:rsidP="00D963EC">
      <w:pPr>
        <w:spacing w:after="0" w:line="360" w:lineRule="auto"/>
        <w:jc w:val="both"/>
        <w:rPr>
          <w:rFonts w:ascii="Times New Roman" w:hAnsi="Times New Roman" w:cs="Times New Roman"/>
          <w:color w:val="111111"/>
          <w:sz w:val="24"/>
          <w:szCs w:val="24"/>
        </w:rPr>
      </w:pPr>
      <w:r w:rsidRPr="005465D3">
        <w:rPr>
          <w:rFonts w:ascii="Times New Roman" w:hAnsi="Times New Roman" w:cs="Times New Roman"/>
          <w:color w:val="111111"/>
          <w:sz w:val="24"/>
          <w:szCs w:val="24"/>
        </w:rPr>
        <w:t>5. штићеника установа за ометене у развоју.</w:t>
      </w:r>
    </w:p>
    <w:p w14:paraId="3D95F829" w14:textId="77777777" w:rsidR="00D963EC" w:rsidRPr="005465D3" w:rsidRDefault="00D963EC" w:rsidP="00D963EC">
      <w:pPr>
        <w:spacing w:after="0" w:line="360" w:lineRule="auto"/>
        <w:jc w:val="both"/>
        <w:rPr>
          <w:rFonts w:ascii="Times New Roman" w:hAnsi="Times New Roman" w:cs="Times New Roman"/>
          <w:color w:val="111111"/>
          <w:sz w:val="24"/>
          <w:szCs w:val="24"/>
        </w:rPr>
      </w:pPr>
      <w:r w:rsidRPr="005465D3">
        <w:rPr>
          <w:rFonts w:ascii="Times New Roman" w:hAnsi="Times New Roman" w:cs="Times New Roman"/>
          <w:color w:val="111111"/>
          <w:sz w:val="24"/>
          <w:szCs w:val="24"/>
        </w:rPr>
        <w:t>6. лица запослених у здравственим установама.</w:t>
      </w:r>
    </w:p>
    <w:p w14:paraId="3D5E0EC1" w14:textId="06389D58" w:rsidR="00D963EC" w:rsidRPr="005465D3" w:rsidRDefault="00D963EC" w:rsidP="00D963EC">
      <w:pPr>
        <w:spacing w:line="360" w:lineRule="auto"/>
        <w:jc w:val="both"/>
        <w:rPr>
          <w:rFonts w:ascii="Times New Roman" w:hAnsi="Times New Roman" w:cs="Times New Roman"/>
          <w:color w:val="111111"/>
          <w:sz w:val="24"/>
          <w:szCs w:val="24"/>
        </w:rPr>
      </w:pPr>
      <w:r w:rsidRPr="005465D3">
        <w:rPr>
          <w:rFonts w:ascii="Times New Roman" w:hAnsi="Times New Roman" w:cs="Times New Roman"/>
          <w:color w:val="111111"/>
          <w:sz w:val="24"/>
          <w:szCs w:val="24"/>
        </w:rPr>
        <w:t xml:space="preserve">Активна </w:t>
      </w:r>
      <w:r>
        <w:rPr>
          <w:rFonts w:ascii="Times New Roman" w:hAnsi="Times New Roman" w:cs="Times New Roman"/>
          <w:color w:val="111111"/>
          <w:sz w:val="24"/>
          <w:szCs w:val="24"/>
        </w:rPr>
        <w:t xml:space="preserve">преекспозициона </w:t>
      </w:r>
      <w:r w:rsidRPr="005465D3">
        <w:rPr>
          <w:rFonts w:ascii="Times New Roman" w:hAnsi="Times New Roman" w:cs="Times New Roman"/>
          <w:color w:val="111111"/>
          <w:sz w:val="24"/>
          <w:szCs w:val="24"/>
        </w:rPr>
        <w:t>имунизација спроводи се са три дозе вакцине (</w:t>
      </w:r>
      <w:r w:rsidRPr="000632F1">
        <w:rPr>
          <w:rFonts w:ascii="Times New Roman" w:hAnsi="Times New Roman" w:cs="Times New Roman"/>
          <w:i/>
          <w:color w:val="111111"/>
          <w:sz w:val="24"/>
          <w:szCs w:val="24"/>
        </w:rPr>
        <w:t xml:space="preserve">Euvax </w:t>
      </w:r>
      <w:r>
        <w:rPr>
          <w:rFonts w:ascii="Times New Roman" w:hAnsi="Times New Roman" w:cs="Times New Roman"/>
          <w:i/>
          <w:color w:val="111111"/>
          <w:sz w:val="24"/>
          <w:szCs w:val="24"/>
        </w:rPr>
        <w:t>B</w:t>
      </w:r>
      <w:r w:rsidRPr="005465D3">
        <w:rPr>
          <w:rFonts w:ascii="Times New Roman" w:hAnsi="Times New Roman" w:cs="Times New Roman"/>
          <w:color w:val="111111"/>
          <w:sz w:val="24"/>
          <w:szCs w:val="24"/>
        </w:rPr>
        <w:t>) по шеми: 0, 1, 6 месеци од утврђивања индикације.</w:t>
      </w:r>
    </w:p>
    <w:p w14:paraId="5C68E817" w14:textId="77777777" w:rsidR="00D963EC" w:rsidRDefault="00D963EC" w:rsidP="00D963EC">
      <w:pPr>
        <w:spacing w:after="0" w:line="360" w:lineRule="auto"/>
        <w:jc w:val="both"/>
        <w:rPr>
          <w:rFonts w:ascii="Times New Roman" w:hAnsi="Times New Roman" w:cs="Times New Roman"/>
          <w:color w:val="111111"/>
          <w:sz w:val="24"/>
          <w:szCs w:val="24"/>
          <w:shd w:val="clear" w:color="auto" w:fill="FCFCFC"/>
        </w:rPr>
      </w:pPr>
    </w:p>
    <w:p w14:paraId="3F9C9C5D" w14:textId="77777777" w:rsidR="00D963EC" w:rsidRDefault="00D963EC" w:rsidP="00D963EC">
      <w:pPr>
        <w:spacing w:after="0" w:line="360" w:lineRule="auto"/>
        <w:jc w:val="both"/>
        <w:rPr>
          <w:rFonts w:ascii="Times New Roman" w:hAnsi="Times New Roman" w:cs="Times New Roman"/>
          <w:b/>
          <w:bCs/>
          <w:color w:val="111111"/>
          <w:sz w:val="24"/>
          <w:szCs w:val="24"/>
          <w:shd w:val="clear" w:color="auto" w:fill="FCFCFC"/>
        </w:rPr>
      </w:pPr>
      <w:r>
        <w:rPr>
          <w:rFonts w:ascii="Times New Roman" w:hAnsi="Times New Roman" w:cs="Times New Roman"/>
          <w:color w:val="111111"/>
          <w:sz w:val="24"/>
          <w:szCs w:val="24"/>
          <w:shd w:val="clear" w:color="auto" w:fill="FCFCFC"/>
        </w:rPr>
        <w:t xml:space="preserve">3. </w:t>
      </w:r>
      <w:r w:rsidRPr="00C81DFC">
        <w:rPr>
          <w:rFonts w:ascii="Times New Roman" w:hAnsi="Times New Roman" w:cs="Times New Roman"/>
          <w:b/>
          <w:color w:val="111111"/>
          <w:sz w:val="24"/>
          <w:szCs w:val="24"/>
          <w:shd w:val="clear" w:color="auto" w:fill="FCFCFC"/>
        </w:rPr>
        <w:t xml:space="preserve">Активна и пасивна имунизација против хепатитиса Б </w:t>
      </w:r>
      <w:r w:rsidRPr="00C81DFC">
        <w:rPr>
          <w:rFonts w:ascii="Times New Roman" w:hAnsi="Times New Roman" w:cs="Times New Roman"/>
          <w:b/>
          <w:bCs/>
          <w:color w:val="111111"/>
          <w:sz w:val="24"/>
          <w:szCs w:val="24"/>
          <w:shd w:val="clear" w:color="auto" w:fill="FCFCFC"/>
        </w:rPr>
        <w:t>постекспозиционо</w:t>
      </w:r>
      <w:r>
        <w:rPr>
          <w:rFonts w:ascii="Times New Roman" w:hAnsi="Times New Roman" w:cs="Times New Roman"/>
          <w:b/>
          <w:bCs/>
          <w:color w:val="111111"/>
          <w:sz w:val="24"/>
          <w:szCs w:val="24"/>
          <w:shd w:val="clear" w:color="auto" w:fill="FCFCFC"/>
        </w:rPr>
        <w:t xml:space="preserve"> </w:t>
      </w:r>
      <w:r w:rsidRPr="00C81DFC">
        <w:rPr>
          <w:rFonts w:ascii="Times New Roman" w:hAnsi="Times New Roman" w:cs="Times New Roman"/>
          <w:b/>
          <w:color w:val="111111"/>
          <w:sz w:val="24"/>
          <w:szCs w:val="24"/>
          <w:shd w:val="clear" w:color="auto" w:fill="FCFCFC"/>
        </w:rPr>
        <w:t>спроводи се</w:t>
      </w:r>
      <w:r>
        <w:rPr>
          <w:rFonts w:ascii="Times New Roman" w:hAnsi="Times New Roman" w:cs="Times New Roman"/>
          <w:b/>
          <w:bCs/>
          <w:color w:val="111111"/>
          <w:sz w:val="24"/>
          <w:szCs w:val="24"/>
          <w:shd w:val="clear" w:color="auto" w:fill="FCFCFC"/>
        </w:rPr>
        <w:t xml:space="preserve"> </w:t>
      </w:r>
      <w:r>
        <w:rPr>
          <w:rFonts w:ascii="Times New Roman" w:hAnsi="Times New Roman" w:cs="Times New Roman"/>
          <w:b/>
          <w:color w:val="111111"/>
          <w:sz w:val="24"/>
          <w:szCs w:val="24"/>
          <w:shd w:val="clear" w:color="auto" w:fill="FCFCFC"/>
        </w:rPr>
        <w:t>код свих особа које су биле изложене инфекцији</w:t>
      </w:r>
      <w:r w:rsidRPr="00C81DFC">
        <w:rPr>
          <w:rFonts w:ascii="Times New Roman" w:hAnsi="Times New Roman" w:cs="Times New Roman"/>
          <w:b/>
          <w:bCs/>
          <w:color w:val="111111"/>
          <w:sz w:val="24"/>
          <w:szCs w:val="24"/>
          <w:shd w:val="clear" w:color="auto" w:fill="FCFCFC"/>
        </w:rPr>
        <w:t xml:space="preserve"> (</w:t>
      </w:r>
      <w:r>
        <w:rPr>
          <w:rFonts w:ascii="Times New Roman" w:hAnsi="Times New Roman" w:cs="Times New Roman"/>
          <w:b/>
          <w:bCs/>
          <w:color w:val="111111"/>
          <w:sz w:val="24"/>
          <w:szCs w:val="24"/>
          <w:shd w:val="clear" w:color="auto" w:fill="FCFCFC"/>
        </w:rPr>
        <w:t>А1</w:t>
      </w:r>
      <w:r w:rsidRPr="00C81DFC">
        <w:rPr>
          <w:rFonts w:ascii="Times New Roman" w:hAnsi="Times New Roman" w:cs="Times New Roman"/>
          <w:b/>
          <w:bCs/>
          <w:color w:val="111111"/>
          <w:sz w:val="24"/>
          <w:szCs w:val="24"/>
          <w:shd w:val="clear" w:color="auto" w:fill="FCFCFC"/>
        </w:rPr>
        <w:t>)</w:t>
      </w:r>
      <w:r>
        <w:rPr>
          <w:rFonts w:ascii="Times New Roman" w:hAnsi="Times New Roman" w:cs="Times New Roman"/>
          <w:b/>
          <w:bCs/>
          <w:color w:val="111111"/>
          <w:sz w:val="24"/>
          <w:szCs w:val="24"/>
          <w:shd w:val="clear" w:color="auto" w:fill="FCFCFC"/>
        </w:rPr>
        <w:t>.</w:t>
      </w:r>
    </w:p>
    <w:p w14:paraId="762765BD" w14:textId="77777777" w:rsidR="00D963EC" w:rsidRPr="00C81DFC" w:rsidRDefault="00D963EC" w:rsidP="00D963EC">
      <w:pPr>
        <w:spacing w:after="0" w:line="360" w:lineRule="auto"/>
        <w:jc w:val="both"/>
        <w:rPr>
          <w:rFonts w:ascii="Times New Roman" w:hAnsi="Times New Roman" w:cs="Times New Roman"/>
          <w:color w:val="111111"/>
          <w:sz w:val="24"/>
          <w:szCs w:val="24"/>
          <w:shd w:val="clear" w:color="auto" w:fill="FCFCFC"/>
        </w:rPr>
      </w:pPr>
      <w:r w:rsidRPr="00C81DFC">
        <w:rPr>
          <w:rFonts w:ascii="Times New Roman" w:hAnsi="Times New Roman" w:cs="Times New Roman"/>
          <w:bCs/>
          <w:color w:val="111111"/>
          <w:sz w:val="24"/>
          <w:szCs w:val="24"/>
          <w:shd w:val="clear" w:color="auto" w:fill="FCFCFC"/>
        </w:rPr>
        <w:t>Постекспозицина профилакса спроводи се код:</w:t>
      </w:r>
    </w:p>
    <w:p w14:paraId="6076E836" w14:textId="77777777" w:rsidR="00D963EC" w:rsidRPr="005465D3" w:rsidRDefault="00D963EC" w:rsidP="00F652FA">
      <w:pPr>
        <w:pStyle w:val="ListParagraph"/>
        <w:numPr>
          <w:ilvl w:val="0"/>
          <w:numId w:val="9"/>
        </w:numPr>
        <w:spacing w:after="0" w:line="360" w:lineRule="auto"/>
        <w:jc w:val="both"/>
        <w:rPr>
          <w:rFonts w:ascii="Times New Roman" w:hAnsi="Times New Roman" w:cs="Times New Roman"/>
          <w:color w:val="111111"/>
          <w:sz w:val="24"/>
          <w:szCs w:val="24"/>
          <w:shd w:val="clear" w:color="auto" w:fill="FCFCFC"/>
        </w:rPr>
      </w:pPr>
      <w:r w:rsidRPr="005465D3">
        <w:rPr>
          <w:rFonts w:ascii="Times New Roman" w:hAnsi="Times New Roman" w:cs="Times New Roman"/>
          <w:sz w:val="24"/>
          <w:szCs w:val="24"/>
        </w:rPr>
        <w:t xml:space="preserve">новорођенчади </w:t>
      </w:r>
      <w:r w:rsidRPr="00A35DBC">
        <w:rPr>
          <w:rFonts w:ascii="Times New Roman" w:hAnsi="Times New Roman" w:cs="Times New Roman"/>
          <w:i/>
          <w:iCs/>
          <w:sz w:val="24"/>
          <w:szCs w:val="24"/>
        </w:rPr>
        <w:t>HBsAg</w:t>
      </w:r>
      <w:r w:rsidRPr="005465D3">
        <w:rPr>
          <w:rFonts w:ascii="Times New Roman" w:hAnsi="Times New Roman" w:cs="Times New Roman"/>
          <w:sz w:val="24"/>
          <w:szCs w:val="24"/>
        </w:rPr>
        <w:t xml:space="preserve"> позитивних мајки,</w:t>
      </w:r>
    </w:p>
    <w:p w14:paraId="4CB756D4" w14:textId="77777777" w:rsidR="00D963EC" w:rsidRPr="005465D3" w:rsidRDefault="00D963EC" w:rsidP="00F652FA">
      <w:pPr>
        <w:pStyle w:val="ListParagraph"/>
        <w:numPr>
          <w:ilvl w:val="0"/>
          <w:numId w:val="9"/>
        </w:numPr>
        <w:spacing w:after="0" w:line="360" w:lineRule="auto"/>
        <w:jc w:val="both"/>
        <w:rPr>
          <w:rFonts w:ascii="Times New Roman" w:hAnsi="Times New Roman" w:cs="Times New Roman"/>
          <w:color w:val="111111"/>
          <w:sz w:val="24"/>
          <w:szCs w:val="24"/>
          <w:shd w:val="clear" w:color="auto" w:fill="FCFCFC"/>
        </w:rPr>
      </w:pPr>
      <w:r w:rsidRPr="005465D3">
        <w:rPr>
          <w:rFonts w:ascii="Times New Roman" w:hAnsi="Times New Roman" w:cs="Times New Roman"/>
          <w:sz w:val="24"/>
          <w:szCs w:val="24"/>
        </w:rPr>
        <w:t>лица која су имала акцидент са инфективним материјалом,</w:t>
      </w:r>
    </w:p>
    <w:p w14:paraId="308ADC7B" w14:textId="77777777" w:rsidR="00D963EC" w:rsidRPr="005465D3" w:rsidRDefault="00D963EC" w:rsidP="00F652FA">
      <w:pPr>
        <w:pStyle w:val="ListParagraph"/>
        <w:numPr>
          <w:ilvl w:val="0"/>
          <w:numId w:val="9"/>
        </w:numPr>
        <w:spacing w:after="0" w:line="360" w:lineRule="auto"/>
        <w:jc w:val="both"/>
        <w:rPr>
          <w:rFonts w:ascii="Times New Roman" w:hAnsi="Times New Roman" w:cs="Times New Roman"/>
          <w:color w:val="111111"/>
          <w:sz w:val="24"/>
          <w:szCs w:val="24"/>
          <w:shd w:val="clear" w:color="auto" w:fill="FCFCFC"/>
        </w:rPr>
      </w:pPr>
      <w:r w:rsidRPr="005465D3">
        <w:rPr>
          <w:rFonts w:ascii="Times New Roman" w:hAnsi="Times New Roman" w:cs="Times New Roman"/>
          <w:sz w:val="24"/>
          <w:szCs w:val="24"/>
        </w:rPr>
        <w:lastRenderedPageBreak/>
        <w:t>трудница са оштећењем јетре, ако су биле експониране инфекцији.</w:t>
      </w:r>
    </w:p>
    <w:p w14:paraId="5A392FE0" w14:textId="44F8F5F6" w:rsidR="00D963EC" w:rsidRDefault="00D963EC" w:rsidP="00D963EC">
      <w:pPr>
        <w:pStyle w:val="ListParagraph"/>
        <w:spacing w:after="0" w:line="360" w:lineRule="auto"/>
        <w:ind w:left="0"/>
        <w:jc w:val="both"/>
        <w:rPr>
          <w:rFonts w:ascii="Times New Roman" w:hAnsi="Times New Roman" w:cs="Times New Roman"/>
          <w:sz w:val="24"/>
          <w:szCs w:val="24"/>
        </w:rPr>
      </w:pPr>
      <w:r w:rsidRPr="005465D3">
        <w:rPr>
          <w:rFonts w:ascii="Times New Roman" w:hAnsi="Times New Roman" w:cs="Times New Roman"/>
          <w:sz w:val="24"/>
          <w:szCs w:val="24"/>
          <w:lang w:val="it-IT"/>
        </w:rPr>
        <w:t>Активна</w:t>
      </w:r>
      <w:r w:rsidRPr="005465D3">
        <w:rPr>
          <w:rFonts w:ascii="Times New Roman" w:hAnsi="Times New Roman" w:cs="Times New Roman"/>
          <w:sz w:val="24"/>
          <w:szCs w:val="24"/>
        </w:rPr>
        <w:t xml:space="preserve"> </w:t>
      </w:r>
      <w:r w:rsidRPr="005465D3">
        <w:rPr>
          <w:rFonts w:ascii="Times New Roman" w:hAnsi="Times New Roman" w:cs="Times New Roman"/>
          <w:sz w:val="24"/>
          <w:szCs w:val="24"/>
          <w:lang w:val="it-IT"/>
        </w:rPr>
        <w:t>имунизација</w:t>
      </w:r>
      <w:r w:rsidRPr="005465D3">
        <w:rPr>
          <w:rFonts w:ascii="Times New Roman" w:hAnsi="Times New Roman" w:cs="Times New Roman"/>
          <w:sz w:val="24"/>
          <w:szCs w:val="24"/>
        </w:rPr>
        <w:t xml:space="preserve"> </w:t>
      </w:r>
      <w:r w:rsidRPr="005465D3">
        <w:rPr>
          <w:rFonts w:ascii="Times New Roman" w:hAnsi="Times New Roman" w:cs="Times New Roman"/>
          <w:sz w:val="24"/>
          <w:szCs w:val="24"/>
          <w:lang w:val="it-IT"/>
        </w:rPr>
        <w:t>спроводи</w:t>
      </w:r>
      <w:r w:rsidRPr="005465D3">
        <w:rPr>
          <w:rFonts w:ascii="Times New Roman" w:hAnsi="Times New Roman" w:cs="Times New Roman"/>
          <w:sz w:val="24"/>
          <w:szCs w:val="24"/>
        </w:rPr>
        <w:t xml:space="preserve"> </w:t>
      </w:r>
      <w:r w:rsidRPr="005465D3">
        <w:rPr>
          <w:rFonts w:ascii="Times New Roman" w:hAnsi="Times New Roman" w:cs="Times New Roman"/>
          <w:sz w:val="24"/>
          <w:szCs w:val="24"/>
          <w:lang w:val="it-IT"/>
        </w:rPr>
        <w:t>се</w:t>
      </w:r>
      <w:r w:rsidRPr="005465D3">
        <w:rPr>
          <w:rFonts w:ascii="Times New Roman" w:hAnsi="Times New Roman" w:cs="Times New Roman"/>
          <w:sz w:val="24"/>
          <w:szCs w:val="24"/>
        </w:rPr>
        <w:t xml:space="preserve"> </w:t>
      </w:r>
      <w:r w:rsidRPr="005465D3">
        <w:rPr>
          <w:rFonts w:ascii="Times New Roman" w:hAnsi="Times New Roman" w:cs="Times New Roman"/>
          <w:sz w:val="24"/>
          <w:szCs w:val="24"/>
          <w:lang w:val="it-IT"/>
        </w:rPr>
        <w:t>са</w:t>
      </w:r>
      <w:r w:rsidRPr="005465D3">
        <w:rPr>
          <w:rFonts w:ascii="Times New Roman" w:hAnsi="Times New Roman" w:cs="Times New Roman"/>
          <w:sz w:val="24"/>
          <w:szCs w:val="24"/>
        </w:rPr>
        <w:t xml:space="preserve"> </w:t>
      </w:r>
      <w:r w:rsidRPr="005465D3">
        <w:rPr>
          <w:rFonts w:ascii="Times New Roman" w:hAnsi="Times New Roman" w:cs="Times New Roman"/>
          <w:sz w:val="24"/>
          <w:szCs w:val="24"/>
          <w:lang w:val="it-IT"/>
        </w:rPr>
        <w:t>четири</w:t>
      </w:r>
      <w:r w:rsidRPr="005465D3">
        <w:rPr>
          <w:rFonts w:ascii="Times New Roman" w:hAnsi="Times New Roman" w:cs="Times New Roman"/>
          <w:sz w:val="24"/>
          <w:szCs w:val="24"/>
        </w:rPr>
        <w:t xml:space="preserve"> </w:t>
      </w:r>
      <w:r w:rsidRPr="005465D3">
        <w:rPr>
          <w:rFonts w:ascii="Times New Roman" w:hAnsi="Times New Roman" w:cs="Times New Roman"/>
          <w:sz w:val="24"/>
          <w:szCs w:val="24"/>
          <w:lang w:val="it-IT"/>
        </w:rPr>
        <w:t>дозе</w:t>
      </w:r>
      <w:r w:rsidRPr="005465D3">
        <w:rPr>
          <w:rFonts w:ascii="Times New Roman" w:hAnsi="Times New Roman" w:cs="Times New Roman"/>
          <w:sz w:val="24"/>
          <w:szCs w:val="24"/>
        </w:rPr>
        <w:t xml:space="preserve"> </w:t>
      </w:r>
      <w:r w:rsidRPr="005465D3">
        <w:rPr>
          <w:rFonts w:ascii="Times New Roman" w:hAnsi="Times New Roman" w:cs="Times New Roman"/>
          <w:sz w:val="24"/>
          <w:szCs w:val="24"/>
          <w:lang w:val="it-IT"/>
        </w:rPr>
        <w:t>вакцине</w:t>
      </w:r>
      <w:r w:rsidRPr="005465D3">
        <w:rPr>
          <w:rFonts w:ascii="Times New Roman" w:hAnsi="Times New Roman" w:cs="Times New Roman"/>
          <w:sz w:val="24"/>
          <w:szCs w:val="24"/>
        </w:rPr>
        <w:t xml:space="preserve"> </w:t>
      </w:r>
      <w:r w:rsidRPr="005465D3">
        <w:rPr>
          <w:rFonts w:ascii="Times New Roman" w:hAnsi="Times New Roman" w:cs="Times New Roman"/>
          <w:sz w:val="24"/>
          <w:szCs w:val="24"/>
          <w:lang w:val="it-IT"/>
        </w:rPr>
        <w:t>по</w:t>
      </w:r>
      <w:r w:rsidRPr="005465D3">
        <w:rPr>
          <w:rFonts w:ascii="Times New Roman" w:hAnsi="Times New Roman" w:cs="Times New Roman"/>
          <w:sz w:val="24"/>
          <w:szCs w:val="24"/>
        </w:rPr>
        <w:t xml:space="preserve"> </w:t>
      </w:r>
      <w:r w:rsidRPr="005465D3">
        <w:rPr>
          <w:rFonts w:ascii="Times New Roman" w:hAnsi="Times New Roman" w:cs="Times New Roman"/>
          <w:sz w:val="24"/>
          <w:szCs w:val="24"/>
          <w:lang w:val="it-IT"/>
        </w:rPr>
        <w:t>шеми</w:t>
      </w:r>
      <w:r w:rsidRPr="005465D3">
        <w:rPr>
          <w:rFonts w:ascii="Times New Roman" w:hAnsi="Times New Roman" w:cs="Times New Roman"/>
          <w:sz w:val="24"/>
          <w:szCs w:val="24"/>
        </w:rPr>
        <w:t xml:space="preserve"> 0, 1, 2, 12 </w:t>
      </w:r>
      <w:r w:rsidRPr="005465D3">
        <w:rPr>
          <w:rFonts w:ascii="Times New Roman" w:hAnsi="Times New Roman" w:cs="Times New Roman"/>
          <w:sz w:val="24"/>
          <w:szCs w:val="24"/>
          <w:lang w:val="it-IT"/>
        </w:rPr>
        <w:t>месеци</w:t>
      </w:r>
      <w:r w:rsidRPr="005465D3">
        <w:rPr>
          <w:rFonts w:ascii="Times New Roman" w:hAnsi="Times New Roman" w:cs="Times New Roman"/>
          <w:sz w:val="24"/>
          <w:szCs w:val="24"/>
        </w:rPr>
        <w:t>.</w:t>
      </w:r>
      <w:r w:rsidRPr="005465D3">
        <w:rPr>
          <w:rFonts w:ascii="Times New Roman" w:hAnsi="Times New Roman" w:cs="Times New Roman"/>
          <w:sz w:val="24"/>
          <w:szCs w:val="24"/>
        </w:rPr>
        <w:br/>
      </w:r>
      <w:r w:rsidRPr="005465D3">
        <w:rPr>
          <w:rFonts w:ascii="Times New Roman" w:hAnsi="Times New Roman" w:cs="Times New Roman"/>
          <w:sz w:val="24"/>
          <w:szCs w:val="24"/>
          <w:lang w:val="it-IT"/>
        </w:rPr>
        <w:t>Неимунизована</w:t>
      </w:r>
      <w:r w:rsidRPr="005465D3">
        <w:rPr>
          <w:rFonts w:ascii="Times New Roman" w:hAnsi="Times New Roman" w:cs="Times New Roman"/>
          <w:sz w:val="24"/>
          <w:szCs w:val="24"/>
        </w:rPr>
        <w:t xml:space="preserve"> </w:t>
      </w:r>
      <w:r w:rsidRPr="005465D3">
        <w:rPr>
          <w:rFonts w:ascii="Times New Roman" w:hAnsi="Times New Roman" w:cs="Times New Roman"/>
          <w:sz w:val="24"/>
          <w:szCs w:val="24"/>
          <w:lang w:val="it-IT"/>
        </w:rPr>
        <w:t>и</w:t>
      </w:r>
      <w:r w:rsidRPr="005465D3">
        <w:rPr>
          <w:rFonts w:ascii="Times New Roman" w:hAnsi="Times New Roman" w:cs="Times New Roman"/>
          <w:sz w:val="24"/>
          <w:szCs w:val="24"/>
        </w:rPr>
        <w:t xml:space="preserve"> </w:t>
      </w:r>
      <w:r w:rsidRPr="005465D3">
        <w:rPr>
          <w:rFonts w:ascii="Times New Roman" w:hAnsi="Times New Roman" w:cs="Times New Roman"/>
          <w:sz w:val="24"/>
          <w:szCs w:val="24"/>
          <w:lang w:val="it-IT"/>
        </w:rPr>
        <w:t>непотпуно</w:t>
      </w:r>
      <w:r w:rsidRPr="005465D3">
        <w:rPr>
          <w:rFonts w:ascii="Times New Roman" w:hAnsi="Times New Roman" w:cs="Times New Roman"/>
          <w:sz w:val="24"/>
          <w:szCs w:val="24"/>
        </w:rPr>
        <w:t xml:space="preserve"> </w:t>
      </w:r>
      <w:r w:rsidRPr="005465D3">
        <w:rPr>
          <w:rFonts w:ascii="Times New Roman" w:hAnsi="Times New Roman" w:cs="Times New Roman"/>
          <w:sz w:val="24"/>
          <w:szCs w:val="24"/>
          <w:lang w:val="it-IT"/>
        </w:rPr>
        <w:t>имунизована</w:t>
      </w:r>
      <w:r w:rsidRPr="005465D3">
        <w:rPr>
          <w:rFonts w:ascii="Times New Roman" w:hAnsi="Times New Roman" w:cs="Times New Roman"/>
          <w:sz w:val="24"/>
          <w:szCs w:val="24"/>
        </w:rPr>
        <w:t xml:space="preserve"> </w:t>
      </w:r>
      <w:r w:rsidRPr="005465D3">
        <w:rPr>
          <w:rFonts w:ascii="Times New Roman" w:hAnsi="Times New Roman" w:cs="Times New Roman"/>
          <w:sz w:val="24"/>
          <w:szCs w:val="24"/>
          <w:lang w:val="it-IT"/>
        </w:rPr>
        <w:t>лица</w:t>
      </w:r>
      <w:r w:rsidRPr="005465D3">
        <w:rPr>
          <w:rFonts w:ascii="Times New Roman" w:hAnsi="Times New Roman" w:cs="Times New Roman"/>
          <w:sz w:val="24"/>
          <w:szCs w:val="24"/>
        </w:rPr>
        <w:t xml:space="preserve"> </w:t>
      </w:r>
      <w:r w:rsidRPr="005465D3">
        <w:rPr>
          <w:rFonts w:ascii="Times New Roman" w:hAnsi="Times New Roman" w:cs="Times New Roman"/>
          <w:sz w:val="24"/>
          <w:szCs w:val="24"/>
          <w:lang w:val="it-IT"/>
        </w:rPr>
        <w:t>обавезно</w:t>
      </w:r>
      <w:r w:rsidRPr="005465D3">
        <w:rPr>
          <w:rFonts w:ascii="Times New Roman" w:hAnsi="Times New Roman" w:cs="Times New Roman"/>
          <w:sz w:val="24"/>
          <w:szCs w:val="24"/>
        </w:rPr>
        <w:t xml:space="preserve"> </w:t>
      </w:r>
      <w:r w:rsidRPr="005465D3">
        <w:rPr>
          <w:rFonts w:ascii="Times New Roman" w:hAnsi="Times New Roman" w:cs="Times New Roman"/>
          <w:sz w:val="24"/>
          <w:szCs w:val="24"/>
          <w:lang w:val="it-IT"/>
        </w:rPr>
        <w:t>се</w:t>
      </w:r>
      <w:r w:rsidRPr="005465D3">
        <w:rPr>
          <w:rFonts w:ascii="Times New Roman" w:hAnsi="Times New Roman" w:cs="Times New Roman"/>
          <w:sz w:val="24"/>
          <w:szCs w:val="24"/>
        </w:rPr>
        <w:t xml:space="preserve"> </w:t>
      </w:r>
      <w:r w:rsidRPr="005465D3">
        <w:rPr>
          <w:rFonts w:ascii="Times New Roman" w:hAnsi="Times New Roman" w:cs="Times New Roman"/>
          <w:sz w:val="24"/>
          <w:szCs w:val="24"/>
          <w:lang w:val="it-IT"/>
        </w:rPr>
        <w:t>заштићују</w:t>
      </w:r>
      <w:r w:rsidRPr="005465D3">
        <w:rPr>
          <w:rFonts w:ascii="Times New Roman" w:hAnsi="Times New Roman" w:cs="Times New Roman"/>
          <w:sz w:val="24"/>
          <w:szCs w:val="24"/>
        </w:rPr>
        <w:t xml:space="preserve"> </w:t>
      </w:r>
      <w:r w:rsidRPr="005465D3">
        <w:rPr>
          <w:rFonts w:ascii="Times New Roman" w:hAnsi="Times New Roman" w:cs="Times New Roman"/>
          <w:sz w:val="24"/>
          <w:szCs w:val="24"/>
          <w:lang w:val="it-IT"/>
        </w:rPr>
        <w:t>и</w:t>
      </w:r>
      <w:r w:rsidRPr="005465D3">
        <w:rPr>
          <w:rFonts w:ascii="Times New Roman" w:hAnsi="Times New Roman" w:cs="Times New Roman"/>
          <w:sz w:val="24"/>
          <w:szCs w:val="24"/>
        </w:rPr>
        <w:t xml:space="preserve"> </w:t>
      </w:r>
      <w:r w:rsidRPr="005465D3">
        <w:rPr>
          <w:rFonts w:ascii="Times New Roman" w:hAnsi="Times New Roman" w:cs="Times New Roman"/>
          <w:sz w:val="24"/>
          <w:szCs w:val="24"/>
          <w:lang w:val="it-IT"/>
        </w:rPr>
        <w:t>интрамускуларним</w:t>
      </w:r>
      <w:r w:rsidRPr="005465D3">
        <w:rPr>
          <w:rFonts w:ascii="Times New Roman" w:hAnsi="Times New Roman" w:cs="Times New Roman"/>
          <w:sz w:val="24"/>
          <w:szCs w:val="24"/>
        </w:rPr>
        <w:t xml:space="preserve"> </w:t>
      </w:r>
      <w:r w:rsidRPr="005465D3">
        <w:rPr>
          <w:rFonts w:ascii="Times New Roman" w:hAnsi="Times New Roman" w:cs="Times New Roman"/>
          <w:sz w:val="24"/>
          <w:szCs w:val="24"/>
          <w:lang w:val="it-IT"/>
        </w:rPr>
        <w:t>давањем</w:t>
      </w:r>
      <w:r w:rsidRPr="005465D3">
        <w:rPr>
          <w:rFonts w:ascii="Times New Roman" w:hAnsi="Times New Roman" w:cs="Times New Roman"/>
          <w:sz w:val="24"/>
          <w:szCs w:val="24"/>
        </w:rPr>
        <w:t xml:space="preserve"> </w:t>
      </w:r>
      <w:r w:rsidRPr="005465D3">
        <w:rPr>
          <w:rFonts w:ascii="Times New Roman" w:hAnsi="Times New Roman" w:cs="Times New Roman"/>
          <w:sz w:val="24"/>
          <w:szCs w:val="24"/>
          <w:lang w:val="it-IT"/>
        </w:rPr>
        <w:t>ХБИг</w:t>
      </w:r>
      <w:r w:rsidRPr="005465D3">
        <w:rPr>
          <w:rFonts w:ascii="Times New Roman" w:hAnsi="Times New Roman" w:cs="Times New Roman"/>
          <w:sz w:val="24"/>
          <w:szCs w:val="24"/>
        </w:rPr>
        <w:t xml:space="preserve">, </w:t>
      </w:r>
      <w:r w:rsidRPr="005465D3">
        <w:rPr>
          <w:rFonts w:ascii="Times New Roman" w:hAnsi="Times New Roman" w:cs="Times New Roman"/>
          <w:sz w:val="24"/>
          <w:szCs w:val="24"/>
          <w:lang w:val="it-IT"/>
        </w:rPr>
        <w:t>одмах</w:t>
      </w:r>
      <w:r w:rsidRPr="005465D3">
        <w:rPr>
          <w:rFonts w:ascii="Times New Roman" w:hAnsi="Times New Roman" w:cs="Times New Roman"/>
          <w:sz w:val="24"/>
          <w:szCs w:val="24"/>
        </w:rPr>
        <w:t xml:space="preserve"> </w:t>
      </w:r>
      <w:r w:rsidRPr="005465D3">
        <w:rPr>
          <w:rFonts w:ascii="Times New Roman" w:hAnsi="Times New Roman" w:cs="Times New Roman"/>
          <w:sz w:val="24"/>
          <w:szCs w:val="24"/>
          <w:lang w:val="it-IT"/>
        </w:rPr>
        <w:t>по</w:t>
      </w:r>
      <w:r w:rsidRPr="005465D3">
        <w:rPr>
          <w:rFonts w:ascii="Times New Roman" w:hAnsi="Times New Roman" w:cs="Times New Roman"/>
          <w:sz w:val="24"/>
          <w:szCs w:val="24"/>
        </w:rPr>
        <w:t xml:space="preserve"> </w:t>
      </w:r>
      <w:r w:rsidRPr="005465D3">
        <w:rPr>
          <w:rFonts w:ascii="Times New Roman" w:hAnsi="Times New Roman" w:cs="Times New Roman"/>
          <w:sz w:val="24"/>
          <w:szCs w:val="24"/>
          <w:lang w:val="it-IT"/>
        </w:rPr>
        <w:t>рођењу</w:t>
      </w:r>
      <w:r w:rsidRPr="005465D3">
        <w:rPr>
          <w:rFonts w:ascii="Times New Roman" w:hAnsi="Times New Roman" w:cs="Times New Roman"/>
          <w:sz w:val="24"/>
          <w:szCs w:val="24"/>
        </w:rPr>
        <w:t xml:space="preserve">, </w:t>
      </w:r>
      <w:r w:rsidRPr="005465D3">
        <w:rPr>
          <w:rFonts w:ascii="Times New Roman" w:hAnsi="Times New Roman" w:cs="Times New Roman"/>
          <w:sz w:val="24"/>
          <w:szCs w:val="24"/>
          <w:lang w:val="it-IT"/>
        </w:rPr>
        <w:t>односно</w:t>
      </w:r>
      <w:r w:rsidRPr="005465D3">
        <w:rPr>
          <w:rFonts w:ascii="Times New Roman" w:hAnsi="Times New Roman" w:cs="Times New Roman"/>
          <w:sz w:val="24"/>
          <w:szCs w:val="24"/>
        </w:rPr>
        <w:t xml:space="preserve"> </w:t>
      </w:r>
      <w:r w:rsidRPr="005465D3">
        <w:rPr>
          <w:rFonts w:ascii="Times New Roman" w:hAnsi="Times New Roman" w:cs="Times New Roman"/>
          <w:sz w:val="24"/>
          <w:szCs w:val="24"/>
          <w:lang w:val="it-IT"/>
        </w:rPr>
        <w:t>одмах</w:t>
      </w:r>
      <w:r w:rsidRPr="005465D3">
        <w:rPr>
          <w:rFonts w:ascii="Times New Roman" w:hAnsi="Times New Roman" w:cs="Times New Roman"/>
          <w:sz w:val="24"/>
          <w:szCs w:val="24"/>
        </w:rPr>
        <w:t xml:space="preserve"> </w:t>
      </w:r>
      <w:r w:rsidRPr="005465D3">
        <w:rPr>
          <w:rFonts w:ascii="Times New Roman" w:hAnsi="Times New Roman" w:cs="Times New Roman"/>
          <w:sz w:val="24"/>
          <w:szCs w:val="24"/>
          <w:lang w:val="it-IT"/>
        </w:rPr>
        <w:t>по</w:t>
      </w:r>
      <w:r w:rsidRPr="005465D3">
        <w:rPr>
          <w:rFonts w:ascii="Times New Roman" w:hAnsi="Times New Roman" w:cs="Times New Roman"/>
          <w:sz w:val="24"/>
          <w:szCs w:val="24"/>
        </w:rPr>
        <w:t xml:space="preserve"> </w:t>
      </w:r>
      <w:r w:rsidRPr="005465D3">
        <w:rPr>
          <w:rFonts w:ascii="Times New Roman" w:hAnsi="Times New Roman" w:cs="Times New Roman"/>
          <w:sz w:val="24"/>
          <w:szCs w:val="24"/>
          <w:lang w:val="it-IT"/>
        </w:rPr>
        <w:t>акциденту</w:t>
      </w:r>
      <w:r w:rsidRPr="005465D3">
        <w:rPr>
          <w:rFonts w:ascii="Times New Roman" w:hAnsi="Times New Roman" w:cs="Times New Roman"/>
          <w:sz w:val="24"/>
          <w:szCs w:val="24"/>
        </w:rPr>
        <w:t xml:space="preserve">, </w:t>
      </w:r>
      <w:r w:rsidRPr="005465D3">
        <w:rPr>
          <w:rFonts w:ascii="Times New Roman" w:hAnsi="Times New Roman" w:cs="Times New Roman"/>
          <w:sz w:val="24"/>
          <w:szCs w:val="24"/>
          <w:lang w:val="it-IT"/>
        </w:rPr>
        <w:t>у</w:t>
      </w:r>
      <w:r w:rsidRPr="005465D3">
        <w:rPr>
          <w:rFonts w:ascii="Times New Roman" w:hAnsi="Times New Roman" w:cs="Times New Roman"/>
          <w:sz w:val="24"/>
          <w:szCs w:val="24"/>
        </w:rPr>
        <w:t xml:space="preserve"> </w:t>
      </w:r>
      <w:r w:rsidRPr="005465D3">
        <w:rPr>
          <w:rFonts w:ascii="Times New Roman" w:hAnsi="Times New Roman" w:cs="Times New Roman"/>
          <w:sz w:val="24"/>
          <w:szCs w:val="24"/>
          <w:lang w:val="it-IT"/>
        </w:rPr>
        <w:t>складу</w:t>
      </w:r>
      <w:r w:rsidRPr="005465D3">
        <w:rPr>
          <w:rFonts w:ascii="Times New Roman" w:hAnsi="Times New Roman" w:cs="Times New Roman"/>
          <w:sz w:val="24"/>
          <w:szCs w:val="24"/>
        </w:rPr>
        <w:t xml:space="preserve"> </w:t>
      </w:r>
      <w:r w:rsidRPr="005465D3">
        <w:rPr>
          <w:rFonts w:ascii="Times New Roman" w:hAnsi="Times New Roman" w:cs="Times New Roman"/>
          <w:sz w:val="24"/>
          <w:szCs w:val="24"/>
          <w:lang w:val="it-IT"/>
        </w:rPr>
        <w:t>са</w:t>
      </w:r>
      <w:r w:rsidRPr="005465D3">
        <w:rPr>
          <w:rFonts w:ascii="Times New Roman" w:hAnsi="Times New Roman" w:cs="Times New Roman"/>
          <w:sz w:val="24"/>
          <w:szCs w:val="24"/>
        </w:rPr>
        <w:t xml:space="preserve"> </w:t>
      </w:r>
      <w:r w:rsidRPr="005465D3">
        <w:rPr>
          <w:rFonts w:ascii="Times New Roman" w:hAnsi="Times New Roman" w:cs="Times New Roman"/>
          <w:sz w:val="24"/>
          <w:szCs w:val="24"/>
          <w:lang w:val="it-IT"/>
        </w:rPr>
        <w:t>сажетком</w:t>
      </w:r>
      <w:r w:rsidRPr="005465D3">
        <w:rPr>
          <w:rFonts w:ascii="Times New Roman" w:hAnsi="Times New Roman" w:cs="Times New Roman"/>
          <w:sz w:val="24"/>
          <w:szCs w:val="24"/>
        </w:rPr>
        <w:t xml:space="preserve"> </w:t>
      </w:r>
      <w:r w:rsidRPr="005465D3">
        <w:rPr>
          <w:rFonts w:ascii="Times New Roman" w:hAnsi="Times New Roman" w:cs="Times New Roman"/>
          <w:sz w:val="24"/>
          <w:szCs w:val="24"/>
          <w:lang w:val="it-IT"/>
        </w:rPr>
        <w:t>карактеристика</w:t>
      </w:r>
      <w:r w:rsidRPr="005465D3">
        <w:rPr>
          <w:rFonts w:ascii="Times New Roman" w:hAnsi="Times New Roman" w:cs="Times New Roman"/>
          <w:sz w:val="24"/>
          <w:szCs w:val="24"/>
        </w:rPr>
        <w:t xml:space="preserve"> </w:t>
      </w:r>
      <w:r w:rsidRPr="005465D3">
        <w:rPr>
          <w:rFonts w:ascii="Times New Roman" w:hAnsi="Times New Roman" w:cs="Times New Roman"/>
          <w:sz w:val="24"/>
          <w:szCs w:val="24"/>
          <w:lang w:val="it-IT"/>
        </w:rPr>
        <w:t>лека</w:t>
      </w:r>
      <w:r w:rsidRPr="005465D3">
        <w:rPr>
          <w:rFonts w:ascii="Times New Roman" w:hAnsi="Times New Roman" w:cs="Times New Roman"/>
          <w:sz w:val="24"/>
          <w:szCs w:val="24"/>
        </w:rPr>
        <w:t xml:space="preserve">. </w:t>
      </w:r>
      <w:r w:rsidRPr="005465D3">
        <w:rPr>
          <w:rFonts w:ascii="Times New Roman" w:hAnsi="Times New Roman" w:cs="Times New Roman"/>
          <w:sz w:val="24"/>
          <w:szCs w:val="24"/>
          <w:lang w:val="it-IT"/>
        </w:rPr>
        <w:t>ХБИг</w:t>
      </w:r>
      <w:r w:rsidRPr="005465D3">
        <w:rPr>
          <w:rFonts w:ascii="Times New Roman" w:hAnsi="Times New Roman" w:cs="Times New Roman"/>
          <w:sz w:val="24"/>
          <w:szCs w:val="24"/>
        </w:rPr>
        <w:t xml:space="preserve"> </w:t>
      </w:r>
      <w:r w:rsidRPr="005465D3">
        <w:rPr>
          <w:rFonts w:ascii="Times New Roman" w:hAnsi="Times New Roman" w:cs="Times New Roman"/>
          <w:sz w:val="24"/>
          <w:szCs w:val="24"/>
          <w:lang w:val="it-IT"/>
        </w:rPr>
        <w:t>се</w:t>
      </w:r>
      <w:r w:rsidRPr="005465D3">
        <w:rPr>
          <w:rFonts w:ascii="Times New Roman" w:hAnsi="Times New Roman" w:cs="Times New Roman"/>
          <w:sz w:val="24"/>
          <w:szCs w:val="24"/>
        </w:rPr>
        <w:t xml:space="preserve"> </w:t>
      </w:r>
      <w:r w:rsidRPr="005465D3">
        <w:rPr>
          <w:rFonts w:ascii="Times New Roman" w:hAnsi="Times New Roman" w:cs="Times New Roman"/>
          <w:sz w:val="24"/>
          <w:szCs w:val="24"/>
          <w:lang w:val="it-IT"/>
        </w:rPr>
        <w:t>даје</w:t>
      </w:r>
      <w:r w:rsidRPr="005465D3">
        <w:rPr>
          <w:rFonts w:ascii="Times New Roman" w:hAnsi="Times New Roman" w:cs="Times New Roman"/>
          <w:sz w:val="24"/>
          <w:szCs w:val="24"/>
        </w:rPr>
        <w:t xml:space="preserve"> </w:t>
      </w:r>
      <w:r w:rsidRPr="005465D3">
        <w:rPr>
          <w:rFonts w:ascii="Times New Roman" w:hAnsi="Times New Roman" w:cs="Times New Roman"/>
          <w:sz w:val="24"/>
          <w:szCs w:val="24"/>
          <w:lang w:val="it-IT"/>
        </w:rPr>
        <w:t>истовремено</w:t>
      </w:r>
      <w:r w:rsidRPr="005465D3">
        <w:rPr>
          <w:rFonts w:ascii="Times New Roman" w:hAnsi="Times New Roman" w:cs="Times New Roman"/>
          <w:sz w:val="24"/>
          <w:szCs w:val="24"/>
        </w:rPr>
        <w:t xml:space="preserve"> </w:t>
      </w:r>
      <w:r w:rsidRPr="005465D3">
        <w:rPr>
          <w:rFonts w:ascii="Times New Roman" w:hAnsi="Times New Roman" w:cs="Times New Roman"/>
          <w:sz w:val="24"/>
          <w:szCs w:val="24"/>
          <w:lang w:val="it-IT"/>
        </w:rPr>
        <w:t>са</w:t>
      </w:r>
      <w:r w:rsidRPr="005465D3">
        <w:rPr>
          <w:rFonts w:ascii="Times New Roman" w:hAnsi="Times New Roman" w:cs="Times New Roman"/>
          <w:sz w:val="24"/>
          <w:szCs w:val="24"/>
        </w:rPr>
        <w:t xml:space="preserve"> </w:t>
      </w:r>
      <w:r w:rsidRPr="005465D3">
        <w:rPr>
          <w:rFonts w:ascii="Times New Roman" w:hAnsi="Times New Roman" w:cs="Times New Roman"/>
          <w:sz w:val="24"/>
          <w:szCs w:val="24"/>
          <w:lang w:val="it-IT"/>
        </w:rPr>
        <w:t>првом</w:t>
      </w:r>
      <w:r w:rsidRPr="005465D3">
        <w:rPr>
          <w:rFonts w:ascii="Times New Roman" w:hAnsi="Times New Roman" w:cs="Times New Roman"/>
          <w:sz w:val="24"/>
          <w:szCs w:val="24"/>
        </w:rPr>
        <w:t xml:space="preserve"> </w:t>
      </w:r>
      <w:r w:rsidRPr="005465D3">
        <w:rPr>
          <w:rFonts w:ascii="Times New Roman" w:hAnsi="Times New Roman" w:cs="Times New Roman"/>
          <w:sz w:val="24"/>
          <w:szCs w:val="24"/>
          <w:lang w:val="it-IT"/>
        </w:rPr>
        <w:t>дозом</w:t>
      </w:r>
      <w:r w:rsidRPr="005465D3">
        <w:rPr>
          <w:rFonts w:ascii="Times New Roman" w:hAnsi="Times New Roman" w:cs="Times New Roman"/>
          <w:sz w:val="24"/>
          <w:szCs w:val="24"/>
        </w:rPr>
        <w:t xml:space="preserve"> </w:t>
      </w:r>
      <w:r w:rsidRPr="005465D3">
        <w:rPr>
          <w:rFonts w:ascii="Times New Roman" w:hAnsi="Times New Roman" w:cs="Times New Roman"/>
          <w:sz w:val="24"/>
          <w:szCs w:val="24"/>
          <w:lang w:val="it-IT"/>
        </w:rPr>
        <w:t>вакцине</w:t>
      </w:r>
      <w:r w:rsidRPr="005465D3">
        <w:rPr>
          <w:rFonts w:ascii="Times New Roman" w:hAnsi="Times New Roman" w:cs="Times New Roman"/>
          <w:sz w:val="24"/>
          <w:szCs w:val="24"/>
        </w:rPr>
        <w:t xml:space="preserve">, </w:t>
      </w:r>
      <w:r w:rsidRPr="005465D3">
        <w:rPr>
          <w:rFonts w:ascii="Times New Roman" w:hAnsi="Times New Roman" w:cs="Times New Roman"/>
          <w:sz w:val="24"/>
          <w:szCs w:val="24"/>
          <w:lang w:val="it-IT"/>
        </w:rPr>
        <w:t>у</w:t>
      </w:r>
      <w:r w:rsidRPr="005465D3">
        <w:rPr>
          <w:rFonts w:ascii="Times New Roman" w:hAnsi="Times New Roman" w:cs="Times New Roman"/>
          <w:sz w:val="24"/>
          <w:szCs w:val="24"/>
        </w:rPr>
        <w:t xml:space="preserve"> </w:t>
      </w:r>
      <w:r w:rsidRPr="005465D3">
        <w:rPr>
          <w:rFonts w:ascii="Times New Roman" w:hAnsi="Times New Roman" w:cs="Times New Roman"/>
          <w:sz w:val="24"/>
          <w:szCs w:val="24"/>
          <w:lang w:val="it-IT"/>
        </w:rPr>
        <w:t>наспрамни</w:t>
      </w:r>
      <w:r w:rsidRPr="005465D3">
        <w:rPr>
          <w:rFonts w:ascii="Times New Roman" w:hAnsi="Times New Roman" w:cs="Times New Roman"/>
          <w:sz w:val="24"/>
          <w:szCs w:val="24"/>
        </w:rPr>
        <w:t xml:space="preserve"> </w:t>
      </w:r>
      <w:r w:rsidRPr="005465D3">
        <w:rPr>
          <w:rFonts w:ascii="Times New Roman" w:hAnsi="Times New Roman" w:cs="Times New Roman"/>
          <w:sz w:val="24"/>
          <w:szCs w:val="24"/>
          <w:lang w:val="it-IT"/>
        </w:rPr>
        <w:t>екстремитет</w:t>
      </w:r>
      <w:r w:rsidRPr="005465D3">
        <w:rPr>
          <w:rFonts w:ascii="Times New Roman" w:hAnsi="Times New Roman" w:cs="Times New Roman"/>
          <w:sz w:val="24"/>
          <w:szCs w:val="24"/>
        </w:rPr>
        <w:t>.</w:t>
      </w:r>
    </w:p>
    <w:p w14:paraId="5EEE925E" w14:textId="77777777" w:rsidR="00D963EC" w:rsidRDefault="00D963EC" w:rsidP="00D963EC">
      <w:pPr>
        <w:pStyle w:val="ListParagraph"/>
        <w:spacing w:after="0" w:line="360" w:lineRule="auto"/>
        <w:ind w:left="0"/>
        <w:jc w:val="both"/>
        <w:rPr>
          <w:rStyle w:val="Strong"/>
          <w:rFonts w:ascii="Times New Roman" w:hAnsi="Times New Roman" w:cs="Times New Roman"/>
          <w:color w:val="111111"/>
          <w:sz w:val="24"/>
          <w:szCs w:val="24"/>
          <w:shd w:val="clear" w:color="auto" w:fill="FCFCFC"/>
        </w:rPr>
      </w:pPr>
      <w:r w:rsidRPr="005465D3">
        <w:rPr>
          <w:rFonts w:ascii="Times New Roman" w:hAnsi="Times New Roman" w:cs="Times New Roman"/>
          <w:sz w:val="24"/>
          <w:szCs w:val="24"/>
          <w:shd w:val="clear" w:color="auto" w:fill="FCFCFC"/>
        </w:rPr>
        <w:br/>
      </w:r>
      <w:r w:rsidRPr="00E21123">
        <w:rPr>
          <w:rStyle w:val="Strong"/>
          <w:rFonts w:ascii="Times New Roman" w:hAnsi="Times New Roman" w:cs="Times New Roman"/>
          <w:color w:val="111111"/>
          <w:sz w:val="24"/>
          <w:szCs w:val="24"/>
          <w:shd w:val="clear" w:color="auto" w:fill="FCFCFC"/>
        </w:rPr>
        <w:t xml:space="preserve">4. </w:t>
      </w:r>
      <w:r w:rsidRPr="00E21123">
        <w:rPr>
          <w:rStyle w:val="Strong"/>
          <w:rFonts w:ascii="Times New Roman" w:hAnsi="Times New Roman" w:cs="Times New Roman"/>
          <w:color w:val="111111"/>
          <w:sz w:val="24"/>
          <w:szCs w:val="24"/>
          <w:shd w:val="clear" w:color="auto" w:fill="FCFCFC"/>
          <w:lang w:val="it-IT"/>
        </w:rPr>
        <w:t>Активна</w:t>
      </w:r>
      <w:r w:rsidRPr="00E21123">
        <w:rPr>
          <w:rStyle w:val="Strong"/>
          <w:rFonts w:ascii="Times New Roman" w:hAnsi="Times New Roman" w:cs="Times New Roman"/>
          <w:color w:val="111111"/>
          <w:sz w:val="24"/>
          <w:szCs w:val="24"/>
          <w:shd w:val="clear" w:color="auto" w:fill="FCFCFC"/>
        </w:rPr>
        <w:t xml:space="preserve"> </w:t>
      </w:r>
      <w:r w:rsidRPr="00E21123">
        <w:rPr>
          <w:rStyle w:val="Strong"/>
          <w:rFonts w:ascii="Times New Roman" w:hAnsi="Times New Roman" w:cs="Times New Roman"/>
          <w:color w:val="111111"/>
          <w:sz w:val="24"/>
          <w:szCs w:val="24"/>
          <w:shd w:val="clear" w:color="auto" w:fill="FCFCFC"/>
          <w:lang w:val="it-IT"/>
        </w:rPr>
        <w:t>имунизација</w:t>
      </w:r>
      <w:r w:rsidRPr="00E21123">
        <w:rPr>
          <w:rStyle w:val="Strong"/>
          <w:rFonts w:ascii="Times New Roman" w:hAnsi="Times New Roman" w:cs="Times New Roman"/>
          <w:color w:val="111111"/>
          <w:sz w:val="24"/>
          <w:szCs w:val="24"/>
          <w:shd w:val="clear" w:color="auto" w:fill="FCFCFC"/>
        </w:rPr>
        <w:t xml:space="preserve"> </w:t>
      </w:r>
      <w:r w:rsidRPr="00E21123">
        <w:rPr>
          <w:rStyle w:val="Strong"/>
          <w:rFonts w:ascii="Times New Roman" w:hAnsi="Times New Roman" w:cs="Times New Roman"/>
          <w:color w:val="111111"/>
          <w:sz w:val="24"/>
          <w:szCs w:val="24"/>
          <w:shd w:val="clear" w:color="auto" w:fill="FCFCFC"/>
          <w:lang w:val="it-IT"/>
        </w:rPr>
        <w:t>против</w:t>
      </w:r>
      <w:r w:rsidRPr="00E21123">
        <w:rPr>
          <w:rStyle w:val="Strong"/>
          <w:rFonts w:ascii="Times New Roman" w:hAnsi="Times New Roman" w:cs="Times New Roman"/>
          <w:color w:val="111111"/>
          <w:sz w:val="24"/>
          <w:szCs w:val="24"/>
          <w:shd w:val="clear" w:color="auto" w:fill="FCFCFC"/>
        </w:rPr>
        <w:t xml:space="preserve"> </w:t>
      </w:r>
      <w:r w:rsidRPr="00E21123">
        <w:rPr>
          <w:rStyle w:val="Strong"/>
          <w:rFonts w:ascii="Times New Roman" w:hAnsi="Times New Roman" w:cs="Times New Roman"/>
          <w:color w:val="111111"/>
          <w:sz w:val="24"/>
          <w:szCs w:val="24"/>
          <w:shd w:val="clear" w:color="auto" w:fill="FCFCFC"/>
          <w:lang w:val="it-IT"/>
        </w:rPr>
        <w:t>хепатитиса</w:t>
      </w:r>
      <w:r w:rsidRPr="00E21123">
        <w:rPr>
          <w:rStyle w:val="Strong"/>
          <w:rFonts w:ascii="Times New Roman" w:hAnsi="Times New Roman" w:cs="Times New Roman"/>
          <w:color w:val="111111"/>
          <w:sz w:val="24"/>
          <w:szCs w:val="24"/>
          <w:shd w:val="clear" w:color="auto" w:fill="FCFCFC"/>
        </w:rPr>
        <w:t xml:space="preserve"> </w:t>
      </w:r>
      <w:r w:rsidRPr="00E21123">
        <w:rPr>
          <w:rStyle w:val="Strong"/>
          <w:rFonts w:ascii="Times New Roman" w:hAnsi="Times New Roman" w:cs="Times New Roman"/>
          <w:color w:val="111111"/>
          <w:sz w:val="24"/>
          <w:szCs w:val="24"/>
          <w:shd w:val="clear" w:color="auto" w:fill="FCFCFC"/>
          <w:lang w:val="it-IT"/>
        </w:rPr>
        <w:t>Б</w:t>
      </w:r>
      <w:r w:rsidRPr="00E21123">
        <w:rPr>
          <w:rStyle w:val="Strong"/>
          <w:rFonts w:ascii="Times New Roman" w:hAnsi="Times New Roman" w:cs="Times New Roman"/>
          <w:color w:val="111111"/>
          <w:sz w:val="24"/>
          <w:szCs w:val="24"/>
          <w:shd w:val="clear" w:color="auto" w:fill="FCFCFC"/>
        </w:rPr>
        <w:t xml:space="preserve"> се такође саветује и за </w:t>
      </w:r>
      <w:r w:rsidRPr="00E21123">
        <w:rPr>
          <w:rStyle w:val="Strong"/>
          <w:rFonts w:ascii="Times New Roman" w:hAnsi="Times New Roman" w:cs="Times New Roman"/>
          <w:color w:val="111111"/>
          <w:sz w:val="24"/>
          <w:szCs w:val="24"/>
          <w:shd w:val="clear" w:color="auto" w:fill="FCFCFC"/>
          <w:lang w:val="it-IT"/>
        </w:rPr>
        <w:t>лица</w:t>
      </w:r>
      <w:r w:rsidRPr="00E21123">
        <w:rPr>
          <w:rStyle w:val="Strong"/>
          <w:rFonts w:ascii="Times New Roman" w:hAnsi="Times New Roman" w:cs="Times New Roman"/>
          <w:color w:val="111111"/>
          <w:sz w:val="24"/>
          <w:szCs w:val="24"/>
          <w:shd w:val="clear" w:color="auto" w:fill="FCFCFC"/>
        </w:rPr>
        <w:t xml:space="preserve"> </w:t>
      </w:r>
      <w:r w:rsidRPr="00E21123">
        <w:rPr>
          <w:rStyle w:val="Strong"/>
          <w:rFonts w:ascii="Times New Roman" w:hAnsi="Times New Roman" w:cs="Times New Roman"/>
          <w:color w:val="111111"/>
          <w:sz w:val="24"/>
          <w:szCs w:val="24"/>
          <w:shd w:val="clear" w:color="auto" w:fill="FCFCFC"/>
          <w:lang w:val="it-IT"/>
        </w:rPr>
        <w:t>у</w:t>
      </w:r>
      <w:r w:rsidRPr="00E21123">
        <w:rPr>
          <w:rStyle w:val="Strong"/>
          <w:rFonts w:ascii="Times New Roman" w:hAnsi="Times New Roman" w:cs="Times New Roman"/>
          <w:color w:val="111111"/>
          <w:sz w:val="24"/>
          <w:szCs w:val="24"/>
          <w:shd w:val="clear" w:color="auto" w:fill="FCFCFC"/>
        </w:rPr>
        <w:t xml:space="preserve"> </w:t>
      </w:r>
      <w:r w:rsidRPr="00E21123">
        <w:rPr>
          <w:rStyle w:val="Strong"/>
          <w:rFonts w:ascii="Times New Roman" w:hAnsi="Times New Roman" w:cs="Times New Roman"/>
          <w:color w:val="111111"/>
          <w:sz w:val="24"/>
          <w:szCs w:val="24"/>
          <w:shd w:val="clear" w:color="auto" w:fill="FCFCFC"/>
          <w:lang w:val="it-IT"/>
        </w:rPr>
        <w:t>посебном</w:t>
      </w:r>
      <w:r w:rsidRPr="00E21123">
        <w:rPr>
          <w:rStyle w:val="Strong"/>
          <w:rFonts w:ascii="Times New Roman" w:hAnsi="Times New Roman" w:cs="Times New Roman"/>
          <w:color w:val="111111"/>
          <w:sz w:val="24"/>
          <w:szCs w:val="24"/>
          <w:shd w:val="clear" w:color="auto" w:fill="FCFCFC"/>
        </w:rPr>
        <w:t xml:space="preserve"> </w:t>
      </w:r>
      <w:r w:rsidRPr="00E21123">
        <w:rPr>
          <w:rStyle w:val="Strong"/>
          <w:rFonts w:ascii="Times New Roman" w:hAnsi="Times New Roman" w:cs="Times New Roman"/>
          <w:color w:val="111111"/>
          <w:sz w:val="24"/>
          <w:szCs w:val="24"/>
          <w:shd w:val="clear" w:color="auto" w:fill="FCFCFC"/>
          <w:lang w:val="it-IT"/>
        </w:rPr>
        <w:t>ризику</w:t>
      </w:r>
      <w:r w:rsidRPr="00E21123">
        <w:rPr>
          <w:rStyle w:val="Strong"/>
          <w:rFonts w:ascii="Times New Roman" w:hAnsi="Times New Roman" w:cs="Times New Roman"/>
          <w:color w:val="111111"/>
          <w:sz w:val="24"/>
          <w:szCs w:val="24"/>
          <w:shd w:val="clear" w:color="auto" w:fill="FCFCFC"/>
        </w:rPr>
        <w:t xml:space="preserve"> (А1).</w:t>
      </w:r>
    </w:p>
    <w:p w14:paraId="017212DE" w14:textId="77777777" w:rsidR="00D963EC" w:rsidRPr="003C2D81" w:rsidRDefault="00D963EC" w:rsidP="00D963EC">
      <w:pPr>
        <w:pStyle w:val="ListParagraph"/>
        <w:spacing w:after="0" w:line="360" w:lineRule="auto"/>
        <w:ind w:left="0"/>
        <w:jc w:val="both"/>
        <w:rPr>
          <w:rStyle w:val="Strong"/>
          <w:rFonts w:ascii="Times New Roman" w:hAnsi="Times New Roman" w:cs="Times New Roman"/>
          <w:b w:val="0"/>
          <w:bCs w:val="0"/>
          <w:color w:val="111111"/>
          <w:sz w:val="24"/>
          <w:szCs w:val="24"/>
          <w:shd w:val="clear" w:color="auto" w:fill="FCFCFC"/>
        </w:rPr>
      </w:pPr>
      <w:r>
        <w:rPr>
          <w:rStyle w:val="Strong"/>
          <w:rFonts w:ascii="Times New Roman" w:hAnsi="Times New Roman" w:cs="Times New Roman"/>
          <w:color w:val="111111"/>
          <w:sz w:val="24"/>
          <w:szCs w:val="24"/>
          <w:shd w:val="clear" w:color="auto" w:fill="FCFCFC"/>
        </w:rPr>
        <w:t>Ове особе су:</w:t>
      </w:r>
    </w:p>
    <w:p w14:paraId="104A85A6" w14:textId="77777777" w:rsidR="00D963EC" w:rsidRDefault="00D963EC" w:rsidP="00F652FA">
      <w:pPr>
        <w:pStyle w:val="ListParagraph"/>
        <w:numPr>
          <w:ilvl w:val="0"/>
          <w:numId w:val="12"/>
        </w:numPr>
        <w:spacing w:line="360" w:lineRule="auto"/>
        <w:jc w:val="both"/>
        <w:rPr>
          <w:rFonts w:ascii="Times New Roman" w:hAnsi="Times New Roman" w:cs="Times New Roman"/>
          <w:color w:val="111111"/>
          <w:sz w:val="24"/>
          <w:szCs w:val="24"/>
          <w:shd w:val="clear" w:color="auto" w:fill="FCFCFC"/>
          <w:lang w:val="it-IT"/>
        </w:rPr>
      </w:pPr>
      <w:r w:rsidRPr="00D87A7C">
        <w:rPr>
          <w:rFonts w:ascii="Times New Roman" w:hAnsi="Times New Roman" w:cs="Times New Roman"/>
          <w:color w:val="111111"/>
          <w:sz w:val="24"/>
          <w:szCs w:val="24"/>
          <w:shd w:val="clear" w:color="auto" w:fill="FCFCFC"/>
        </w:rPr>
        <w:t>лица</w:t>
      </w:r>
      <w:r w:rsidRPr="00D87A7C">
        <w:rPr>
          <w:rFonts w:ascii="Times New Roman" w:hAnsi="Times New Roman" w:cs="Times New Roman"/>
          <w:color w:val="111111"/>
          <w:sz w:val="24"/>
          <w:szCs w:val="24"/>
          <w:shd w:val="clear" w:color="auto" w:fill="FCFCFC"/>
          <w:lang w:val="it-IT"/>
        </w:rPr>
        <w:t xml:space="preserve"> </w:t>
      </w:r>
      <w:r w:rsidRPr="00D87A7C">
        <w:rPr>
          <w:rFonts w:ascii="Times New Roman" w:hAnsi="Times New Roman" w:cs="Times New Roman"/>
          <w:color w:val="111111"/>
          <w:sz w:val="24"/>
          <w:szCs w:val="24"/>
          <w:shd w:val="clear" w:color="auto" w:fill="FCFCFC"/>
        </w:rPr>
        <w:t>на</w:t>
      </w:r>
      <w:r w:rsidRPr="00D87A7C">
        <w:rPr>
          <w:rFonts w:ascii="Times New Roman" w:hAnsi="Times New Roman" w:cs="Times New Roman"/>
          <w:color w:val="111111"/>
          <w:sz w:val="24"/>
          <w:szCs w:val="24"/>
          <w:shd w:val="clear" w:color="auto" w:fill="FCFCFC"/>
          <w:lang w:val="it-IT"/>
        </w:rPr>
        <w:t xml:space="preserve"> </w:t>
      </w:r>
      <w:r w:rsidRPr="00D87A7C">
        <w:rPr>
          <w:rFonts w:ascii="Times New Roman" w:hAnsi="Times New Roman" w:cs="Times New Roman"/>
          <w:color w:val="111111"/>
          <w:sz w:val="24"/>
          <w:szCs w:val="24"/>
          <w:shd w:val="clear" w:color="auto" w:fill="FCFCFC"/>
        </w:rPr>
        <w:t>хемодијализи</w:t>
      </w:r>
      <w:r w:rsidRPr="00D87A7C">
        <w:rPr>
          <w:rFonts w:ascii="Times New Roman" w:hAnsi="Times New Roman" w:cs="Times New Roman"/>
          <w:color w:val="111111"/>
          <w:sz w:val="24"/>
          <w:szCs w:val="24"/>
          <w:shd w:val="clear" w:color="auto" w:fill="FCFCFC"/>
          <w:lang w:val="it-IT"/>
        </w:rPr>
        <w:t>;</w:t>
      </w:r>
    </w:p>
    <w:p w14:paraId="15F5F139" w14:textId="77777777" w:rsidR="00D963EC" w:rsidRDefault="00D963EC" w:rsidP="00F652FA">
      <w:pPr>
        <w:pStyle w:val="ListParagraph"/>
        <w:numPr>
          <w:ilvl w:val="0"/>
          <w:numId w:val="12"/>
        </w:numPr>
        <w:spacing w:line="360" w:lineRule="auto"/>
        <w:jc w:val="both"/>
        <w:rPr>
          <w:rFonts w:ascii="Times New Roman" w:hAnsi="Times New Roman" w:cs="Times New Roman"/>
          <w:color w:val="111111"/>
          <w:sz w:val="24"/>
          <w:szCs w:val="24"/>
          <w:shd w:val="clear" w:color="auto" w:fill="FCFCFC"/>
          <w:lang w:val="it-IT"/>
        </w:rPr>
      </w:pPr>
      <w:r w:rsidRPr="00D87A7C">
        <w:rPr>
          <w:rFonts w:ascii="Times New Roman" w:hAnsi="Times New Roman" w:cs="Times New Roman"/>
          <w:color w:val="111111"/>
          <w:sz w:val="24"/>
          <w:szCs w:val="24"/>
          <w:shd w:val="clear" w:color="auto" w:fill="FCFCFC"/>
        </w:rPr>
        <w:t>инсулин</w:t>
      </w:r>
      <w:r w:rsidRPr="00D87A7C">
        <w:rPr>
          <w:rFonts w:ascii="Times New Roman" w:hAnsi="Times New Roman" w:cs="Times New Roman"/>
          <w:color w:val="111111"/>
          <w:sz w:val="24"/>
          <w:szCs w:val="24"/>
          <w:shd w:val="clear" w:color="auto" w:fill="FCFCFC"/>
          <w:lang w:val="it-IT"/>
        </w:rPr>
        <w:t xml:space="preserve"> </w:t>
      </w:r>
      <w:r w:rsidRPr="00D87A7C">
        <w:rPr>
          <w:rFonts w:ascii="Times New Roman" w:hAnsi="Times New Roman" w:cs="Times New Roman"/>
          <w:color w:val="111111"/>
          <w:sz w:val="24"/>
          <w:szCs w:val="24"/>
          <w:shd w:val="clear" w:color="auto" w:fill="FCFCFC"/>
        </w:rPr>
        <w:t>зависни</w:t>
      </w:r>
      <w:r w:rsidRPr="00D87A7C">
        <w:rPr>
          <w:rFonts w:ascii="Times New Roman" w:hAnsi="Times New Roman" w:cs="Times New Roman"/>
          <w:color w:val="111111"/>
          <w:sz w:val="24"/>
          <w:szCs w:val="24"/>
          <w:shd w:val="clear" w:color="auto" w:fill="FCFCFC"/>
          <w:lang w:val="it-IT"/>
        </w:rPr>
        <w:t xml:space="preserve"> </w:t>
      </w:r>
      <w:r w:rsidRPr="00D87A7C">
        <w:rPr>
          <w:rFonts w:ascii="Times New Roman" w:hAnsi="Times New Roman" w:cs="Times New Roman"/>
          <w:color w:val="111111"/>
          <w:sz w:val="24"/>
          <w:szCs w:val="24"/>
          <w:shd w:val="clear" w:color="auto" w:fill="FCFCFC"/>
        </w:rPr>
        <w:t>болесници</w:t>
      </w:r>
      <w:r w:rsidRPr="00D87A7C">
        <w:rPr>
          <w:rFonts w:ascii="Times New Roman" w:hAnsi="Times New Roman" w:cs="Times New Roman"/>
          <w:color w:val="111111"/>
          <w:sz w:val="24"/>
          <w:szCs w:val="24"/>
          <w:shd w:val="clear" w:color="auto" w:fill="FCFCFC"/>
          <w:lang w:val="it-IT"/>
        </w:rPr>
        <w:t xml:space="preserve"> </w:t>
      </w:r>
      <w:r w:rsidRPr="00D87A7C">
        <w:rPr>
          <w:rFonts w:ascii="Times New Roman" w:hAnsi="Times New Roman" w:cs="Times New Roman"/>
          <w:color w:val="111111"/>
          <w:sz w:val="24"/>
          <w:szCs w:val="24"/>
          <w:shd w:val="clear" w:color="auto" w:fill="FCFCFC"/>
        </w:rPr>
        <w:t>од</w:t>
      </w:r>
      <w:r w:rsidRPr="00D87A7C">
        <w:rPr>
          <w:rFonts w:ascii="Times New Roman" w:hAnsi="Times New Roman" w:cs="Times New Roman"/>
          <w:color w:val="111111"/>
          <w:sz w:val="24"/>
          <w:szCs w:val="24"/>
          <w:shd w:val="clear" w:color="auto" w:fill="FCFCFC"/>
          <w:lang w:val="it-IT"/>
        </w:rPr>
        <w:t xml:space="preserve"> </w:t>
      </w:r>
      <w:r w:rsidRPr="00D87A7C">
        <w:rPr>
          <w:rFonts w:ascii="Times New Roman" w:hAnsi="Times New Roman" w:cs="Times New Roman"/>
          <w:color w:val="111111"/>
          <w:sz w:val="24"/>
          <w:szCs w:val="24"/>
          <w:shd w:val="clear" w:color="auto" w:fill="FCFCFC"/>
        </w:rPr>
        <w:t>шећерне</w:t>
      </w:r>
      <w:r w:rsidRPr="00D87A7C">
        <w:rPr>
          <w:rFonts w:ascii="Times New Roman" w:hAnsi="Times New Roman" w:cs="Times New Roman"/>
          <w:color w:val="111111"/>
          <w:sz w:val="24"/>
          <w:szCs w:val="24"/>
          <w:shd w:val="clear" w:color="auto" w:fill="FCFCFC"/>
          <w:lang w:val="it-IT"/>
        </w:rPr>
        <w:t xml:space="preserve"> </w:t>
      </w:r>
      <w:r w:rsidRPr="00D87A7C">
        <w:rPr>
          <w:rFonts w:ascii="Times New Roman" w:hAnsi="Times New Roman" w:cs="Times New Roman"/>
          <w:color w:val="111111"/>
          <w:sz w:val="24"/>
          <w:szCs w:val="24"/>
          <w:shd w:val="clear" w:color="auto" w:fill="FCFCFC"/>
        </w:rPr>
        <w:t>болести</w:t>
      </w:r>
      <w:r w:rsidRPr="00D87A7C">
        <w:rPr>
          <w:rFonts w:ascii="Times New Roman" w:hAnsi="Times New Roman" w:cs="Times New Roman"/>
          <w:color w:val="111111"/>
          <w:sz w:val="24"/>
          <w:szCs w:val="24"/>
          <w:shd w:val="clear" w:color="auto" w:fill="FCFCFC"/>
          <w:lang w:val="it-IT"/>
        </w:rPr>
        <w:t>;</w:t>
      </w:r>
    </w:p>
    <w:p w14:paraId="1733D45D" w14:textId="77777777" w:rsidR="00D963EC" w:rsidRDefault="00D963EC" w:rsidP="00F652FA">
      <w:pPr>
        <w:pStyle w:val="ListParagraph"/>
        <w:numPr>
          <w:ilvl w:val="0"/>
          <w:numId w:val="12"/>
        </w:numPr>
        <w:spacing w:line="360" w:lineRule="auto"/>
        <w:jc w:val="both"/>
        <w:rPr>
          <w:rFonts w:ascii="Times New Roman" w:hAnsi="Times New Roman" w:cs="Times New Roman"/>
          <w:color w:val="111111"/>
          <w:sz w:val="24"/>
          <w:szCs w:val="24"/>
          <w:shd w:val="clear" w:color="auto" w:fill="FCFCFC"/>
          <w:lang w:val="it-IT"/>
        </w:rPr>
      </w:pPr>
      <w:r w:rsidRPr="00D87A7C">
        <w:rPr>
          <w:rFonts w:ascii="Times New Roman" w:hAnsi="Times New Roman" w:cs="Times New Roman"/>
          <w:color w:val="111111"/>
          <w:sz w:val="24"/>
          <w:szCs w:val="24"/>
          <w:shd w:val="clear" w:color="auto" w:fill="FCFCFC"/>
        </w:rPr>
        <w:t>оболели</w:t>
      </w:r>
      <w:r w:rsidRPr="00D87A7C">
        <w:rPr>
          <w:rFonts w:ascii="Times New Roman" w:hAnsi="Times New Roman" w:cs="Times New Roman"/>
          <w:color w:val="111111"/>
          <w:sz w:val="24"/>
          <w:szCs w:val="24"/>
          <w:shd w:val="clear" w:color="auto" w:fill="FCFCFC"/>
          <w:lang w:val="it-IT"/>
        </w:rPr>
        <w:t xml:space="preserve"> </w:t>
      </w:r>
      <w:r w:rsidRPr="00D87A7C">
        <w:rPr>
          <w:rFonts w:ascii="Times New Roman" w:hAnsi="Times New Roman" w:cs="Times New Roman"/>
          <w:color w:val="111111"/>
          <w:sz w:val="24"/>
          <w:szCs w:val="24"/>
          <w:shd w:val="clear" w:color="auto" w:fill="FCFCFC"/>
        </w:rPr>
        <w:t>од</w:t>
      </w:r>
      <w:r w:rsidRPr="00D87A7C">
        <w:rPr>
          <w:rFonts w:ascii="Times New Roman" w:hAnsi="Times New Roman" w:cs="Times New Roman"/>
          <w:color w:val="111111"/>
          <w:sz w:val="24"/>
          <w:szCs w:val="24"/>
          <w:shd w:val="clear" w:color="auto" w:fill="FCFCFC"/>
          <w:lang w:val="it-IT"/>
        </w:rPr>
        <w:t xml:space="preserve"> </w:t>
      </w:r>
      <w:r w:rsidRPr="00D87A7C">
        <w:rPr>
          <w:rFonts w:ascii="Times New Roman" w:hAnsi="Times New Roman" w:cs="Times New Roman"/>
          <w:color w:val="111111"/>
          <w:sz w:val="24"/>
          <w:szCs w:val="24"/>
          <w:shd w:val="clear" w:color="auto" w:fill="FCFCFC"/>
        </w:rPr>
        <w:t>хемофилије</w:t>
      </w:r>
      <w:r w:rsidRPr="00D87A7C">
        <w:rPr>
          <w:rFonts w:ascii="Times New Roman" w:hAnsi="Times New Roman" w:cs="Times New Roman"/>
          <w:color w:val="111111"/>
          <w:sz w:val="24"/>
          <w:szCs w:val="24"/>
          <w:shd w:val="clear" w:color="auto" w:fill="FCFCFC"/>
          <w:lang w:val="it-IT"/>
        </w:rPr>
        <w:t xml:space="preserve"> </w:t>
      </w:r>
      <w:r w:rsidRPr="00D87A7C">
        <w:rPr>
          <w:rFonts w:ascii="Times New Roman" w:hAnsi="Times New Roman" w:cs="Times New Roman"/>
          <w:color w:val="111111"/>
          <w:sz w:val="24"/>
          <w:szCs w:val="24"/>
          <w:shd w:val="clear" w:color="auto" w:fill="FCFCFC"/>
        </w:rPr>
        <w:t>и</w:t>
      </w:r>
      <w:r w:rsidRPr="00D87A7C">
        <w:rPr>
          <w:rFonts w:ascii="Times New Roman" w:hAnsi="Times New Roman" w:cs="Times New Roman"/>
          <w:color w:val="111111"/>
          <w:sz w:val="24"/>
          <w:szCs w:val="24"/>
          <w:shd w:val="clear" w:color="auto" w:fill="FCFCFC"/>
          <w:lang w:val="it-IT"/>
        </w:rPr>
        <w:t xml:space="preserve"> </w:t>
      </w:r>
      <w:r w:rsidRPr="00D87A7C">
        <w:rPr>
          <w:rFonts w:ascii="Times New Roman" w:hAnsi="Times New Roman" w:cs="Times New Roman"/>
          <w:color w:val="111111"/>
          <w:sz w:val="24"/>
          <w:szCs w:val="24"/>
          <w:shd w:val="clear" w:color="auto" w:fill="FCFCFC"/>
        </w:rPr>
        <w:t>других</w:t>
      </w:r>
      <w:r w:rsidRPr="00D87A7C">
        <w:rPr>
          <w:rFonts w:ascii="Times New Roman" w:hAnsi="Times New Roman" w:cs="Times New Roman"/>
          <w:color w:val="111111"/>
          <w:sz w:val="24"/>
          <w:szCs w:val="24"/>
          <w:shd w:val="clear" w:color="auto" w:fill="FCFCFC"/>
          <w:lang w:val="it-IT"/>
        </w:rPr>
        <w:t xml:space="preserve"> </w:t>
      </w:r>
      <w:r w:rsidRPr="00D87A7C">
        <w:rPr>
          <w:rFonts w:ascii="Times New Roman" w:hAnsi="Times New Roman" w:cs="Times New Roman"/>
          <w:color w:val="111111"/>
          <w:sz w:val="24"/>
          <w:szCs w:val="24"/>
          <w:shd w:val="clear" w:color="auto" w:fill="FCFCFC"/>
        </w:rPr>
        <w:t>болести</w:t>
      </w:r>
      <w:r w:rsidRPr="00D87A7C">
        <w:rPr>
          <w:rFonts w:ascii="Times New Roman" w:hAnsi="Times New Roman" w:cs="Times New Roman"/>
          <w:color w:val="111111"/>
          <w:sz w:val="24"/>
          <w:szCs w:val="24"/>
          <w:shd w:val="clear" w:color="auto" w:fill="FCFCFC"/>
          <w:lang w:val="it-IT"/>
        </w:rPr>
        <w:t xml:space="preserve"> </w:t>
      </w:r>
      <w:r w:rsidRPr="00D87A7C">
        <w:rPr>
          <w:rFonts w:ascii="Times New Roman" w:hAnsi="Times New Roman" w:cs="Times New Roman"/>
          <w:color w:val="111111"/>
          <w:sz w:val="24"/>
          <w:szCs w:val="24"/>
          <w:shd w:val="clear" w:color="auto" w:fill="FCFCFC"/>
        </w:rPr>
        <w:t>које</w:t>
      </w:r>
      <w:r w:rsidRPr="00D87A7C">
        <w:rPr>
          <w:rFonts w:ascii="Times New Roman" w:hAnsi="Times New Roman" w:cs="Times New Roman"/>
          <w:color w:val="111111"/>
          <w:sz w:val="24"/>
          <w:szCs w:val="24"/>
          <w:shd w:val="clear" w:color="auto" w:fill="FCFCFC"/>
          <w:lang w:val="it-IT"/>
        </w:rPr>
        <w:t xml:space="preserve"> </w:t>
      </w:r>
      <w:r w:rsidRPr="00D87A7C">
        <w:rPr>
          <w:rFonts w:ascii="Times New Roman" w:hAnsi="Times New Roman" w:cs="Times New Roman"/>
          <w:color w:val="111111"/>
          <w:sz w:val="24"/>
          <w:szCs w:val="24"/>
          <w:shd w:val="clear" w:color="auto" w:fill="FCFCFC"/>
        </w:rPr>
        <w:t>захтевају</w:t>
      </w:r>
      <w:r w:rsidRPr="00D87A7C">
        <w:rPr>
          <w:rFonts w:ascii="Times New Roman" w:hAnsi="Times New Roman" w:cs="Times New Roman"/>
          <w:color w:val="111111"/>
          <w:sz w:val="24"/>
          <w:szCs w:val="24"/>
          <w:shd w:val="clear" w:color="auto" w:fill="FCFCFC"/>
          <w:lang w:val="it-IT"/>
        </w:rPr>
        <w:t xml:space="preserve"> </w:t>
      </w:r>
      <w:r w:rsidRPr="00D87A7C">
        <w:rPr>
          <w:rFonts w:ascii="Times New Roman" w:hAnsi="Times New Roman" w:cs="Times New Roman"/>
          <w:color w:val="111111"/>
          <w:sz w:val="24"/>
          <w:szCs w:val="24"/>
          <w:shd w:val="clear" w:color="auto" w:fill="FCFCFC"/>
        </w:rPr>
        <w:t>примену</w:t>
      </w:r>
      <w:r w:rsidRPr="00D87A7C">
        <w:rPr>
          <w:rFonts w:ascii="Times New Roman" w:hAnsi="Times New Roman" w:cs="Times New Roman"/>
          <w:color w:val="111111"/>
          <w:sz w:val="24"/>
          <w:szCs w:val="24"/>
          <w:shd w:val="clear" w:color="auto" w:fill="FCFCFC"/>
          <w:lang w:val="it-IT"/>
        </w:rPr>
        <w:t xml:space="preserve"> </w:t>
      </w:r>
      <w:r w:rsidRPr="00D87A7C">
        <w:rPr>
          <w:rFonts w:ascii="Times New Roman" w:hAnsi="Times New Roman" w:cs="Times New Roman"/>
          <w:color w:val="111111"/>
          <w:sz w:val="24"/>
          <w:szCs w:val="24"/>
          <w:shd w:val="clear" w:color="auto" w:fill="FCFCFC"/>
        </w:rPr>
        <w:t>деривата</w:t>
      </w:r>
      <w:r w:rsidRPr="00D87A7C">
        <w:rPr>
          <w:rFonts w:ascii="Times New Roman" w:hAnsi="Times New Roman" w:cs="Times New Roman"/>
          <w:color w:val="111111"/>
          <w:sz w:val="24"/>
          <w:szCs w:val="24"/>
          <w:shd w:val="clear" w:color="auto" w:fill="FCFCFC"/>
          <w:lang w:val="it-IT"/>
        </w:rPr>
        <w:t xml:space="preserve"> </w:t>
      </w:r>
      <w:r w:rsidRPr="00D87A7C">
        <w:rPr>
          <w:rFonts w:ascii="Times New Roman" w:hAnsi="Times New Roman" w:cs="Times New Roman"/>
          <w:color w:val="111111"/>
          <w:sz w:val="24"/>
          <w:szCs w:val="24"/>
          <w:shd w:val="clear" w:color="auto" w:fill="FCFCFC"/>
        </w:rPr>
        <w:t>крви</w:t>
      </w:r>
      <w:r w:rsidRPr="00D87A7C">
        <w:rPr>
          <w:rFonts w:ascii="Times New Roman" w:hAnsi="Times New Roman" w:cs="Times New Roman"/>
          <w:color w:val="111111"/>
          <w:sz w:val="24"/>
          <w:szCs w:val="24"/>
          <w:shd w:val="clear" w:color="auto" w:fill="FCFCFC"/>
          <w:lang w:val="it-IT"/>
        </w:rPr>
        <w:t>;</w:t>
      </w:r>
    </w:p>
    <w:p w14:paraId="3A66BBE8" w14:textId="77777777" w:rsidR="00D963EC" w:rsidRDefault="00D963EC" w:rsidP="00F652FA">
      <w:pPr>
        <w:pStyle w:val="ListParagraph"/>
        <w:numPr>
          <w:ilvl w:val="0"/>
          <w:numId w:val="12"/>
        </w:numPr>
        <w:spacing w:line="360" w:lineRule="auto"/>
        <w:jc w:val="both"/>
        <w:rPr>
          <w:rFonts w:ascii="Times New Roman" w:hAnsi="Times New Roman" w:cs="Times New Roman"/>
          <w:color w:val="111111"/>
          <w:sz w:val="24"/>
          <w:szCs w:val="24"/>
          <w:shd w:val="clear" w:color="auto" w:fill="FCFCFC"/>
          <w:lang w:val="it-IT"/>
        </w:rPr>
      </w:pPr>
      <w:r w:rsidRPr="00D87A7C">
        <w:rPr>
          <w:rFonts w:ascii="Times New Roman" w:hAnsi="Times New Roman" w:cs="Times New Roman"/>
          <w:color w:val="111111"/>
          <w:sz w:val="24"/>
          <w:szCs w:val="24"/>
          <w:shd w:val="clear" w:color="auto" w:fill="FCFCFC"/>
        </w:rPr>
        <w:t>особе са хроничним</w:t>
      </w:r>
      <w:r w:rsidRPr="00D87A7C">
        <w:rPr>
          <w:rFonts w:ascii="Times New Roman" w:hAnsi="Times New Roman" w:cs="Times New Roman"/>
          <w:color w:val="111111"/>
          <w:sz w:val="24"/>
          <w:szCs w:val="24"/>
          <w:shd w:val="clear" w:color="auto" w:fill="FCFCFC"/>
          <w:lang w:val="it-IT"/>
        </w:rPr>
        <w:t xml:space="preserve"> </w:t>
      </w:r>
      <w:r w:rsidRPr="00D87A7C">
        <w:rPr>
          <w:rFonts w:ascii="Times New Roman" w:hAnsi="Times New Roman" w:cs="Times New Roman"/>
          <w:color w:val="111111"/>
          <w:sz w:val="24"/>
          <w:szCs w:val="24"/>
          <w:shd w:val="clear" w:color="auto" w:fill="FCFCFC"/>
        </w:rPr>
        <w:t>обољењима</w:t>
      </w:r>
      <w:r w:rsidRPr="00D87A7C">
        <w:rPr>
          <w:rFonts w:ascii="Times New Roman" w:hAnsi="Times New Roman" w:cs="Times New Roman"/>
          <w:color w:val="111111"/>
          <w:sz w:val="24"/>
          <w:szCs w:val="24"/>
          <w:shd w:val="clear" w:color="auto" w:fill="FCFCFC"/>
          <w:lang w:val="it-IT"/>
        </w:rPr>
        <w:t xml:space="preserve"> </w:t>
      </w:r>
      <w:r w:rsidRPr="00D87A7C">
        <w:rPr>
          <w:rFonts w:ascii="Times New Roman" w:hAnsi="Times New Roman" w:cs="Times New Roman"/>
          <w:color w:val="111111"/>
          <w:sz w:val="24"/>
          <w:szCs w:val="24"/>
          <w:shd w:val="clear" w:color="auto" w:fill="FCFCFC"/>
        </w:rPr>
        <w:t>јетре</w:t>
      </w:r>
      <w:r w:rsidRPr="00D87A7C">
        <w:rPr>
          <w:rFonts w:ascii="Times New Roman" w:hAnsi="Times New Roman" w:cs="Times New Roman"/>
          <w:color w:val="111111"/>
          <w:sz w:val="24"/>
          <w:szCs w:val="24"/>
          <w:shd w:val="clear" w:color="auto" w:fill="FCFCFC"/>
          <w:lang w:val="it-IT"/>
        </w:rPr>
        <w:t xml:space="preserve"> </w:t>
      </w:r>
      <w:r w:rsidRPr="00D87A7C">
        <w:rPr>
          <w:rFonts w:ascii="Times New Roman" w:hAnsi="Times New Roman" w:cs="Times New Roman"/>
          <w:color w:val="111111"/>
          <w:sz w:val="24"/>
          <w:szCs w:val="24"/>
          <w:shd w:val="clear" w:color="auto" w:fill="FCFCFC"/>
        </w:rPr>
        <w:t>и</w:t>
      </w:r>
      <w:r w:rsidRPr="00D87A7C">
        <w:rPr>
          <w:rFonts w:ascii="Times New Roman" w:hAnsi="Times New Roman" w:cs="Times New Roman"/>
          <w:color w:val="111111"/>
          <w:sz w:val="24"/>
          <w:szCs w:val="24"/>
          <w:shd w:val="clear" w:color="auto" w:fill="FCFCFC"/>
          <w:lang w:val="it-IT"/>
        </w:rPr>
        <w:t xml:space="preserve"> </w:t>
      </w:r>
      <w:r w:rsidRPr="00D87A7C">
        <w:rPr>
          <w:rFonts w:ascii="Times New Roman" w:hAnsi="Times New Roman" w:cs="Times New Roman"/>
          <w:color w:val="111111"/>
          <w:sz w:val="24"/>
          <w:szCs w:val="24"/>
          <w:shd w:val="clear" w:color="auto" w:fill="FCFCFC"/>
        </w:rPr>
        <w:t>бубрега</w:t>
      </w:r>
      <w:r w:rsidRPr="00D87A7C">
        <w:rPr>
          <w:rFonts w:ascii="Times New Roman" w:hAnsi="Times New Roman" w:cs="Times New Roman"/>
          <w:color w:val="111111"/>
          <w:sz w:val="24"/>
          <w:szCs w:val="24"/>
          <w:shd w:val="clear" w:color="auto" w:fill="FCFCFC"/>
          <w:lang w:val="it-IT"/>
        </w:rPr>
        <w:t>;</w:t>
      </w:r>
    </w:p>
    <w:p w14:paraId="12437363" w14:textId="77777777" w:rsidR="00D963EC" w:rsidRDefault="00D963EC" w:rsidP="00F652FA">
      <w:pPr>
        <w:pStyle w:val="ListParagraph"/>
        <w:numPr>
          <w:ilvl w:val="0"/>
          <w:numId w:val="12"/>
        </w:numPr>
        <w:spacing w:line="360" w:lineRule="auto"/>
        <w:jc w:val="both"/>
        <w:rPr>
          <w:rFonts w:ascii="Times New Roman" w:hAnsi="Times New Roman" w:cs="Times New Roman"/>
          <w:color w:val="111111"/>
          <w:sz w:val="24"/>
          <w:szCs w:val="24"/>
          <w:shd w:val="clear" w:color="auto" w:fill="FCFCFC"/>
          <w:lang w:val="it-IT"/>
        </w:rPr>
      </w:pPr>
      <w:r w:rsidRPr="00D87A7C">
        <w:rPr>
          <w:rFonts w:ascii="Times New Roman" w:hAnsi="Times New Roman" w:cs="Times New Roman"/>
          <w:color w:val="111111"/>
          <w:sz w:val="24"/>
          <w:szCs w:val="24"/>
          <w:shd w:val="clear" w:color="auto" w:fill="FCFCFC"/>
        </w:rPr>
        <w:t>у случају индикације за пресађивање</w:t>
      </w:r>
      <w:r w:rsidRPr="00D87A7C">
        <w:rPr>
          <w:rFonts w:ascii="Times New Roman" w:hAnsi="Times New Roman" w:cs="Times New Roman"/>
          <w:color w:val="111111"/>
          <w:sz w:val="24"/>
          <w:szCs w:val="24"/>
          <w:shd w:val="clear" w:color="auto" w:fill="FCFCFC"/>
          <w:lang w:val="it-IT"/>
        </w:rPr>
        <w:t xml:space="preserve"> </w:t>
      </w:r>
      <w:r w:rsidRPr="00D87A7C">
        <w:rPr>
          <w:rFonts w:ascii="Times New Roman" w:hAnsi="Times New Roman" w:cs="Times New Roman"/>
          <w:color w:val="111111"/>
          <w:sz w:val="24"/>
          <w:szCs w:val="24"/>
          <w:shd w:val="clear" w:color="auto" w:fill="FCFCFC"/>
        </w:rPr>
        <w:t>јетре</w:t>
      </w:r>
      <w:r w:rsidRPr="00D87A7C">
        <w:rPr>
          <w:rFonts w:ascii="Times New Roman" w:hAnsi="Times New Roman" w:cs="Times New Roman"/>
          <w:color w:val="111111"/>
          <w:sz w:val="24"/>
          <w:szCs w:val="24"/>
          <w:shd w:val="clear" w:color="auto" w:fill="FCFCFC"/>
          <w:lang w:val="it-IT"/>
        </w:rPr>
        <w:t xml:space="preserve"> </w:t>
      </w:r>
      <w:r w:rsidRPr="00D87A7C">
        <w:rPr>
          <w:rFonts w:ascii="Times New Roman" w:hAnsi="Times New Roman" w:cs="Times New Roman"/>
          <w:color w:val="111111"/>
          <w:sz w:val="24"/>
          <w:szCs w:val="24"/>
          <w:shd w:val="clear" w:color="auto" w:fill="FCFCFC"/>
        </w:rPr>
        <w:t>и</w:t>
      </w:r>
      <w:r w:rsidRPr="00D87A7C">
        <w:rPr>
          <w:rFonts w:ascii="Times New Roman" w:hAnsi="Times New Roman" w:cs="Times New Roman"/>
          <w:color w:val="111111"/>
          <w:sz w:val="24"/>
          <w:szCs w:val="24"/>
          <w:shd w:val="clear" w:color="auto" w:fill="FCFCFC"/>
          <w:lang w:val="it-IT"/>
        </w:rPr>
        <w:t xml:space="preserve"> </w:t>
      </w:r>
      <w:r w:rsidRPr="00D87A7C">
        <w:rPr>
          <w:rFonts w:ascii="Times New Roman" w:hAnsi="Times New Roman" w:cs="Times New Roman"/>
          <w:color w:val="111111"/>
          <w:sz w:val="24"/>
          <w:szCs w:val="24"/>
          <w:shd w:val="clear" w:color="auto" w:fill="FCFCFC"/>
        </w:rPr>
        <w:t>бубрега</w:t>
      </w:r>
      <w:r w:rsidRPr="00D87A7C">
        <w:rPr>
          <w:rFonts w:ascii="Times New Roman" w:hAnsi="Times New Roman" w:cs="Times New Roman"/>
          <w:color w:val="111111"/>
          <w:sz w:val="24"/>
          <w:szCs w:val="24"/>
          <w:shd w:val="clear" w:color="auto" w:fill="FCFCFC"/>
          <w:lang w:val="it-IT"/>
        </w:rPr>
        <w:t>;</w:t>
      </w:r>
    </w:p>
    <w:p w14:paraId="40AE4C52" w14:textId="77777777" w:rsidR="00D963EC" w:rsidRDefault="00D963EC" w:rsidP="00F652FA">
      <w:pPr>
        <w:pStyle w:val="ListParagraph"/>
        <w:numPr>
          <w:ilvl w:val="0"/>
          <w:numId w:val="12"/>
        </w:numPr>
        <w:spacing w:line="360" w:lineRule="auto"/>
        <w:jc w:val="both"/>
        <w:rPr>
          <w:rFonts w:ascii="Times New Roman" w:hAnsi="Times New Roman" w:cs="Times New Roman"/>
          <w:color w:val="111111"/>
          <w:sz w:val="24"/>
          <w:szCs w:val="24"/>
          <w:shd w:val="clear" w:color="auto" w:fill="FCFCFC"/>
          <w:lang w:val="it-IT"/>
        </w:rPr>
      </w:pPr>
      <w:r w:rsidRPr="00D87A7C">
        <w:rPr>
          <w:rFonts w:ascii="Times New Roman" w:hAnsi="Times New Roman" w:cs="Times New Roman"/>
          <w:color w:val="111111"/>
          <w:sz w:val="24"/>
          <w:szCs w:val="24"/>
          <w:shd w:val="clear" w:color="auto" w:fill="FCFCFC"/>
        </w:rPr>
        <w:t>ХИВ</w:t>
      </w:r>
      <w:r w:rsidRPr="00D87A7C">
        <w:rPr>
          <w:rFonts w:ascii="Times New Roman" w:hAnsi="Times New Roman" w:cs="Times New Roman"/>
          <w:color w:val="111111"/>
          <w:sz w:val="24"/>
          <w:szCs w:val="24"/>
          <w:shd w:val="clear" w:color="auto" w:fill="FCFCFC"/>
          <w:lang w:val="it-IT"/>
        </w:rPr>
        <w:t xml:space="preserve"> </w:t>
      </w:r>
      <w:r w:rsidRPr="00D87A7C">
        <w:rPr>
          <w:rFonts w:ascii="Times New Roman" w:hAnsi="Times New Roman" w:cs="Times New Roman"/>
          <w:color w:val="111111"/>
          <w:sz w:val="24"/>
          <w:szCs w:val="24"/>
          <w:shd w:val="clear" w:color="auto" w:fill="FCFCFC"/>
        </w:rPr>
        <w:t>позитивна</w:t>
      </w:r>
      <w:r w:rsidRPr="00D87A7C">
        <w:rPr>
          <w:rFonts w:ascii="Times New Roman" w:hAnsi="Times New Roman" w:cs="Times New Roman"/>
          <w:color w:val="111111"/>
          <w:sz w:val="24"/>
          <w:szCs w:val="24"/>
          <w:shd w:val="clear" w:color="auto" w:fill="FCFCFC"/>
          <w:lang w:val="it-IT"/>
        </w:rPr>
        <w:t xml:space="preserve"> </w:t>
      </w:r>
      <w:r w:rsidRPr="00D87A7C">
        <w:rPr>
          <w:rFonts w:ascii="Times New Roman" w:hAnsi="Times New Roman" w:cs="Times New Roman"/>
          <w:color w:val="111111"/>
          <w:sz w:val="24"/>
          <w:szCs w:val="24"/>
          <w:shd w:val="clear" w:color="auto" w:fill="FCFCFC"/>
        </w:rPr>
        <w:t>лица</w:t>
      </w:r>
      <w:r w:rsidRPr="00D87A7C">
        <w:rPr>
          <w:rFonts w:ascii="Times New Roman" w:hAnsi="Times New Roman" w:cs="Times New Roman"/>
          <w:color w:val="111111"/>
          <w:sz w:val="24"/>
          <w:szCs w:val="24"/>
          <w:shd w:val="clear" w:color="auto" w:fill="FCFCFC"/>
          <w:lang w:val="it-IT"/>
        </w:rPr>
        <w:t>;</w:t>
      </w:r>
    </w:p>
    <w:p w14:paraId="79B2B7D5" w14:textId="77777777" w:rsidR="00D963EC" w:rsidRDefault="00D963EC" w:rsidP="00F652FA">
      <w:pPr>
        <w:pStyle w:val="ListParagraph"/>
        <w:numPr>
          <w:ilvl w:val="0"/>
          <w:numId w:val="12"/>
        </w:numPr>
        <w:spacing w:line="360" w:lineRule="auto"/>
        <w:jc w:val="both"/>
        <w:rPr>
          <w:rFonts w:ascii="Times New Roman" w:hAnsi="Times New Roman" w:cs="Times New Roman"/>
          <w:color w:val="111111"/>
          <w:sz w:val="24"/>
          <w:szCs w:val="24"/>
          <w:shd w:val="clear" w:color="auto" w:fill="FCFCFC"/>
          <w:lang w:val="it-IT"/>
        </w:rPr>
      </w:pPr>
      <w:r w:rsidRPr="00D87A7C">
        <w:rPr>
          <w:rFonts w:ascii="Times New Roman" w:hAnsi="Times New Roman" w:cs="Times New Roman"/>
          <w:color w:val="111111"/>
          <w:sz w:val="24"/>
          <w:szCs w:val="24"/>
          <w:shd w:val="clear" w:color="auto" w:fill="FCFCFC"/>
        </w:rPr>
        <w:t>ХЦВ</w:t>
      </w:r>
      <w:r w:rsidRPr="00D87A7C">
        <w:rPr>
          <w:rFonts w:ascii="Times New Roman" w:hAnsi="Times New Roman" w:cs="Times New Roman"/>
          <w:color w:val="111111"/>
          <w:sz w:val="24"/>
          <w:szCs w:val="24"/>
          <w:shd w:val="clear" w:color="auto" w:fill="FCFCFC"/>
          <w:lang w:val="it-IT"/>
        </w:rPr>
        <w:t xml:space="preserve"> </w:t>
      </w:r>
      <w:r w:rsidRPr="00D87A7C">
        <w:rPr>
          <w:rFonts w:ascii="Times New Roman" w:hAnsi="Times New Roman" w:cs="Times New Roman"/>
          <w:color w:val="111111"/>
          <w:sz w:val="24"/>
          <w:szCs w:val="24"/>
          <w:shd w:val="clear" w:color="auto" w:fill="FCFCFC"/>
        </w:rPr>
        <w:t>позитивна</w:t>
      </w:r>
      <w:r w:rsidRPr="00D87A7C">
        <w:rPr>
          <w:rFonts w:ascii="Times New Roman" w:hAnsi="Times New Roman" w:cs="Times New Roman"/>
          <w:color w:val="111111"/>
          <w:sz w:val="24"/>
          <w:szCs w:val="24"/>
          <w:shd w:val="clear" w:color="auto" w:fill="FCFCFC"/>
          <w:lang w:val="it-IT"/>
        </w:rPr>
        <w:t xml:space="preserve"> </w:t>
      </w:r>
      <w:r w:rsidRPr="00D87A7C">
        <w:rPr>
          <w:rFonts w:ascii="Times New Roman" w:hAnsi="Times New Roman" w:cs="Times New Roman"/>
          <w:color w:val="111111"/>
          <w:sz w:val="24"/>
          <w:szCs w:val="24"/>
          <w:shd w:val="clear" w:color="auto" w:fill="FCFCFC"/>
        </w:rPr>
        <w:t>лица</w:t>
      </w:r>
      <w:r w:rsidRPr="00D87A7C">
        <w:rPr>
          <w:rFonts w:ascii="Times New Roman" w:hAnsi="Times New Roman" w:cs="Times New Roman"/>
          <w:color w:val="111111"/>
          <w:sz w:val="24"/>
          <w:szCs w:val="24"/>
          <w:shd w:val="clear" w:color="auto" w:fill="FCFCFC"/>
          <w:lang w:val="it-IT"/>
        </w:rPr>
        <w:t>;</w:t>
      </w:r>
    </w:p>
    <w:p w14:paraId="5843629C" w14:textId="77777777" w:rsidR="00D963EC" w:rsidRPr="00E21123" w:rsidRDefault="00D963EC" w:rsidP="00F652FA">
      <w:pPr>
        <w:pStyle w:val="ListParagraph"/>
        <w:numPr>
          <w:ilvl w:val="0"/>
          <w:numId w:val="12"/>
        </w:numPr>
        <w:spacing w:line="360" w:lineRule="auto"/>
        <w:jc w:val="both"/>
        <w:rPr>
          <w:lang w:val="en-GB"/>
        </w:rPr>
      </w:pPr>
      <w:r w:rsidRPr="00E21123">
        <w:rPr>
          <w:rFonts w:ascii="Times New Roman" w:hAnsi="Times New Roman" w:cs="Times New Roman"/>
          <w:color w:val="111111"/>
          <w:sz w:val="24"/>
          <w:szCs w:val="24"/>
          <w:shd w:val="clear" w:color="auto" w:fill="FCFCFC"/>
        </w:rPr>
        <w:t>лица</w:t>
      </w:r>
      <w:r w:rsidRPr="00E21123">
        <w:rPr>
          <w:rFonts w:ascii="Times New Roman" w:hAnsi="Times New Roman" w:cs="Times New Roman"/>
          <w:color w:val="111111"/>
          <w:sz w:val="24"/>
          <w:szCs w:val="24"/>
          <w:shd w:val="clear" w:color="auto" w:fill="FCFCFC"/>
          <w:lang w:val="it-IT"/>
        </w:rPr>
        <w:t xml:space="preserve"> </w:t>
      </w:r>
      <w:r w:rsidRPr="00E21123">
        <w:rPr>
          <w:rFonts w:ascii="Times New Roman" w:hAnsi="Times New Roman" w:cs="Times New Roman"/>
          <w:color w:val="111111"/>
          <w:sz w:val="24"/>
          <w:szCs w:val="24"/>
          <w:shd w:val="clear" w:color="auto" w:fill="FCFCFC"/>
        </w:rPr>
        <w:t>са</w:t>
      </w:r>
      <w:r w:rsidRPr="00E21123">
        <w:rPr>
          <w:rFonts w:ascii="Times New Roman" w:hAnsi="Times New Roman" w:cs="Times New Roman"/>
          <w:color w:val="111111"/>
          <w:sz w:val="24"/>
          <w:szCs w:val="24"/>
          <w:shd w:val="clear" w:color="auto" w:fill="FCFCFC"/>
          <w:lang w:val="it-IT"/>
        </w:rPr>
        <w:t xml:space="preserve"> </w:t>
      </w:r>
      <w:r w:rsidRPr="00E21123">
        <w:rPr>
          <w:rFonts w:ascii="Times New Roman" w:hAnsi="Times New Roman" w:cs="Times New Roman"/>
          <w:color w:val="111111"/>
          <w:sz w:val="24"/>
          <w:szCs w:val="24"/>
          <w:shd w:val="clear" w:color="auto" w:fill="FCFCFC"/>
        </w:rPr>
        <w:t>мултиплом</w:t>
      </w:r>
      <w:r w:rsidRPr="00E21123">
        <w:rPr>
          <w:rFonts w:ascii="Times New Roman" w:hAnsi="Times New Roman" w:cs="Times New Roman"/>
          <w:color w:val="111111"/>
          <w:sz w:val="24"/>
          <w:szCs w:val="24"/>
          <w:shd w:val="clear" w:color="auto" w:fill="FCFCFC"/>
          <w:lang w:val="it-IT"/>
        </w:rPr>
        <w:t xml:space="preserve"> </w:t>
      </w:r>
      <w:r w:rsidRPr="00E21123">
        <w:rPr>
          <w:rFonts w:ascii="Times New Roman" w:hAnsi="Times New Roman" w:cs="Times New Roman"/>
          <w:color w:val="111111"/>
          <w:sz w:val="24"/>
          <w:szCs w:val="24"/>
          <w:shd w:val="clear" w:color="auto" w:fill="FCFCFC"/>
        </w:rPr>
        <w:t>склерозом</w:t>
      </w:r>
      <w:r w:rsidRPr="00E21123">
        <w:rPr>
          <w:rFonts w:ascii="Times New Roman" w:hAnsi="Times New Roman" w:cs="Times New Roman"/>
          <w:color w:val="111111"/>
          <w:sz w:val="24"/>
          <w:szCs w:val="24"/>
          <w:shd w:val="clear" w:color="auto" w:fill="FCFCFC"/>
          <w:lang w:val="it-IT"/>
        </w:rPr>
        <w:t xml:space="preserve"> </w:t>
      </w:r>
      <w:r w:rsidRPr="00E21123">
        <w:rPr>
          <w:rFonts w:ascii="Times New Roman" w:hAnsi="Times New Roman" w:cs="Times New Roman"/>
          <w:color w:val="111111"/>
          <w:sz w:val="24"/>
          <w:szCs w:val="24"/>
          <w:shd w:val="clear" w:color="auto" w:fill="FCFCFC"/>
        </w:rPr>
        <w:t>која</w:t>
      </w:r>
      <w:r w:rsidRPr="00E21123">
        <w:rPr>
          <w:rFonts w:ascii="Times New Roman" w:hAnsi="Times New Roman" w:cs="Times New Roman"/>
          <w:color w:val="111111"/>
          <w:sz w:val="24"/>
          <w:szCs w:val="24"/>
          <w:shd w:val="clear" w:color="auto" w:fill="FCFCFC"/>
          <w:lang w:val="it-IT"/>
        </w:rPr>
        <w:t xml:space="preserve"> </w:t>
      </w:r>
      <w:r w:rsidRPr="00E21123">
        <w:rPr>
          <w:rFonts w:ascii="Times New Roman" w:hAnsi="Times New Roman" w:cs="Times New Roman"/>
          <w:color w:val="111111"/>
          <w:sz w:val="24"/>
          <w:szCs w:val="24"/>
          <w:shd w:val="clear" w:color="auto" w:fill="FCFCFC"/>
        </w:rPr>
        <w:t>започињу</w:t>
      </w:r>
      <w:r w:rsidRPr="00E21123">
        <w:rPr>
          <w:rFonts w:ascii="Times New Roman" w:hAnsi="Times New Roman" w:cs="Times New Roman"/>
          <w:color w:val="111111"/>
          <w:sz w:val="24"/>
          <w:szCs w:val="24"/>
          <w:shd w:val="clear" w:color="auto" w:fill="FCFCFC"/>
          <w:lang w:val="it-IT"/>
        </w:rPr>
        <w:t xml:space="preserve"> </w:t>
      </w:r>
      <w:r w:rsidRPr="00E21123">
        <w:rPr>
          <w:rFonts w:ascii="Times New Roman" w:hAnsi="Times New Roman" w:cs="Times New Roman"/>
          <w:color w:val="111111"/>
          <w:sz w:val="24"/>
          <w:szCs w:val="24"/>
          <w:shd w:val="clear" w:color="auto" w:fill="FCFCFC"/>
        </w:rPr>
        <w:t>процедуру</w:t>
      </w:r>
      <w:r w:rsidRPr="00E21123">
        <w:rPr>
          <w:rFonts w:ascii="Times New Roman" w:hAnsi="Times New Roman" w:cs="Times New Roman"/>
          <w:color w:val="111111"/>
          <w:sz w:val="24"/>
          <w:szCs w:val="24"/>
          <w:shd w:val="clear" w:color="auto" w:fill="FCFCFC"/>
          <w:lang w:val="it-IT"/>
        </w:rPr>
        <w:t xml:space="preserve"> </w:t>
      </w:r>
      <w:r w:rsidRPr="00E21123">
        <w:rPr>
          <w:rFonts w:ascii="Times New Roman" w:hAnsi="Times New Roman" w:cs="Times New Roman"/>
          <w:color w:val="111111"/>
          <w:sz w:val="24"/>
          <w:szCs w:val="24"/>
          <w:shd w:val="clear" w:color="auto" w:fill="FCFCFC"/>
        </w:rPr>
        <w:t>лечења</w:t>
      </w:r>
      <w:r w:rsidRPr="00E21123">
        <w:rPr>
          <w:rFonts w:ascii="Times New Roman" w:hAnsi="Times New Roman" w:cs="Times New Roman"/>
          <w:color w:val="111111"/>
          <w:sz w:val="24"/>
          <w:szCs w:val="24"/>
          <w:shd w:val="clear" w:color="auto" w:fill="FCFCFC"/>
          <w:lang w:val="it-IT"/>
        </w:rPr>
        <w:t xml:space="preserve"> </w:t>
      </w:r>
      <w:r w:rsidRPr="00E21123">
        <w:rPr>
          <w:rFonts w:ascii="Times New Roman" w:hAnsi="Times New Roman" w:cs="Times New Roman"/>
          <w:color w:val="111111"/>
          <w:sz w:val="24"/>
          <w:szCs w:val="24"/>
          <w:shd w:val="clear" w:color="auto" w:fill="FCFCFC"/>
        </w:rPr>
        <w:t>одређеним</w:t>
      </w:r>
      <w:r w:rsidRPr="00E21123">
        <w:rPr>
          <w:rFonts w:ascii="Times New Roman" w:hAnsi="Times New Roman" w:cs="Times New Roman"/>
          <w:color w:val="111111"/>
          <w:sz w:val="24"/>
          <w:szCs w:val="24"/>
          <w:shd w:val="clear" w:color="auto" w:fill="FCFCFC"/>
          <w:lang w:val="it-IT"/>
        </w:rPr>
        <w:t xml:space="preserve"> </w:t>
      </w:r>
      <w:r w:rsidRPr="00E21123">
        <w:rPr>
          <w:rFonts w:ascii="Times New Roman" w:hAnsi="Times New Roman" w:cs="Times New Roman"/>
          <w:color w:val="111111"/>
          <w:sz w:val="24"/>
          <w:szCs w:val="24"/>
          <w:shd w:val="clear" w:color="auto" w:fill="FCFCFC"/>
        </w:rPr>
        <w:t>леком</w:t>
      </w:r>
      <w:r w:rsidRPr="00E21123">
        <w:rPr>
          <w:rFonts w:ascii="Times New Roman" w:hAnsi="Times New Roman" w:cs="Times New Roman"/>
          <w:color w:val="111111"/>
          <w:sz w:val="24"/>
          <w:szCs w:val="24"/>
          <w:shd w:val="clear" w:color="auto" w:fill="FCFCFC"/>
          <w:lang w:val="it-IT"/>
        </w:rPr>
        <w:t xml:space="preserve">, </w:t>
      </w:r>
      <w:r w:rsidRPr="00E21123">
        <w:rPr>
          <w:rFonts w:ascii="Times New Roman" w:hAnsi="Times New Roman" w:cs="Times New Roman"/>
          <w:color w:val="111111"/>
          <w:sz w:val="24"/>
          <w:szCs w:val="24"/>
          <w:shd w:val="clear" w:color="auto" w:fill="FCFCFC"/>
        </w:rPr>
        <w:t>по</w:t>
      </w:r>
      <w:r w:rsidRPr="00E21123">
        <w:rPr>
          <w:rFonts w:ascii="Times New Roman" w:hAnsi="Times New Roman" w:cs="Times New Roman"/>
          <w:color w:val="111111"/>
          <w:sz w:val="24"/>
          <w:szCs w:val="24"/>
          <w:shd w:val="clear" w:color="auto" w:fill="FCFCFC"/>
          <w:lang w:val="it-IT"/>
        </w:rPr>
        <w:t xml:space="preserve"> </w:t>
      </w:r>
      <w:r w:rsidRPr="00E21123">
        <w:rPr>
          <w:rFonts w:ascii="Times New Roman" w:hAnsi="Times New Roman" w:cs="Times New Roman"/>
          <w:color w:val="111111"/>
          <w:sz w:val="24"/>
          <w:szCs w:val="24"/>
          <w:shd w:val="clear" w:color="auto" w:fill="FCFCFC"/>
        </w:rPr>
        <w:t>мишљењу</w:t>
      </w:r>
      <w:r w:rsidRPr="00E21123">
        <w:rPr>
          <w:rFonts w:ascii="Times New Roman" w:hAnsi="Times New Roman" w:cs="Times New Roman"/>
          <w:color w:val="111111"/>
          <w:sz w:val="24"/>
          <w:szCs w:val="24"/>
          <w:shd w:val="clear" w:color="auto" w:fill="FCFCFC"/>
          <w:lang w:val="it-IT"/>
        </w:rPr>
        <w:t xml:space="preserve"> </w:t>
      </w:r>
      <w:r w:rsidRPr="00E21123">
        <w:rPr>
          <w:rFonts w:ascii="Times New Roman" w:hAnsi="Times New Roman" w:cs="Times New Roman"/>
          <w:color w:val="111111"/>
          <w:sz w:val="24"/>
          <w:szCs w:val="24"/>
          <w:shd w:val="clear" w:color="auto" w:fill="FCFCFC"/>
        </w:rPr>
        <w:t>специјалисте</w:t>
      </w:r>
      <w:r w:rsidRPr="00E21123">
        <w:rPr>
          <w:rFonts w:ascii="Times New Roman" w:hAnsi="Times New Roman" w:cs="Times New Roman"/>
          <w:color w:val="111111"/>
          <w:sz w:val="24"/>
          <w:szCs w:val="24"/>
          <w:shd w:val="clear" w:color="auto" w:fill="FCFCFC"/>
          <w:lang w:val="it-IT"/>
        </w:rPr>
        <w:t xml:space="preserve"> </w:t>
      </w:r>
      <w:r w:rsidRPr="00E21123">
        <w:rPr>
          <w:rFonts w:ascii="Times New Roman" w:hAnsi="Times New Roman" w:cs="Times New Roman"/>
          <w:color w:val="111111"/>
          <w:sz w:val="24"/>
          <w:szCs w:val="24"/>
          <w:shd w:val="clear" w:color="auto" w:fill="FCFCFC"/>
        </w:rPr>
        <w:t>неуролога</w:t>
      </w:r>
      <w:r w:rsidRPr="00E21123">
        <w:rPr>
          <w:rFonts w:ascii="Times New Roman" w:hAnsi="Times New Roman" w:cs="Times New Roman"/>
          <w:color w:val="111111"/>
          <w:sz w:val="24"/>
          <w:szCs w:val="24"/>
          <w:shd w:val="clear" w:color="auto" w:fill="FCFCFC"/>
          <w:lang w:val="it-IT"/>
        </w:rPr>
        <w:t>.</w:t>
      </w:r>
    </w:p>
    <w:p w14:paraId="2C2ADACE" w14:textId="77777777" w:rsidR="00D963EC" w:rsidRDefault="00D963EC" w:rsidP="00D963EC">
      <w:pPr>
        <w:spacing w:line="360" w:lineRule="auto"/>
        <w:jc w:val="both"/>
        <w:rPr>
          <w:rFonts w:ascii="Times New Roman" w:hAnsi="Times New Roman" w:cs="Times New Roman"/>
          <w:sz w:val="24"/>
          <w:szCs w:val="24"/>
        </w:rPr>
      </w:pPr>
      <w:r w:rsidRPr="00E21123">
        <w:rPr>
          <w:rStyle w:val="topicparatopictextcub0d"/>
          <w:rFonts w:ascii="Times New Roman" w:eastAsiaTheme="majorEastAsia" w:hAnsi="Times New Roman" w:cs="Times New Roman"/>
          <w:sz w:val="24"/>
          <w:szCs w:val="24"/>
        </w:rPr>
        <w:t>Вакцина</w:t>
      </w:r>
      <w:r>
        <w:rPr>
          <w:rStyle w:val="topicparatopictextcub0d"/>
          <w:rFonts w:ascii="Times New Roman" w:eastAsiaTheme="majorEastAsia" w:hAnsi="Times New Roman" w:cs="Times New Roman"/>
          <w:sz w:val="24"/>
          <w:szCs w:val="24"/>
        </w:rPr>
        <w:t xml:space="preserve"> </w:t>
      </w:r>
      <w:r w:rsidRPr="00E21123">
        <w:rPr>
          <w:rStyle w:val="topicparatopictextcub0d"/>
          <w:rFonts w:ascii="Times New Roman" w:eastAsiaTheme="majorEastAsia" w:hAnsi="Times New Roman" w:cs="Times New Roman"/>
          <w:sz w:val="24"/>
          <w:szCs w:val="24"/>
        </w:rPr>
        <w:t>против хепатитиса</w:t>
      </w:r>
      <w:r w:rsidRPr="00E21123">
        <w:rPr>
          <w:rStyle w:val="topicparatopictextcub0d"/>
          <w:rFonts w:ascii="Times New Roman" w:eastAsiaTheme="majorEastAsia" w:hAnsi="Times New Roman" w:cs="Times New Roman"/>
          <w:i/>
          <w:sz w:val="24"/>
          <w:szCs w:val="24"/>
        </w:rPr>
        <w:t xml:space="preserve"> </w:t>
      </w:r>
      <w:r w:rsidRPr="00E21123">
        <w:rPr>
          <w:rStyle w:val="topicparatopictextcub0d"/>
          <w:rFonts w:ascii="Times New Roman" w:eastAsiaTheme="majorEastAsia" w:hAnsi="Times New Roman" w:cs="Times New Roman"/>
          <w:sz w:val="24"/>
          <w:szCs w:val="24"/>
        </w:rPr>
        <w:t>Б је рекомбинантна вакцина. Сматра се да вакцинација обезбеђује заштитни ниво антитела (&gt;</w:t>
      </w:r>
      <w:r w:rsidRPr="00E21123">
        <w:rPr>
          <w:rFonts w:ascii="Times New Roman" w:hAnsi="Times New Roman" w:cs="Times New Roman"/>
          <w:sz w:val="24"/>
          <w:szCs w:val="24"/>
        </w:rPr>
        <w:t>10 IU/mL) код 95% вакцинисане деце и 90% одраслих. Код особа које не одговоре на примарну вакцинацију, саветује</w:t>
      </w:r>
      <w:r>
        <w:rPr>
          <w:rFonts w:ascii="Times New Roman" w:hAnsi="Times New Roman" w:cs="Times New Roman"/>
          <w:sz w:val="24"/>
          <w:szCs w:val="24"/>
        </w:rPr>
        <w:t xml:space="preserve"> се комплетна ревакцинација са три</w:t>
      </w:r>
      <w:r w:rsidRPr="00E21123">
        <w:rPr>
          <w:rFonts w:ascii="Times New Roman" w:hAnsi="Times New Roman" w:cs="Times New Roman"/>
          <w:sz w:val="24"/>
          <w:szCs w:val="24"/>
        </w:rPr>
        <w:t xml:space="preserve"> дозе. Уколико особа не створи заштитни ниво антитела ни након 6 доза вакцине, не саветује се поновна вакцинација. </w:t>
      </w:r>
    </w:p>
    <w:p w14:paraId="0318EC67" w14:textId="77777777" w:rsidR="00D963EC" w:rsidRDefault="00D963EC" w:rsidP="00D963EC">
      <w:pPr>
        <w:spacing w:line="360" w:lineRule="auto"/>
        <w:jc w:val="both"/>
        <w:rPr>
          <w:rFonts w:ascii="Times New Roman" w:hAnsi="Times New Roman" w:cs="Times New Roman"/>
          <w:sz w:val="24"/>
          <w:szCs w:val="24"/>
        </w:rPr>
      </w:pPr>
      <w:r w:rsidRPr="00E21123">
        <w:rPr>
          <w:rFonts w:ascii="Times New Roman" w:hAnsi="Times New Roman" w:cs="Times New Roman"/>
          <w:sz w:val="24"/>
          <w:szCs w:val="24"/>
        </w:rPr>
        <w:t xml:space="preserve">Приликом вакцинације имуносупримираних пацијената и особа на програму хроничне хемодијализе саветује се вакцинација применом двоструке дозе вакцине (40 μg) због слабије имуногености вакцине у овим популацијама као и потребе за вишим нивоом заштитних антитела. </w:t>
      </w:r>
    </w:p>
    <w:p w14:paraId="6E31DD8B" w14:textId="77777777" w:rsidR="00D963EC" w:rsidRPr="00E21123" w:rsidRDefault="00D963EC" w:rsidP="00D963EC">
      <w:pPr>
        <w:spacing w:line="360" w:lineRule="auto"/>
        <w:jc w:val="both"/>
        <w:rPr>
          <w:rFonts w:ascii="Times New Roman" w:hAnsi="Times New Roman" w:cs="Times New Roman"/>
          <w:sz w:val="24"/>
          <w:szCs w:val="24"/>
        </w:rPr>
      </w:pPr>
      <w:r w:rsidRPr="00E21123">
        <w:rPr>
          <w:rFonts w:ascii="Times New Roman" w:hAnsi="Times New Roman" w:cs="Times New Roman"/>
          <w:sz w:val="24"/>
          <w:szCs w:val="24"/>
        </w:rPr>
        <w:t xml:space="preserve">Провера нивоа заштитних антитела код особа које су једном постигле адекватан титар се не препоручује осим у специјалним популацијама (имуносупримирани, дијализно-зависни болесници) код којих је потребно одржавати одговарајућ ниво антитела и њима се саветује примена тзв. „бустер“ дозе вакцине или ревакцинација у случају пада нивоа антитела испод </w:t>
      </w:r>
      <w:r w:rsidRPr="00E21123">
        <w:rPr>
          <w:rFonts w:ascii="Times New Roman" w:hAnsi="Times New Roman" w:cs="Times New Roman"/>
          <w:sz w:val="24"/>
          <w:szCs w:val="24"/>
        </w:rPr>
        <w:lastRenderedPageBreak/>
        <w:t xml:space="preserve">жељеног опсега. Имунокомпетентним особама са нивоом антитела &lt; 10 IU/mL не саветује се рутинска примена „бустер“ дозе. </w:t>
      </w:r>
    </w:p>
    <w:p w14:paraId="0A0D0B32" w14:textId="77777777" w:rsidR="00D963EC" w:rsidRPr="00E21123" w:rsidRDefault="00D963EC" w:rsidP="00D963EC">
      <w:pPr>
        <w:spacing w:line="360" w:lineRule="auto"/>
        <w:jc w:val="both"/>
        <w:rPr>
          <w:rFonts w:ascii="Times New Roman" w:hAnsi="Times New Roman" w:cs="Times New Roman"/>
          <w:b/>
          <w:color w:val="111111"/>
          <w:sz w:val="24"/>
          <w:szCs w:val="24"/>
          <w:shd w:val="clear" w:color="auto" w:fill="FCFCFC"/>
        </w:rPr>
      </w:pPr>
      <w:r w:rsidRPr="00E21123">
        <w:rPr>
          <w:rFonts w:ascii="Times New Roman" w:hAnsi="Times New Roman" w:cs="Times New Roman"/>
          <w:b/>
          <w:color w:val="111111"/>
          <w:sz w:val="24"/>
          <w:szCs w:val="24"/>
          <w:shd w:val="clear" w:color="auto" w:fill="FCFCFC"/>
        </w:rPr>
        <w:t>Пријављивње вирусних хепатитиса</w:t>
      </w:r>
    </w:p>
    <w:p w14:paraId="317344B9" w14:textId="77777777" w:rsidR="00D963EC" w:rsidRPr="002168AE" w:rsidRDefault="00D963EC" w:rsidP="00D963EC">
      <w:pPr>
        <w:spacing w:line="360" w:lineRule="auto"/>
        <w:jc w:val="both"/>
        <w:rPr>
          <w:rFonts w:ascii="Times New Roman" w:hAnsi="Times New Roman" w:cs="Times New Roman"/>
          <w:sz w:val="24"/>
          <w:szCs w:val="24"/>
        </w:rPr>
      </w:pPr>
      <w:r w:rsidRPr="002168AE">
        <w:rPr>
          <w:rFonts w:ascii="Times New Roman" w:hAnsi="Times New Roman" w:cs="Times New Roman"/>
          <w:sz w:val="24"/>
          <w:szCs w:val="24"/>
        </w:rPr>
        <w:t xml:space="preserve">На основу Закона о заштити становништва од заразних болести </w:t>
      </w:r>
      <w:r>
        <w:rPr>
          <w:rFonts w:ascii="Times New Roman" w:hAnsi="Times New Roman" w:cs="Times New Roman"/>
          <w:sz w:val="24"/>
          <w:szCs w:val="24"/>
        </w:rPr>
        <w:t>[8] и Правилника о пријављивању заразних болести [9]</w:t>
      </w:r>
      <w:r w:rsidRPr="002168AE">
        <w:rPr>
          <w:rFonts w:ascii="Times New Roman" w:hAnsi="Times New Roman" w:cs="Times New Roman"/>
          <w:sz w:val="24"/>
          <w:szCs w:val="24"/>
        </w:rPr>
        <w:t xml:space="preserve"> пријављују се и достављају попуњене пријаве надлежном заводу, односно институту за јавно здравље на територији на којој је утврђено, следећи случајеви: </w:t>
      </w:r>
    </w:p>
    <w:p w14:paraId="2E203298" w14:textId="77777777" w:rsidR="00D963EC" w:rsidRPr="002168AE" w:rsidRDefault="00D963EC" w:rsidP="00D963EC">
      <w:pPr>
        <w:spacing w:line="360" w:lineRule="auto"/>
        <w:jc w:val="both"/>
        <w:rPr>
          <w:rFonts w:ascii="Times New Roman" w:hAnsi="Times New Roman" w:cs="Times New Roman"/>
          <w:sz w:val="24"/>
          <w:szCs w:val="24"/>
        </w:rPr>
      </w:pPr>
      <w:r w:rsidRPr="002168AE">
        <w:rPr>
          <w:rFonts w:ascii="Times New Roman" w:hAnsi="Times New Roman" w:cs="Times New Roman"/>
          <w:sz w:val="24"/>
          <w:szCs w:val="24"/>
        </w:rPr>
        <w:t>1. обољевање или смрт од акутног вирусног хепатитиса А, акутног вирусног хепатитиса Б и акутног вирусног хепатитиса Ц</w:t>
      </w:r>
      <w:r>
        <w:rPr>
          <w:rFonts w:ascii="Times New Roman" w:hAnsi="Times New Roman" w:cs="Times New Roman"/>
          <w:sz w:val="24"/>
          <w:szCs w:val="24"/>
        </w:rPr>
        <w:t>;</w:t>
      </w:r>
      <w:r w:rsidRPr="002168AE">
        <w:rPr>
          <w:rFonts w:ascii="Times New Roman" w:hAnsi="Times New Roman" w:cs="Times New Roman"/>
          <w:sz w:val="24"/>
          <w:szCs w:val="24"/>
        </w:rPr>
        <w:t xml:space="preserve"> </w:t>
      </w:r>
    </w:p>
    <w:p w14:paraId="2441AC57" w14:textId="77777777" w:rsidR="00D963EC" w:rsidRPr="00735298" w:rsidRDefault="00D963EC" w:rsidP="00D963EC">
      <w:pPr>
        <w:spacing w:line="360" w:lineRule="auto"/>
        <w:jc w:val="both"/>
        <w:rPr>
          <w:rFonts w:ascii="Times New Roman" w:hAnsi="Times New Roman" w:cs="Times New Roman"/>
          <w:sz w:val="24"/>
          <w:szCs w:val="24"/>
        </w:rPr>
      </w:pPr>
      <w:r w:rsidRPr="002168AE">
        <w:rPr>
          <w:rFonts w:ascii="Times New Roman" w:hAnsi="Times New Roman" w:cs="Times New Roman"/>
          <w:sz w:val="24"/>
          <w:szCs w:val="24"/>
        </w:rPr>
        <w:t>2. обољевање или смрт од хр</w:t>
      </w:r>
      <w:r>
        <w:rPr>
          <w:rFonts w:ascii="Times New Roman" w:hAnsi="Times New Roman" w:cs="Times New Roman"/>
          <w:sz w:val="24"/>
          <w:szCs w:val="24"/>
        </w:rPr>
        <w:t>о</w:t>
      </w:r>
      <w:r w:rsidRPr="002168AE">
        <w:rPr>
          <w:rFonts w:ascii="Times New Roman" w:hAnsi="Times New Roman" w:cs="Times New Roman"/>
          <w:sz w:val="24"/>
          <w:szCs w:val="24"/>
        </w:rPr>
        <w:t>ничног вирусног хепатитиса Б и хр</w:t>
      </w:r>
      <w:r>
        <w:rPr>
          <w:rFonts w:ascii="Times New Roman" w:hAnsi="Times New Roman" w:cs="Times New Roman"/>
          <w:sz w:val="24"/>
          <w:szCs w:val="24"/>
        </w:rPr>
        <w:t>о</w:t>
      </w:r>
      <w:r w:rsidRPr="002168AE">
        <w:rPr>
          <w:rFonts w:ascii="Times New Roman" w:hAnsi="Times New Roman" w:cs="Times New Roman"/>
          <w:sz w:val="24"/>
          <w:szCs w:val="24"/>
        </w:rPr>
        <w:t>ничног вирусног хепатитиса Ц</w:t>
      </w:r>
      <w:r>
        <w:rPr>
          <w:rFonts w:ascii="Times New Roman" w:hAnsi="Times New Roman" w:cs="Times New Roman"/>
          <w:sz w:val="24"/>
          <w:szCs w:val="24"/>
        </w:rPr>
        <w:t>;</w:t>
      </w:r>
    </w:p>
    <w:p w14:paraId="067D4526" w14:textId="77777777" w:rsidR="00D963EC" w:rsidRDefault="00D963EC" w:rsidP="00D963EC">
      <w:pPr>
        <w:spacing w:line="360" w:lineRule="auto"/>
        <w:jc w:val="both"/>
        <w:rPr>
          <w:rFonts w:ascii="Times New Roman" w:hAnsi="Times New Roman" w:cs="Times New Roman"/>
          <w:sz w:val="24"/>
          <w:szCs w:val="24"/>
        </w:rPr>
      </w:pPr>
      <w:r w:rsidRPr="002168AE">
        <w:rPr>
          <w:rFonts w:ascii="Times New Roman" w:hAnsi="Times New Roman" w:cs="Times New Roman"/>
          <w:sz w:val="24"/>
          <w:szCs w:val="24"/>
        </w:rPr>
        <w:t xml:space="preserve">3. носилаштво антигена вирусног хепатитиса Б </w:t>
      </w:r>
      <w:r>
        <w:rPr>
          <w:rFonts w:ascii="Times New Roman" w:hAnsi="Times New Roman" w:cs="Times New Roman"/>
          <w:sz w:val="24"/>
          <w:szCs w:val="24"/>
        </w:rPr>
        <w:t>(</w:t>
      </w:r>
      <w:r w:rsidRPr="00A35DBC">
        <w:rPr>
          <w:rFonts w:ascii="Times New Roman" w:hAnsi="Times New Roman" w:cs="Times New Roman"/>
          <w:i/>
          <w:iCs/>
          <w:sz w:val="24"/>
          <w:szCs w:val="24"/>
        </w:rPr>
        <w:t>HBsAg</w:t>
      </w:r>
      <w:r>
        <w:rPr>
          <w:rFonts w:ascii="Times New Roman" w:hAnsi="Times New Roman" w:cs="Times New Roman"/>
          <w:sz w:val="24"/>
          <w:szCs w:val="24"/>
        </w:rPr>
        <w:t xml:space="preserve">) </w:t>
      </w:r>
      <w:r w:rsidRPr="002168AE">
        <w:rPr>
          <w:rFonts w:ascii="Times New Roman" w:hAnsi="Times New Roman" w:cs="Times New Roman"/>
          <w:sz w:val="24"/>
          <w:szCs w:val="24"/>
        </w:rPr>
        <w:t>и присуство антитела на вирусни хепатитис Ц</w:t>
      </w:r>
      <w:r>
        <w:rPr>
          <w:rFonts w:ascii="Times New Roman" w:hAnsi="Times New Roman" w:cs="Times New Roman"/>
          <w:sz w:val="24"/>
          <w:szCs w:val="24"/>
        </w:rPr>
        <w:t xml:space="preserve">. </w:t>
      </w:r>
    </w:p>
    <w:p w14:paraId="0ED2777C" w14:textId="77777777" w:rsidR="00D963EC" w:rsidRPr="00E21123" w:rsidRDefault="00D963EC" w:rsidP="00D963EC">
      <w:pPr>
        <w:spacing w:line="360" w:lineRule="auto"/>
        <w:jc w:val="both"/>
        <w:rPr>
          <w:rFonts w:ascii="Times New Roman" w:hAnsi="Times New Roman" w:cs="Times New Roman"/>
          <w:b/>
          <w:sz w:val="24"/>
          <w:szCs w:val="24"/>
        </w:rPr>
      </w:pPr>
      <w:r>
        <w:rPr>
          <w:rFonts w:ascii="Times New Roman" w:hAnsi="Times New Roman" w:cs="Times New Roman"/>
          <w:b/>
          <w:sz w:val="24"/>
          <w:szCs w:val="24"/>
        </w:rPr>
        <w:t>Литература</w:t>
      </w:r>
    </w:p>
    <w:p w14:paraId="3B3E77C2" w14:textId="77777777" w:rsidR="00D963EC" w:rsidRPr="00E819C5" w:rsidRDefault="00D963EC" w:rsidP="00D963EC">
      <w:pPr>
        <w:spacing w:after="0" w:line="360" w:lineRule="auto"/>
        <w:ind w:left="567"/>
        <w:jc w:val="both"/>
        <w:rPr>
          <w:rFonts w:ascii="Times New Roman" w:hAnsi="Times New Roman" w:cs="Times New Roman"/>
          <w:color w:val="000000" w:themeColor="text1"/>
          <w:sz w:val="24"/>
          <w:szCs w:val="24"/>
        </w:rPr>
      </w:pPr>
      <w:r w:rsidRPr="00E819C5">
        <w:rPr>
          <w:rFonts w:ascii="Times New Roman" w:hAnsi="Times New Roman" w:cs="Times New Roman"/>
          <w:color w:val="000000" w:themeColor="text1"/>
          <w:sz w:val="24"/>
          <w:szCs w:val="24"/>
        </w:rPr>
        <w:t>1. Pische S, Wedemeyer H. In: Hepatology – A Clinical Textbook. 11th ed. Editors: Wedemeyer H, Berg T, Mauss S, Keitel V, Rockstroh J, Sarrazin C. Flying Publisher; 2024. 30-38.</w:t>
      </w:r>
    </w:p>
    <w:p w14:paraId="668531A7" w14:textId="77777777" w:rsidR="00D963EC" w:rsidRPr="00E819C5" w:rsidRDefault="00D963EC" w:rsidP="00D963EC">
      <w:pPr>
        <w:spacing w:after="0" w:line="360" w:lineRule="auto"/>
        <w:ind w:left="567"/>
        <w:jc w:val="both"/>
        <w:rPr>
          <w:rFonts w:ascii="Times New Roman" w:hAnsi="Times New Roman" w:cs="Times New Roman"/>
          <w:color w:val="000000" w:themeColor="text1"/>
          <w:sz w:val="24"/>
          <w:szCs w:val="24"/>
        </w:rPr>
      </w:pPr>
      <w:r w:rsidRPr="00E819C5">
        <w:rPr>
          <w:rFonts w:ascii="Times New Roman" w:hAnsi="Times New Roman" w:cs="Times New Roman"/>
          <w:color w:val="000000" w:themeColor="text1"/>
          <w:sz w:val="24"/>
          <w:szCs w:val="24"/>
        </w:rPr>
        <w:t>2.</w:t>
      </w:r>
      <w:r w:rsidRPr="00E819C5">
        <w:rPr>
          <w:rFonts w:ascii="Times New Roman" w:hAnsi="Times New Roman" w:cs="Times New Roman"/>
          <w:color w:val="000000" w:themeColor="text1"/>
          <w:sz w:val="24"/>
          <w:szCs w:val="24"/>
          <w:lang w:val="it-IT"/>
        </w:rPr>
        <w:t xml:space="preserve"> </w:t>
      </w:r>
      <w:r w:rsidRPr="00E819C5">
        <w:rPr>
          <w:rFonts w:ascii="Times New Roman" w:hAnsi="Times New Roman" w:cs="Times New Roman"/>
          <w:color w:val="000000" w:themeColor="text1"/>
          <w:sz w:val="24"/>
          <w:szCs w:val="24"/>
        </w:rPr>
        <w:t>Pravilnik o imunizaciji i načinu zaštite lekovima ("Sl. glasnik RS", br. 88/2017, 11/2018, 14/2018, 45/2018, 48/2018, 58/2018, 104/2018, 6/2021, 52/2021 i 66/2022)</w:t>
      </w:r>
    </w:p>
    <w:p w14:paraId="1ECECE41" w14:textId="77777777" w:rsidR="00D963EC" w:rsidRPr="00E819C5" w:rsidRDefault="00D963EC" w:rsidP="00D963EC">
      <w:pPr>
        <w:spacing w:after="0" w:line="360" w:lineRule="auto"/>
        <w:ind w:left="567"/>
        <w:jc w:val="both"/>
        <w:rPr>
          <w:rFonts w:ascii="Times New Roman" w:hAnsi="Times New Roman" w:cs="Times New Roman"/>
          <w:color w:val="000000" w:themeColor="text1"/>
          <w:sz w:val="24"/>
          <w:szCs w:val="24"/>
        </w:rPr>
      </w:pPr>
      <w:r w:rsidRPr="00E819C5">
        <w:rPr>
          <w:rFonts w:ascii="Times New Roman" w:hAnsi="Times New Roman" w:cs="Times New Roman"/>
          <w:color w:val="000000" w:themeColor="text1"/>
          <w:sz w:val="24"/>
          <w:szCs w:val="24"/>
        </w:rPr>
        <w:t>3. Pravilnik o obaveznim zdravstvenim pregledima određenih kategorija zaposlenih lica u objektima pod sanitarnim nadzorom, obaveznim i preporučenim zdravstvenim pregledima kojima podležu određene kategorije stanovništva ("Sl. glasnik RS", br. 3/2017)</w:t>
      </w:r>
    </w:p>
    <w:p w14:paraId="7ECB4D61" w14:textId="77777777" w:rsidR="00D963EC" w:rsidRPr="00735298" w:rsidRDefault="00D963EC" w:rsidP="00D963EC">
      <w:pPr>
        <w:spacing w:after="0" w:line="360" w:lineRule="auto"/>
        <w:ind w:left="567"/>
        <w:jc w:val="both"/>
        <w:rPr>
          <w:rFonts w:ascii="Times New Roman" w:hAnsi="Times New Roman" w:cs="Times New Roman"/>
          <w:color w:val="000000" w:themeColor="text1"/>
          <w:sz w:val="24"/>
          <w:szCs w:val="24"/>
        </w:rPr>
      </w:pPr>
      <w:r w:rsidRPr="00E819C5">
        <w:rPr>
          <w:rFonts w:ascii="Times New Roman" w:hAnsi="Times New Roman" w:cs="Times New Roman"/>
          <w:color w:val="000000" w:themeColor="text1"/>
          <w:sz w:val="24"/>
          <w:szCs w:val="24"/>
        </w:rPr>
        <w:t>4.  Priorities in planning person-centred hepatitis B and C testing services Geneva: World Health Organization; 2024. Dostupno na:</w:t>
      </w:r>
      <w:r>
        <w:rPr>
          <w:rFonts w:ascii="Times New Roman" w:hAnsi="Times New Roman" w:cs="Times New Roman"/>
          <w:color w:val="000000" w:themeColor="text1"/>
          <w:sz w:val="24"/>
          <w:szCs w:val="24"/>
        </w:rPr>
        <w:t xml:space="preserve"> </w:t>
      </w:r>
      <w:r w:rsidRPr="00E819C5">
        <w:rPr>
          <w:rFonts w:ascii="Times New Roman" w:hAnsi="Times New Roman" w:cs="Times New Roman"/>
          <w:color w:val="000000" w:themeColor="text1"/>
          <w:sz w:val="24"/>
          <w:szCs w:val="24"/>
        </w:rPr>
        <w:t xml:space="preserve"> (</w:t>
      </w:r>
      <w:hyperlink r:id="rId29" w:history="1">
        <w:r w:rsidRPr="00E819C5">
          <w:rPr>
            <w:rStyle w:val="Hyperlink"/>
            <w:color w:val="000000" w:themeColor="text1"/>
            <w:sz w:val="24"/>
            <w:szCs w:val="24"/>
          </w:rPr>
          <w:t>https://iris.who.int/bitstream/handle/10665/379688/9789240104082-eng.pdf?sequence=1</w:t>
        </w:r>
      </w:hyperlink>
      <w:r w:rsidRPr="00E819C5">
        <w:rPr>
          <w:rFonts w:ascii="Times New Roman" w:hAnsi="Times New Roman" w:cs="Times New Roman"/>
          <w:color w:val="000000" w:themeColor="text1"/>
          <w:sz w:val="24"/>
          <w:szCs w:val="24"/>
        </w:rPr>
        <w:t xml:space="preserve">) </w:t>
      </w:r>
    </w:p>
    <w:p w14:paraId="5864842A" w14:textId="77777777" w:rsidR="00D963EC" w:rsidRPr="00E819C5" w:rsidRDefault="00D963EC" w:rsidP="00D963EC">
      <w:pPr>
        <w:spacing w:after="0" w:line="360" w:lineRule="auto"/>
        <w:ind w:left="567"/>
        <w:jc w:val="both"/>
        <w:rPr>
          <w:rFonts w:ascii="Times New Roman" w:hAnsi="Times New Roman" w:cs="Times New Roman"/>
          <w:color w:val="000000" w:themeColor="text1"/>
          <w:sz w:val="24"/>
          <w:szCs w:val="24"/>
        </w:rPr>
      </w:pPr>
      <w:r w:rsidRPr="00E819C5">
        <w:rPr>
          <w:rFonts w:ascii="Times New Roman" w:hAnsi="Times New Roman" w:cs="Times New Roman"/>
          <w:color w:val="000000" w:themeColor="text1"/>
          <w:sz w:val="24"/>
          <w:szCs w:val="24"/>
        </w:rPr>
        <w:t>5. European Association for the Study of the Liver. EASL Clinical Practice Guidelines on</w:t>
      </w:r>
      <w:r>
        <w:rPr>
          <w:rFonts w:ascii="Times New Roman" w:hAnsi="Times New Roman" w:cs="Times New Roman"/>
          <w:color w:val="000000" w:themeColor="text1"/>
          <w:sz w:val="24"/>
          <w:szCs w:val="24"/>
        </w:rPr>
        <w:t xml:space="preserve"> </w:t>
      </w:r>
      <w:r w:rsidRPr="00E819C5">
        <w:rPr>
          <w:rFonts w:ascii="Times New Roman" w:hAnsi="Times New Roman" w:cs="Times New Roman"/>
          <w:color w:val="000000" w:themeColor="text1"/>
          <w:sz w:val="24"/>
          <w:szCs w:val="24"/>
        </w:rPr>
        <w:t>hepatitis delta virus. J Hepatol. 2023;79(2):433-460.</w:t>
      </w:r>
    </w:p>
    <w:p w14:paraId="232F17E6" w14:textId="77777777" w:rsidR="00D963EC" w:rsidRPr="00E819C5" w:rsidRDefault="00D963EC" w:rsidP="00D963EC">
      <w:pPr>
        <w:spacing w:after="0" w:line="360" w:lineRule="auto"/>
        <w:ind w:left="567"/>
        <w:jc w:val="both"/>
        <w:rPr>
          <w:rFonts w:ascii="Times New Roman" w:hAnsi="Times New Roman" w:cs="Times New Roman"/>
          <w:color w:val="000000" w:themeColor="text1"/>
          <w:sz w:val="24"/>
          <w:szCs w:val="24"/>
        </w:rPr>
      </w:pPr>
      <w:r w:rsidRPr="00E819C5">
        <w:rPr>
          <w:rFonts w:ascii="Times New Roman" w:hAnsi="Times New Roman" w:cs="Times New Roman"/>
          <w:color w:val="000000" w:themeColor="text1"/>
          <w:sz w:val="24"/>
          <w:szCs w:val="24"/>
        </w:rPr>
        <w:t>6. Hepatitis A Vaccine Administration.</w:t>
      </w:r>
      <w:r w:rsidRPr="00E819C5">
        <w:rPr>
          <w:color w:val="000000" w:themeColor="text1"/>
        </w:rPr>
        <w:t xml:space="preserve"> </w:t>
      </w:r>
      <w:r w:rsidRPr="00E819C5">
        <w:rPr>
          <w:rFonts w:ascii="Times New Roman" w:hAnsi="Times New Roman" w:cs="Times New Roman"/>
          <w:color w:val="000000" w:themeColor="text1"/>
          <w:sz w:val="24"/>
          <w:szCs w:val="24"/>
        </w:rPr>
        <w:t xml:space="preserve">Centers for Disease Control and Prevention; 2025. Dostupno na: </w:t>
      </w:r>
      <w:hyperlink r:id="rId30" w:history="1">
        <w:r w:rsidRPr="00E819C5">
          <w:rPr>
            <w:rStyle w:val="Hyperlink"/>
            <w:color w:val="000000" w:themeColor="text1"/>
            <w:sz w:val="24"/>
            <w:szCs w:val="24"/>
          </w:rPr>
          <w:t>https://www.cdc.gov/hepatitis-a/hcp/vaccine-administration/index.html</w:t>
        </w:r>
      </w:hyperlink>
    </w:p>
    <w:p w14:paraId="60B4A7D2" w14:textId="77777777" w:rsidR="00D963EC" w:rsidRPr="00E819C5" w:rsidRDefault="00D963EC" w:rsidP="00D963EC">
      <w:pPr>
        <w:spacing w:after="0" w:line="360" w:lineRule="auto"/>
        <w:ind w:left="567"/>
        <w:jc w:val="both"/>
        <w:rPr>
          <w:rFonts w:ascii="Times New Roman" w:hAnsi="Times New Roman" w:cs="Times New Roman"/>
          <w:color w:val="000000" w:themeColor="text1"/>
          <w:sz w:val="24"/>
          <w:szCs w:val="24"/>
        </w:rPr>
      </w:pPr>
      <w:r w:rsidRPr="00E819C5">
        <w:rPr>
          <w:rFonts w:ascii="Times New Roman" w:hAnsi="Times New Roman" w:cs="Times New Roman"/>
          <w:color w:val="000000" w:themeColor="text1"/>
          <w:sz w:val="24"/>
          <w:szCs w:val="24"/>
        </w:rPr>
        <w:lastRenderedPageBreak/>
        <w:t>7. Global hepatitis report 2024: action for access in low-and middle-income countries. Geneva: World Health Organization; 2024. Dostupno na: (</w:t>
      </w:r>
      <w:hyperlink r:id="rId31" w:history="1">
        <w:r w:rsidRPr="00E819C5">
          <w:rPr>
            <w:rStyle w:val="Hyperlink"/>
            <w:color w:val="000000" w:themeColor="text1"/>
            <w:sz w:val="24"/>
            <w:szCs w:val="24"/>
          </w:rPr>
          <w:t>https://www.who.int/publications/i/item/9789240091672</w:t>
        </w:r>
      </w:hyperlink>
      <w:r w:rsidRPr="00E819C5">
        <w:rPr>
          <w:rFonts w:ascii="Times New Roman" w:hAnsi="Times New Roman" w:cs="Times New Roman"/>
          <w:color w:val="000000" w:themeColor="text1"/>
          <w:sz w:val="24"/>
          <w:szCs w:val="24"/>
        </w:rPr>
        <w:t xml:space="preserve"> , accessed 12 October 2024).</w:t>
      </w:r>
    </w:p>
    <w:p w14:paraId="0D971841" w14:textId="77777777" w:rsidR="00D963EC" w:rsidRDefault="00D963EC" w:rsidP="00D963EC">
      <w:pPr>
        <w:spacing w:after="0" w:line="360" w:lineRule="auto"/>
        <w:ind w:left="567"/>
        <w:jc w:val="both"/>
        <w:rPr>
          <w:rFonts w:ascii="Times New Roman" w:hAnsi="Times New Roman" w:cs="Times New Roman"/>
          <w:color w:val="000000" w:themeColor="text1"/>
          <w:sz w:val="24"/>
          <w:szCs w:val="24"/>
        </w:rPr>
      </w:pPr>
      <w:r w:rsidRPr="00E819C5">
        <w:rPr>
          <w:rFonts w:ascii="Times New Roman" w:hAnsi="Times New Roman" w:cs="Times New Roman"/>
          <w:color w:val="000000" w:themeColor="text1"/>
          <w:sz w:val="24"/>
          <w:szCs w:val="24"/>
        </w:rPr>
        <w:t>8. Zakon o zaštiti stanovništva od zaraznih bolesti ("Sl. glasnik RS", br. 15/2016, 68/2020 i 136/2020)</w:t>
      </w:r>
      <w:r>
        <w:rPr>
          <w:rFonts w:ascii="Times New Roman" w:hAnsi="Times New Roman" w:cs="Times New Roman"/>
          <w:color w:val="000000" w:themeColor="text1"/>
          <w:sz w:val="24"/>
          <w:szCs w:val="24"/>
        </w:rPr>
        <w:t>.</w:t>
      </w:r>
    </w:p>
    <w:p w14:paraId="788A3DD7" w14:textId="77777777" w:rsidR="00D963EC" w:rsidRPr="00E819C5" w:rsidRDefault="00D963EC" w:rsidP="00D963EC">
      <w:pPr>
        <w:spacing w:line="360" w:lineRule="auto"/>
        <w:ind w:left="567"/>
        <w:jc w:val="both"/>
        <w:rPr>
          <w:rFonts w:ascii="Times New Roman" w:hAnsi="Times New Roman" w:cs="Times New Roman"/>
          <w:color w:val="000000" w:themeColor="text1"/>
          <w:sz w:val="24"/>
          <w:szCs w:val="24"/>
        </w:rPr>
      </w:pPr>
      <w:r w:rsidRPr="00E819C5">
        <w:rPr>
          <w:rFonts w:ascii="Times New Roman" w:hAnsi="Times New Roman" w:cs="Times New Roman"/>
          <w:color w:val="000000" w:themeColor="text1"/>
          <w:sz w:val="24"/>
          <w:szCs w:val="24"/>
        </w:rPr>
        <w:t>9. Pravilnik o prijavljivanju zaraznih bolesti i posebnih zdravstvenih pitanja ("Sl. glasnik RS", br. 44/2017 i 58/2018)</w:t>
      </w:r>
    </w:p>
    <w:p w14:paraId="6A736534" w14:textId="77777777" w:rsidR="00D963EC" w:rsidRDefault="00D963EC" w:rsidP="00D963EC">
      <w:pPr>
        <w:ind w:left="56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67FE5EB8" w14:textId="227E99C8" w:rsidR="00D963EC" w:rsidRDefault="00D963EC" w:rsidP="00D963EC">
      <w:pPr>
        <w:spacing w:line="360" w:lineRule="auto"/>
        <w:jc w:val="center"/>
        <w:rPr>
          <w:rFonts w:ascii="Times New Roman" w:eastAsia="Times New Roman" w:hAnsi="Times New Roman" w:cs="Times New Roman"/>
          <w:b/>
          <w:color w:val="1F1F1F"/>
          <w:sz w:val="24"/>
          <w:szCs w:val="24"/>
        </w:rPr>
      </w:pPr>
      <w:r>
        <w:rPr>
          <w:rFonts w:ascii="Times New Roman" w:eastAsia="Times New Roman" w:hAnsi="Times New Roman" w:cs="Times New Roman"/>
          <w:b/>
          <w:color w:val="1F1F1F"/>
          <w:sz w:val="24"/>
          <w:szCs w:val="24"/>
        </w:rPr>
        <w:lastRenderedPageBreak/>
        <w:t>Хепатитис А</w:t>
      </w:r>
      <w:r w:rsidR="00366099">
        <w:rPr>
          <w:rFonts w:ascii="Times New Roman" w:eastAsia="Times New Roman" w:hAnsi="Times New Roman" w:cs="Times New Roman"/>
          <w:b/>
          <w:color w:val="1F1F1F"/>
          <w:sz w:val="24"/>
          <w:szCs w:val="24"/>
          <w:lang w:val="sr-Cyrl-RS"/>
        </w:rPr>
        <w:t xml:space="preserve"> вирусна инфекција</w:t>
      </w:r>
      <w:r w:rsidR="009D313D">
        <w:rPr>
          <w:rFonts w:ascii="Times New Roman" w:eastAsia="Times New Roman" w:hAnsi="Times New Roman" w:cs="Times New Roman"/>
          <w:b/>
          <w:color w:val="1F1F1F"/>
          <w:sz w:val="24"/>
          <w:szCs w:val="24"/>
          <w:lang w:val="sr-Cyrl-RS"/>
        </w:rPr>
        <w:t xml:space="preserve"> </w:t>
      </w:r>
      <w:r>
        <w:rPr>
          <w:rFonts w:ascii="Times New Roman" w:eastAsia="Times New Roman" w:hAnsi="Times New Roman" w:cs="Times New Roman"/>
          <w:b/>
          <w:color w:val="1F1F1F"/>
          <w:sz w:val="24"/>
          <w:szCs w:val="24"/>
        </w:rPr>
        <w:t xml:space="preserve">- </w:t>
      </w:r>
      <w:r w:rsidR="00366099">
        <w:rPr>
          <w:rFonts w:ascii="Times New Roman" w:eastAsia="Times New Roman" w:hAnsi="Times New Roman" w:cs="Times New Roman"/>
          <w:b/>
          <w:color w:val="1F1F1F"/>
          <w:sz w:val="24"/>
          <w:szCs w:val="24"/>
          <w:lang w:val="sr-Cyrl-RS"/>
        </w:rPr>
        <w:t>лечење</w:t>
      </w:r>
      <w:r>
        <w:rPr>
          <w:rFonts w:ascii="Times New Roman" w:eastAsia="Times New Roman" w:hAnsi="Times New Roman" w:cs="Times New Roman"/>
          <w:b/>
          <w:color w:val="1F1F1F"/>
          <w:sz w:val="24"/>
          <w:szCs w:val="24"/>
        </w:rPr>
        <w:t xml:space="preserve"> и превенција</w:t>
      </w:r>
    </w:p>
    <w:p w14:paraId="2484A917" w14:textId="5BCA262F" w:rsidR="00D963EC" w:rsidRPr="00833294" w:rsidRDefault="00D963EC" w:rsidP="00D963EC">
      <w:pPr>
        <w:spacing w:line="360" w:lineRule="auto"/>
        <w:jc w:val="center"/>
        <w:rPr>
          <w:rFonts w:ascii="Times New Roman" w:eastAsia="Times New Roman" w:hAnsi="Times New Roman" w:cs="Times New Roman"/>
          <w:b/>
          <w:color w:val="1F1F1F"/>
          <w:sz w:val="24"/>
          <w:szCs w:val="24"/>
          <w:lang w:val="sr-Cyrl-RS"/>
        </w:rPr>
      </w:pPr>
      <w:r>
        <w:rPr>
          <w:rFonts w:ascii="Times New Roman" w:eastAsia="Times New Roman" w:hAnsi="Times New Roman" w:cs="Times New Roman"/>
          <w:b/>
          <w:color w:val="1F1F1F"/>
          <w:sz w:val="24"/>
          <w:szCs w:val="24"/>
        </w:rPr>
        <w:t>Маја Јовановић</w:t>
      </w:r>
      <w:r w:rsidR="00833294">
        <w:rPr>
          <w:rFonts w:ascii="Times New Roman" w:eastAsia="Times New Roman" w:hAnsi="Times New Roman" w:cs="Times New Roman"/>
          <w:b/>
          <w:color w:val="1F1F1F"/>
          <w:sz w:val="24"/>
          <w:szCs w:val="24"/>
        </w:rPr>
        <w:t xml:space="preserve">, </w:t>
      </w:r>
      <w:r w:rsidR="00833294">
        <w:rPr>
          <w:rFonts w:ascii="Times New Roman" w:eastAsia="Times New Roman" w:hAnsi="Times New Roman" w:cs="Times New Roman"/>
          <w:b/>
          <w:color w:val="1F1F1F"/>
          <w:sz w:val="24"/>
          <w:szCs w:val="24"/>
          <w:lang w:val="sr-Cyrl-RS"/>
        </w:rPr>
        <w:t>Ивана Милошевић</w:t>
      </w:r>
    </w:p>
    <w:p w14:paraId="10578E95" w14:textId="77777777" w:rsidR="00D963EC" w:rsidRPr="00627451" w:rsidRDefault="00D963EC" w:rsidP="00D963EC">
      <w:pPr>
        <w:spacing w:line="360" w:lineRule="auto"/>
        <w:jc w:val="both"/>
        <w:rPr>
          <w:rFonts w:ascii="Times New Roman" w:eastAsia="Times New Roman" w:hAnsi="Times New Roman" w:cs="Times New Roman"/>
          <w:b/>
          <w:color w:val="1F1F1F"/>
          <w:sz w:val="24"/>
          <w:szCs w:val="24"/>
        </w:rPr>
      </w:pPr>
      <w:r w:rsidRPr="00627451">
        <w:rPr>
          <w:rFonts w:ascii="Times New Roman" w:eastAsia="Times New Roman" w:hAnsi="Times New Roman" w:cs="Times New Roman"/>
          <w:b/>
          <w:color w:val="1F1F1F"/>
          <w:sz w:val="24"/>
          <w:szCs w:val="24"/>
        </w:rPr>
        <w:t>Увод</w:t>
      </w:r>
    </w:p>
    <w:p w14:paraId="0A059897" w14:textId="77777777" w:rsidR="00D963EC" w:rsidRDefault="00D963EC" w:rsidP="00D963E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1F1F1F"/>
          <w:sz w:val="24"/>
          <w:szCs w:val="24"/>
        </w:rPr>
        <w:t xml:space="preserve">Вирус хепатитиса А (ХАВ) се преноси фекално-оралним путем и водећи је узрочник акутног вирусног хепатитиса. </w:t>
      </w:r>
      <w:r w:rsidRPr="5D6B8546">
        <w:rPr>
          <w:rFonts w:ascii="Times New Roman" w:eastAsia="Times New Roman" w:hAnsi="Times New Roman" w:cs="Times New Roman"/>
          <w:color w:val="1F1F1F"/>
          <w:sz w:val="24"/>
          <w:szCs w:val="24"/>
        </w:rPr>
        <w:t>ХАВ инфекција jе распрострањена широм света, нарочито у срединама са неразвијеним хигијенским навикама. Глобално, процењује се да се сваке године ја</w:t>
      </w:r>
      <w:r>
        <w:rPr>
          <w:rFonts w:ascii="Times New Roman" w:eastAsia="Times New Roman" w:hAnsi="Times New Roman" w:cs="Times New Roman"/>
          <w:color w:val="1F1F1F"/>
          <w:sz w:val="24"/>
          <w:szCs w:val="24"/>
        </w:rPr>
        <w:t>вља око 1,4 милиона случајева [1</w:t>
      </w:r>
      <w:r w:rsidRPr="5D6B8546">
        <w:rPr>
          <w:rFonts w:ascii="Times New Roman" w:eastAsia="Times New Roman" w:hAnsi="Times New Roman" w:cs="Times New Roman"/>
          <w:color w:val="1F1F1F"/>
          <w:sz w:val="24"/>
          <w:szCs w:val="24"/>
        </w:rPr>
        <w:t>]. Хепатитис А се може јавити спор</w:t>
      </w:r>
      <w:r>
        <w:rPr>
          <w:rFonts w:ascii="Times New Roman" w:eastAsia="Times New Roman" w:hAnsi="Times New Roman" w:cs="Times New Roman"/>
          <w:color w:val="1F1F1F"/>
          <w:sz w:val="24"/>
          <w:szCs w:val="24"/>
        </w:rPr>
        <w:t>адично или у облику епидемије [2</w:t>
      </w:r>
      <w:r w:rsidRPr="5D6B8546">
        <w:rPr>
          <w:rFonts w:ascii="Times New Roman" w:eastAsia="Times New Roman" w:hAnsi="Times New Roman" w:cs="Times New Roman"/>
          <w:color w:val="1F1F1F"/>
          <w:sz w:val="24"/>
          <w:szCs w:val="24"/>
        </w:rPr>
        <w:t>]. Најважнији извор ХАВ инфекције је болестан човек. Пренос се најчешће остварује у директном контакту са оболелом особом, а веће епидемије су последица контаминације хране или воде. Вертикална трансмисија до сада није доказана</w:t>
      </w:r>
      <w:r>
        <w:rPr>
          <w:rFonts w:ascii="Times New Roman" w:eastAsia="Times New Roman" w:hAnsi="Times New Roman" w:cs="Times New Roman"/>
          <w:color w:val="1F1F1F"/>
          <w:sz w:val="24"/>
          <w:szCs w:val="24"/>
        </w:rPr>
        <w:t xml:space="preserve">, а није забрањено ни дојење уколико је мајка оболела од акутног А хепатитиса. </w:t>
      </w:r>
      <w:r w:rsidRPr="5D6B8546">
        <w:rPr>
          <w:rFonts w:ascii="Times New Roman" w:eastAsia="Times New Roman" w:hAnsi="Times New Roman" w:cs="Times New Roman"/>
          <w:color w:val="1F1F1F"/>
          <w:sz w:val="24"/>
          <w:szCs w:val="24"/>
        </w:rPr>
        <w:t xml:space="preserve">У ширењу хепатитиса А главни извор инфекције јесу деца у предшколским и школским установама, али је болест честа и код хомосексуалаца и </w:t>
      </w:r>
      <w:r>
        <w:rPr>
          <w:rFonts w:ascii="Times New Roman" w:eastAsia="Times New Roman" w:hAnsi="Times New Roman" w:cs="Times New Roman"/>
          <w:color w:val="1F1F1F"/>
          <w:sz w:val="24"/>
          <w:szCs w:val="24"/>
        </w:rPr>
        <w:t xml:space="preserve">особа које злоупотребљавају психоактивне супстанце </w:t>
      </w:r>
      <w:r w:rsidRPr="5D6B8546">
        <w:rPr>
          <w:rFonts w:ascii="Times New Roman" w:eastAsia="Times New Roman" w:hAnsi="Times New Roman" w:cs="Times New Roman"/>
          <w:color w:val="1F1F1F"/>
          <w:sz w:val="24"/>
          <w:szCs w:val="24"/>
        </w:rPr>
        <w:t>[</w:t>
      </w:r>
      <w:r>
        <w:rPr>
          <w:rFonts w:ascii="Times New Roman" w:eastAsia="Times New Roman" w:hAnsi="Times New Roman" w:cs="Times New Roman"/>
          <w:color w:val="1F1F1F"/>
          <w:sz w:val="24"/>
          <w:szCs w:val="24"/>
        </w:rPr>
        <w:t>3</w:t>
      </w:r>
      <w:r w:rsidRPr="5D6B8546">
        <w:rPr>
          <w:rFonts w:ascii="Times New Roman" w:eastAsia="Times New Roman" w:hAnsi="Times New Roman" w:cs="Times New Roman"/>
          <w:color w:val="1F1F1F"/>
          <w:sz w:val="24"/>
          <w:szCs w:val="24"/>
        </w:rPr>
        <w:t>].</w:t>
      </w:r>
    </w:p>
    <w:p w14:paraId="13BB7DA6" w14:textId="77777777" w:rsidR="00D963EC" w:rsidRDefault="00D963EC" w:rsidP="00D963EC">
      <w:pPr>
        <w:spacing w:line="360" w:lineRule="auto"/>
        <w:jc w:val="both"/>
        <w:rPr>
          <w:rFonts w:ascii="Times New Roman" w:eastAsia="Times New Roman" w:hAnsi="Times New Roman" w:cs="Times New Roman"/>
          <w:color w:val="1F1F1F"/>
          <w:sz w:val="24"/>
          <w:szCs w:val="24"/>
        </w:rPr>
      </w:pPr>
      <w:r>
        <w:rPr>
          <w:rFonts w:ascii="Times New Roman" w:eastAsia="Times New Roman" w:hAnsi="Times New Roman" w:cs="Times New Roman"/>
          <w:color w:val="1F1F1F"/>
          <w:sz w:val="24"/>
          <w:szCs w:val="24"/>
        </w:rPr>
        <w:t xml:space="preserve">ХАВ инфекција је обично самоограничавајућа болест која не даје хроницитет. </w:t>
      </w:r>
      <w:r w:rsidRPr="5D6B8546">
        <w:rPr>
          <w:rFonts w:ascii="Times New Roman" w:eastAsia="Times New Roman" w:hAnsi="Times New Roman" w:cs="Times New Roman"/>
          <w:color w:val="1F1F1F"/>
          <w:sz w:val="24"/>
          <w:szCs w:val="24"/>
        </w:rPr>
        <w:t xml:space="preserve">Инкубација траје између 15 и 50 дана, најчешће око 30 дана. Типични симптоми и знаци почињу наглом појавом мучнине, повраћања, анорексије, грознице, малаксалости и болова у стомаку. Жутица се јавља у више од 70% случајева. Опоравак од акутног хепатитиса А је углавном потпун. Фулмимантни </w:t>
      </w:r>
      <w:r w:rsidRPr="00627451">
        <w:rPr>
          <w:rFonts w:ascii="Times New Roman" w:eastAsia="Times New Roman" w:hAnsi="Times New Roman" w:cs="Times New Roman"/>
          <w:color w:val="1F1F1F"/>
          <w:sz w:val="24"/>
          <w:szCs w:val="24"/>
        </w:rPr>
        <w:t xml:space="preserve">хепатитис се ретко појављује </w:t>
      </w:r>
      <w:r w:rsidRPr="00627451">
        <w:rPr>
          <w:rFonts w:ascii="Times New Roman" w:hAnsi="Times New Roman" w:cs="Times New Roman"/>
          <w:noProof/>
          <w:sz w:val="24"/>
          <w:szCs w:val="24"/>
        </w:rPr>
        <w:t>(</w:t>
      </w:r>
      <w:r w:rsidRPr="00627451">
        <w:rPr>
          <w:rFonts w:ascii="Times New Roman" w:hAnsi="Times New Roman" w:cs="Times New Roman"/>
          <w:sz w:val="24"/>
          <w:szCs w:val="24"/>
        </w:rPr>
        <w:t>0.01–0.1%)</w:t>
      </w:r>
      <w:r w:rsidRPr="00627451">
        <w:rPr>
          <w:rFonts w:ascii="Times New Roman" w:hAnsi="Times New Roman" w:cs="Times New Roman"/>
          <w:noProof/>
          <w:sz w:val="24"/>
          <w:szCs w:val="24"/>
        </w:rPr>
        <w:t xml:space="preserve">. </w:t>
      </w:r>
      <w:r w:rsidRPr="00627451">
        <w:rPr>
          <w:rFonts w:ascii="Times New Roman" w:eastAsia="Times New Roman" w:hAnsi="Times New Roman" w:cs="Times New Roman"/>
          <w:color w:val="1F1F1F"/>
          <w:sz w:val="24"/>
          <w:szCs w:val="24"/>
        </w:rPr>
        <w:t>[</w:t>
      </w:r>
      <w:r>
        <w:rPr>
          <w:rFonts w:ascii="Times New Roman" w:eastAsia="Times New Roman" w:hAnsi="Times New Roman" w:cs="Times New Roman"/>
          <w:color w:val="1F1F1F"/>
          <w:sz w:val="24"/>
          <w:szCs w:val="24"/>
        </w:rPr>
        <w:t>4,5</w:t>
      </w:r>
      <w:r w:rsidRPr="00627451">
        <w:rPr>
          <w:rFonts w:ascii="Times New Roman" w:eastAsia="Times New Roman" w:hAnsi="Times New Roman" w:cs="Times New Roman"/>
          <w:color w:val="1F1F1F"/>
          <w:sz w:val="24"/>
          <w:szCs w:val="24"/>
        </w:rPr>
        <w:t>]. Болест је</w:t>
      </w:r>
      <w:r>
        <w:rPr>
          <w:rFonts w:ascii="Times New Roman" w:eastAsia="Times New Roman" w:hAnsi="Times New Roman" w:cs="Times New Roman"/>
          <w:color w:val="1F1F1F"/>
          <w:sz w:val="24"/>
          <w:szCs w:val="24"/>
        </w:rPr>
        <w:t xml:space="preserve"> тежа код старијих особа, а у посебном ризику од настанка тешке форме болести и развоја фулминантног хепатитиса су особе код којих постоји друга, хронична болест јетре јер може доћи до настанка акутног попуштања јетрине функције на терену хроничне болести („</w:t>
      </w:r>
      <w:r w:rsidRPr="00C039A7">
        <w:rPr>
          <w:rFonts w:ascii="Times New Roman" w:eastAsia="Times New Roman" w:hAnsi="Times New Roman" w:cs="Times New Roman"/>
          <w:i/>
          <w:color w:val="1F1F1F"/>
          <w:sz w:val="24"/>
          <w:szCs w:val="24"/>
        </w:rPr>
        <w:t>acute on chronic liver failure“</w:t>
      </w:r>
      <w:r>
        <w:rPr>
          <w:rFonts w:ascii="Times New Roman" w:eastAsia="Times New Roman" w:hAnsi="Times New Roman" w:cs="Times New Roman"/>
          <w:color w:val="1F1F1F"/>
          <w:sz w:val="24"/>
          <w:szCs w:val="24"/>
        </w:rPr>
        <w:t xml:space="preserve"> </w:t>
      </w:r>
      <w:r w:rsidRPr="00C039A7">
        <w:rPr>
          <w:rFonts w:ascii="Times New Roman" w:eastAsia="Times New Roman" w:hAnsi="Times New Roman" w:cs="Times New Roman"/>
          <w:i/>
          <w:color w:val="1F1F1F"/>
          <w:sz w:val="24"/>
          <w:szCs w:val="24"/>
        </w:rPr>
        <w:t>ACLF</w:t>
      </w:r>
      <w:r>
        <w:rPr>
          <w:rFonts w:ascii="Times New Roman" w:eastAsia="Times New Roman" w:hAnsi="Times New Roman" w:cs="Times New Roman"/>
          <w:color w:val="1F1F1F"/>
          <w:sz w:val="24"/>
          <w:szCs w:val="24"/>
        </w:rPr>
        <w:t xml:space="preserve">-АЦЛФ). </w:t>
      </w:r>
    </w:p>
    <w:p w14:paraId="1AD003E7" w14:textId="77777777" w:rsidR="00D963EC" w:rsidRDefault="00D963EC" w:rsidP="00D963EC">
      <w:pPr>
        <w:spacing w:line="360" w:lineRule="auto"/>
        <w:jc w:val="both"/>
        <w:rPr>
          <w:rFonts w:ascii="Times New Roman" w:eastAsia="Times New Roman" w:hAnsi="Times New Roman" w:cs="Times New Roman"/>
          <w:color w:val="1F1F1F"/>
          <w:sz w:val="24"/>
          <w:szCs w:val="24"/>
        </w:rPr>
      </w:pPr>
      <w:r>
        <w:rPr>
          <w:rFonts w:ascii="Times New Roman" w:eastAsia="Times New Roman" w:hAnsi="Times New Roman" w:cs="Times New Roman"/>
          <w:color w:val="1F1F1F"/>
          <w:sz w:val="24"/>
          <w:szCs w:val="24"/>
        </w:rPr>
        <w:t xml:space="preserve">Акутна ХАВ инфекција у трудноћи повезана је са већим ризиком за превремени порођај и гестацијске компликације. [6] Екстрахепатичке манифестације јављају се код 10-15% оболелих и укључују оспу, артралгије, леукоцитокалстични васкулитис, артритис, гломерулонефритис, криоглобулинемију, оптички неуритис, трансверзални мијелитис, токсичну епидермалну некролизу, апластичну анемију итд. [7] </w:t>
      </w:r>
    </w:p>
    <w:p w14:paraId="39326A0B" w14:textId="77777777" w:rsidR="00D963EC" w:rsidRPr="00B21E03" w:rsidRDefault="00D963EC" w:rsidP="00D963EC">
      <w:pPr>
        <w:spacing w:line="360" w:lineRule="auto"/>
        <w:jc w:val="both"/>
        <w:rPr>
          <w:rFonts w:ascii="Times New Roman" w:hAnsi="Times New Roman" w:cs="Times New Roman"/>
          <w:sz w:val="24"/>
          <w:szCs w:val="24"/>
        </w:rPr>
      </w:pPr>
      <w:r w:rsidRPr="00B21E03">
        <w:rPr>
          <w:rFonts w:ascii="Times New Roman" w:hAnsi="Times New Roman" w:cs="Times New Roman"/>
          <w:sz w:val="24"/>
          <w:szCs w:val="24"/>
        </w:rPr>
        <w:t xml:space="preserve">Посебни облици акутног хепатитиса А су и холестатска и релапсна форма болести. </w:t>
      </w:r>
    </w:p>
    <w:p w14:paraId="5E1AF984" w14:textId="77777777" w:rsidR="00D963EC" w:rsidRDefault="00D963EC" w:rsidP="00D963EC">
      <w:pPr>
        <w:spacing w:line="360" w:lineRule="auto"/>
        <w:jc w:val="both"/>
        <w:rPr>
          <w:rFonts w:ascii="Times New Roman" w:hAnsi="Times New Roman" w:cs="Times New Roman"/>
          <w:sz w:val="24"/>
          <w:szCs w:val="24"/>
        </w:rPr>
      </w:pPr>
      <w:r w:rsidRPr="00B21E03">
        <w:rPr>
          <w:rFonts w:ascii="Times New Roman" w:hAnsi="Times New Roman" w:cs="Times New Roman"/>
          <w:sz w:val="24"/>
          <w:szCs w:val="24"/>
        </w:rPr>
        <w:lastRenderedPageBreak/>
        <w:t xml:space="preserve">Холестатска форма јавља се код око 5% оболелих и карактерише се пролонгираном жутицом и симптомима холестазе, укључујући свраб и ахоличну столицу. И овај облик болести се завршава потпуним опоравком. </w:t>
      </w:r>
      <w:r>
        <w:rPr>
          <w:rFonts w:ascii="Times New Roman" w:hAnsi="Times New Roman" w:cs="Times New Roman"/>
          <w:sz w:val="24"/>
          <w:szCs w:val="24"/>
        </w:rPr>
        <w:t>[8]</w:t>
      </w:r>
    </w:p>
    <w:p w14:paraId="4BE32EC5" w14:textId="77777777" w:rsidR="00D963EC" w:rsidRDefault="00D963EC" w:rsidP="00D963EC">
      <w:pPr>
        <w:spacing w:line="360" w:lineRule="auto"/>
        <w:jc w:val="both"/>
        <w:rPr>
          <w:rFonts w:ascii="Times New Roman" w:hAnsi="Times New Roman" w:cs="Times New Roman"/>
          <w:sz w:val="24"/>
          <w:szCs w:val="24"/>
        </w:rPr>
      </w:pPr>
      <w:r w:rsidRPr="00B21E03">
        <w:rPr>
          <w:rFonts w:ascii="Times New Roman" w:hAnsi="Times New Roman" w:cs="Times New Roman"/>
          <w:sz w:val="24"/>
          <w:szCs w:val="24"/>
        </w:rPr>
        <w:t xml:space="preserve">Протраховану форму болести са фазама релапса може имати око 10% особа са акутним А вирусним хепатитисом, при чему се епизоде релапса </w:t>
      </w:r>
      <w:r>
        <w:rPr>
          <w:rFonts w:ascii="Times New Roman" w:hAnsi="Times New Roman" w:cs="Times New Roman"/>
          <w:sz w:val="24"/>
          <w:szCs w:val="24"/>
        </w:rPr>
        <w:t xml:space="preserve">јављају до 6 месеци, </w:t>
      </w:r>
      <w:r w:rsidRPr="00B21E03">
        <w:rPr>
          <w:rFonts w:ascii="Times New Roman" w:hAnsi="Times New Roman" w:cs="Times New Roman"/>
          <w:sz w:val="24"/>
          <w:szCs w:val="24"/>
        </w:rPr>
        <w:t xml:space="preserve">клинички </w:t>
      </w:r>
      <w:r>
        <w:rPr>
          <w:rFonts w:ascii="Times New Roman" w:hAnsi="Times New Roman" w:cs="Times New Roman"/>
          <w:sz w:val="24"/>
          <w:szCs w:val="24"/>
        </w:rPr>
        <w:t xml:space="preserve">се </w:t>
      </w:r>
      <w:r w:rsidRPr="00B21E03">
        <w:rPr>
          <w:rFonts w:ascii="Times New Roman" w:hAnsi="Times New Roman" w:cs="Times New Roman"/>
          <w:sz w:val="24"/>
          <w:szCs w:val="24"/>
        </w:rPr>
        <w:t>разрешавају за око 3 недеље, док лабораторијски знаци могу да се одржавају и до 12 месеци. Симптоми су обично мање изражени него у иницијалној епизоди. Могућа је појава екстрахепатичких манифестација током релапса, а у случају релапса треба размотрити и могућност настанка аутоимуног хепатитиса тригерованог акутним А хепатитисом.</w:t>
      </w:r>
      <w:r>
        <w:rPr>
          <w:rFonts w:ascii="Times New Roman" w:hAnsi="Times New Roman" w:cs="Times New Roman"/>
          <w:sz w:val="24"/>
          <w:szCs w:val="24"/>
        </w:rPr>
        <w:t xml:space="preserve"> [8] </w:t>
      </w:r>
    </w:p>
    <w:p w14:paraId="65861208" w14:textId="77777777" w:rsidR="00D963EC" w:rsidRPr="00B21E03" w:rsidRDefault="00D963EC" w:rsidP="00D963EC">
      <w:pPr>
        <w:spacing w:line="360" w:lineRule="auto"/>
        <w:jc w:val="both"/>
        <w:rPr>
          <w:rFonts w:ascii="Times New Roman" w:eastAsia="Times New Roman" w:hAnsi="Times New Roman" w:cs="Times New Roman"/>
          <w:color w:val="1F1F1F"/>
          <w:sz w:val="24"/>
          <w:szCs w:val="24"/>
        </w:rPr>
      </w:pPr>
      <w:r w:rsidRPr="00B21E03">
        <w:rPr>
          <w:rFonts w:ascii="Times New Roman" w:eastAsia="Times New Roman" w:hAnsi="Times New Roman" w:cs="Times New Roman"/>
          <w:color w:val="1F1F1F"/>
          <w:sz w:val="24"/>
          <w:szCs w:val="24"/>
        </w:rPr>
        <w:t xml:space="preserve">Инфекција даје доживотни имунитет и може се спречити вакцинацијом </w:t>
      </w:r>
      <w:r w:rsidRPr="00B21E03">
        <w:rPr>
          <w:rFonts w:ascii="Times New Roman" w:eastAsia="Times New Roman" w:hAnsi="Times New Roman" w:cs="Times New Roman"/>
          <w:sz w:val="24"/>
          <w:szCs w:val="24"/>
        </w:rPr>
        <w:t>[</w:t>
      </w:r>
      <w:r>
        <w:rPr>
          <w:rFonts w:ascii="Times New Roman" w:eastAsia="Times New Roman" w:hAnsi="Times New Roman" w:cs="Times New Roman"/>
          <w:color w:val="1F1F1F"/>
          <w:sz w:val="24"/>
          <w:szCs w:val="24"/>
        </w:rPr>
        <w:t>1</w:t>
      </w:r>
      <w:r w:rsidRPr="00B21E03">
        <w:rPr>
          <w:rFonts w:ascii="Times New Roman" w:eastAsia="Times New Roman" w:hAnsi="Times New Roman" w:cs="Times New Roman"/>
          <w:color w:val="1F1F1F"/>
          <w:sz w:val="24"/>
          <w:szCs w:val="24"/>
        </w:rPr>
        <w:t>].</w:t>
      </w:r>
    </w:p>
    <w:p w14:paraId="636EAE45" w14:textId="77777777" w:rsidR="00D963EC" w:rsidRDefault="00D963EC" w:rsidP="00D963EC">
      <w:pPr>
        <w:spacing w:line="360" w:lineRule="auto"/>
        <w:jc w:val="both"/>
        <w:rPr>
          <w:rFonts w:ascii="Times New Roman" w:eastAsia="Times New Roman" w:hAnsi="Times New Roman" w:cs="Times New Roman"/>
          <w:b/>
          <w:bCs/>
          <w:sz w:val="24"/>
          <w:szCs w:val="24"/>
        </w:rPr>
      </w:pPr>
      <w:r w:rsidRPr="5D6B8546">
        <w:rPr>
          <w:rFonts w:ascii="Times New Roman" w:eastAsia="Times New Roman" w:hAnsi="Times New Roman" w:cs="Times New Roman"/>
          <w:b/>
          <w:bCs/>
          <w:sz w:val="24"/>
          <w:szCs w:val="24"/>
        </w:rPr>
        <w:t>Лечење</w:t>
      </w:r>
      <w:r>
        <w:rPr>
          <w:rFonts w:ascii="Times New Roman" w:eastAsia="Times New Roman" w:hAnsi="Times New Roman" w:cs="Times New Roman"/>
          <w:b/>
          <w:bCs/>
          <w:sz w:val="24"/>
          <w:szCs w:val="24"/>
        </w:rPr>
        <w:t xml:space="preserve"> хепатитиса А</w:t>
      </w:r>
    </w:p>
    <w:p w14:paraId="28208674" w14:textId="77777777" w:rsidR="00D963EC" w:rsidRPr="00A90FCE" w:rsidRDefault="00D963EC" w:rsidP="00F652FA">
      <w:pPr>
        <w:pStyle w:val="ListParagraph"/>
        <w:numPr>
          <w:ilvl w:val="0"/>
          <w:numId w:val="18"/>
        </w:numPr>
        <w:spacing w:line="360" w:lineRule="auto"/>
        <w:jc w:val="both"/>
        <w:rPr>
          <w:rFonts w:ascii="Times New Roman" w:eastAsia="Times New Roman" w:hAnsi="Times New Roman" w:cs="Times New Roman"/>
          <w:b/>
          <w:bCs/>
          <w:sz w:val="24"/>
          <w:szCs w:val="24"/>
        </w:rPr>
      </w:pPr>
      <w:r w:rsidRPr="00A90FCE">
        <w:rPr>
          <w:rFonts w:ascii="Times New Roman" w:eastAsia="Times New Roman" w:hAnsi="Times New Roman" w:cs="Times New Roman"/>
          <w:b/>
          <w:color w:val="1F1F1F"/>
          <w:sz w:val="24"/>
          <w:szCs w:val="24"/>
        </w:rPr>
        <w:t xml:space="preserve">Не постоји </w:t>
      </w:r>
      <w:r>
        <w:rPr>
          <w:rFonts w:ascii="Times New Roman" w:eastAsia="Times New Roman" w:hAnsi="Times New Roman" w:cs="Times New Roman"/>
          <w:b/>
          <w:color w:val="1F1F1F"/>
          <w:sz w:val="24"/>
          <w:szCs w:val="24"/>
        </w:rPr>
        <w:t>каузална терапија</w:t>
      </w:r>
      <w:r w:rsidRPr="00A90FCE">
        <w:rPr>
          <w:rFonts w:ascii="Times New Roman" w:eastAsia="Times New Roman" w:hAnsi="Times New Roman" w:cs="Times New Roman"/>
          <w:b/>
          <w:color w:val="1F1F1F"/>
          <w:sz w:val="24"/>
          <w:szCs w:val="24"/>
        </w:rPr>
        <w:t xml:space="preserve"> за лечење акутне ХАВ инфекције (Ц1)</w:t>
      </w:r>
    </w:p>
    <w:p w14:paraId="02D2CD83" w14:textId="77777777" w:rsidR="00D963EC" w:rsidRPr="00906A6D" w:rsidRDefault="00D963EC" w:rsidP="00F652FA">
      <w:pPr>
        <w:pStyle w:val="ListParagraph"/>
        <w:numPr>
          <w:ilvl w:val="0"/>
          <w:numId w:val="18"/>
        </w:numPr>
        <w:spacing w:line="360" w:lineRule="auto"/>
        <w:jc w:val="both"/>
        <w:rPr>
          <w:rFonts w:ascii="Times New Roman" w:eastAsia="Times New Roman" w:hAnsi="Times New Roman" w:cs="Times New Roman"/>
          <w:b/>
          <w:color w:val="1F1F1F"/>
        </w:rPr>
      </w:pPr>
      <w:r w:rsidRPr="00A90FCE">
        <w:rPr>
          <w:rFonts w:ascii="Times New Roman" w:eastAsia="Times New Roman" w:hAnsi="Times New Roman" w:cs="Times New Roman"/>
          <w:b/>
          <w:color w:val="1F1F1F"/>
          <w:sz w:val="24"/>
          <w:szCs w:val="24"/>
        </w:rPr>
        <w:t xml:space="preserve">Лечење оболелих се састоји од дијететског, постељног режима и потпорне терапије. </w:t>
      </w:r>
      <w:r w:rsidRPr="00A90FCE">
        <w:rPr>
          <w:b/>
        </w:rPr>
        <w:t xml:space="preserve"> </w:t>
      </w:r>
      <w:r w:rsidRPr="00A90FCE">
        <w:rPr>
          <w:rFonts w:ascii="Times New Roman" w:eastAsia="Times New Roman" w:hAnsi="Times New Roman" w:cs="Times New Roman"/>
          <w:b/>
          <w:color w:val="1F1F1F"/>
          <w:sz w:val="24"/>
          <w:szCs w:val="24"/>
        </w:rPr>
        <w:t xml:space="preserve">Алкохол треба избегавати јер повећава оштећење јетре </w:t>
      </w:r>
      <w:r w:rsidRPr="00A90FCE">
        <w:rPr>
          <w:rFonts w:ascii="Times New Roman" w:eastAsia="Times New Roman" w:hAnsi="Times New Roman" w:cs="Times New Roman"/>
          <w:b/>
          <w:bCs/>
          <w:color w:val="1F1F1F"/>
          <w:sz w:val="24"/>
          <w:szCs w:val="24"/>
        </w:rPr>
        <w:t>(Ц1)</w:t>
      </w:r>
      <w:r w:rsidRPr="00A90FCE">
        <w:rPr>
          <w:rFonts w:ascii="Times New Roman" w:eastAsia="Times New Roman" w:hAnsi="Times New Roman" w:cs="Times New Roman"/>
          <w:b/>
          <w:color w:val="1F1F1F"/>
          <w:sz w:val="24"/>
          <w:szCs w:val="24"/>
        </w:rPr>
        <w:t>.</w:t>
      </w:r>
    </w:p>
    <w:p w14:paraId="6C22C4FF" w14:textId="77777777" w:rsidR="00D963EC" w:rsidRPr="00906A6D" w:rsidRDefault="00D963EC" w:rsidP="00F652FA">
      <w:pPr>
        <w:pStyle w:val="ListParagraph"/>
        <w:numPr>
          <w:ilvl w:val="0"/>
          <w:numId w:val="18"/>
        </w:numPr>
        <w:spacing w:line="360" w:lineRule="auto"/>
        <w:jc w:val="both"/>
        <w:rPr>
          <w:rFonts w:ascii="Times New Roman" w:eastAsia="Times New Roman" w:hAnsi="Times New Roman" w:cs="Times New Roman"/>
          <w:b/>
          <w:color w:val="1F1F1F"/>
        </w:rPr>
      </w:pPr>
      <w:r>
        <w:rPr>
          <w:rFonts w:ascii="Times New Roman" w:eastAsia="Times New Roman" w:hAnsi="Times New Roman" w:cs="Times New Roman"/>
          <w:b/>
          <w:color w:val="1F1F1F"/>
          <w:sz w:val="24"/>
          <w:szCs w:val="24"/>
        </w:rPr>
        <w:t>Може се размотрити примена кортикостероида код продужене холестатске форме болести (Ц2)</w:t>
      </w:r>
    </w:p>
    <w:p w14:paraId="0CEC6380" w14:textId="77777777" w:rsidR="00D963EC" w:rsidRDefault="00D963EC" w:rsidP="00D963EC">
      <w:pPr>
        <w:pStyle w:val="ListParagraph"/>
        <w:spacing w:after="0" w:line="360" w:lineRule="auto"/>
        <w:ind w:left="0"/>
        <w:jc w:val="both"/>
        <w:rPr>
          <w:rFonts w:ascii="Times New Roman" w:eastAsia="Times New Roman" w:hAnsi="Times New Roman" w:cs="Times New Roman"/>
          <w:color w:val="1F1F1F"/>
          <w:sz w:val="24"/>
          <w:szCs w:val="24"/>
        </w:rPr>
      </w:pPr>
      <w:r>
        <w:rPr>
          <w:rFonts w:ascii="Times New Roman" w:eastAsia="Times New Roman" w:hAnsi="Times New Roman" w:cs="Times New Roman"/>
          <w:color w:val="1F1F1F"/>
          <w:sz w:val="24"/>
          <w:szCs w:val="24"/>
        </w:rPr>
        <w:t>Н</w:t>
      </w:r>
      <w:r w:rsidRPr="5D6B8546">
        <w:rPr>
          <w:rFonts w:ascii="Times New Roman" w:eastAsia="Times New Roman" w:hAnsi="Times New Roman" w:cs="Times New Roman"/>
          <w:color w:val="1F1F1F"/>
          <w:sz w:val="24"/>
          <w:szCs w:val="24"/>
        </w:rPr>
        <w:t xml:space="preserve">е постоји каузална терапија акутног хепатитиса А. Мировање током једне до четири недеље и хигијенско-дијететске мере су традиционални поступци код пацијената са ХАВ инфекцијом. Код пацијената са израженом мучнином и повраћањем, недовољан перорални унос надокнађује се инфузијама </w:t>
      </w:r>
      <w:r>
        <w:rPr>
          <w:rFonts w:ascii="Times New Roman" w:eastAsia="Times New Roman" w:hAnsi="Times New Roman" w:cs="Times New Roman"/>
          <w:color w:val="1F1F1F"/>
          <w:sz w:val="24"/>
          <w:szCs w:val="24"/>
        </w:rPr>
        <w:t xml:space="preserve">10% </w:t>
      </w:r>
      <w:r w:rsidRPr="5D6B8546">
        <w:rPr>
          <w:rFonts w:ascii="Times New Roman" w:eastAsia="Times New Roman" w:hAnsi="Times New Roman" w:cs="Times New Roman"/>
          <w:color w:val="1F1F1F"/>
          <w:sz w:val="24"/>
          <w:szCs w:val="24"/>
        </w:rPr>
        <w:t>глукозе</w:t>
      </w:r>
      <w:r>
        <w:rPr>
          <w:rFonts w:ascii="Times New Roman" w:eastAsia="Times New Roman" w:hAnsi="Times New Roman" w:cs="Times New Roman"/>
          <w:color w:val="1F1F1F"/>
          <w:sz w:val="24"/>
          <w:szCs w:val="24"/>
        </w:rPr>
        <w:t xml:space="preserve"> </w:t>
      </w:r>
      <w:r w:rsidRPr="00C33E19">
        <w:rPr>
          <w:rFonts w:ascii="Times New Roman" w:hAnsi="Times New Roman" w:cs="Times New Roman"/>
          <w:noProof/>
          <w:sz w:val="24"/>
          <w:szCs w:val="24"/>
        </w:rPr>
        <w:t>(500–1000ml на 24h).</w:t>
      </w:r>
      <w:r w:rsidRPr="5D6B8546">
        <w:rPr>
          <w:rFonts w:ascii="Times New Roman" w:eastAsia="Times New Roman" w:hAnsi="Times New Roman" w:cs="Times New Roman"/>
          <w:color w:val="1F1F1F"/>
          <w:sz w:val="24"/>
          <w:szCs w:val="24"/>
        </w:rPr>
        <w:t xml:space="preserve"> </w:t>
      </w:r>
    </w:p>
    <w:p w14:paraId="63B1EF74" w14:textId="77777777" w:rsidR="00D963EC" w:rsidRDefault="00D963EC" w:rsidP="00D963EC">
      <w:pPr>
        <w:pStyle w:val="ListParagraph"/>
        <w:spacing w:after="0" w:line="360" w:lineRule="auto"/>
        <w:ind w:left="0"/>
        <w:jc w:val="both"/>
        <w:rPr>
          <w:rFonts w:ascii="Times New Roman" w:hAnsi="Times New Roman" w:cs="Times New Roman"/>
          <w:noProof/>
          <w:sz w:val="24"/>
        </w:rPr>
      </w:pPr>
      <w:r w:rsidRPr="5D6B8546">
        <w:rPr>
          <w:rFonts w:ascii="Times New Roman" w:eastAsia="Times New Roman" w:hAnsi="Times New Roman" w:cs="Times New Roman"/>
          <w:color w:val="1F1F1F"/>
          <w:sz w:val="24"/>
          <w:szCs w:val="24"/>
        </w:rPr>
        <w:t>У најтежим клиничким облицима (фулминантни хепатитис) користе се и додатне мере. Неопходно је избегавати конзумирање алкохола и опрез код употребе лекова [</w:t>
      </w:r>
      <w:r>
        <w:rPr>
          <w:rFonts w:ascii="Times New Roman" w:eastAsia="Times New Roman" w:hAnsi="Times New Roman" w:cs="Times New Roman"/>
          <w:color w:val="1F1F1F"/>
          <w:sz w:val="24"/>
          <w:szCs w:val="24"/>
        </w:rPr>
        <w:t>9</w:t>
      </w:r>
      <w:r w:rsidRPr="00906A6D">
        <w:rPr>
          <w:rFonts w:ascii="Times New Roman" w:eastAsia="Times New Roman" w:hAnsi="Times New Roman" w:cs="Times New Roman"/>
          <w:color w:val="1F1F1F"/>
          <w:sz w:val="24"/>
          <w:szCs w:val="24"/>
        </w:rPr>
        <w:t>].</w:t>
      </w:r>
      <w:r w:rsidRPr="00906A6D">
        <w:rPr>
          <w:rFonts w:ascii="Times New Roman" w:hAnsi="Times New Roman" w:cs="Times New Roman"/>
          <w:noProof/>
          <w:sz w:val="24"/>
        </w:rPr>
        <w:t xml:space="preserve"> </w:t>
      </w:r>
    </w:p>
    <w:p w14:paraId="3C3C19B2" w14:textId="77777777" w:rsidR="00D963EC" w:rsidRPr="005E5E5D" w:rsidRDefault="00D963EC" w:rsidP="00D963EC">
      <w:pPr>
        <w:pStyle w:val="ListParagraph"/>
        <w:spacing w:after="0" w:line="360" w:lineRule="auto"/>
        <w:ind w:left="0"/>
        <w:jc w:val="both"/>
        <w:rPr>
          <w:noProof/>
          <w:sz w:val="24"/>
        </w:rPr>
      </w:pPr>
      <w:r w:rsidRPr="00906A6D">
        <w:rPr>
          <w:rFonts w:ascii="Times New Roman" w:hAnsi="Times New Roman" w:cs="Times New Roman"/>
          <w:noProof/>
          <w:sz w:val="24"/>
        </w:rPr>
        <w:t xml:space="preserve">У случају тешке и пролонгиране холестазе може се размотрити примена кортикостероида (нпр. преднизон 40mg  дневно, уз постепено смањивање дозе </w:t>
      </w:r>
      <w:r>
        <w:rPr>
          <w:rFonts w:ascii="Times New Roman" w:hAnsi="Times New Roman" w:cs="Times New Roman"/>
          <w:noProof/>
          <w:sz w:val="24"/>
        </w:rPr>
        <w:t xml:space="preserve">када се вредност билирубина преполови, </w:t>
      </w:r>
      <w:r w:rsidRPr="00906A6D">
        <w:rPr>
          <w:rFonts w:ascii="Times New Roman" w:hAnsi="Times New Roman" w:cs="Times New Roman"/>
          <w:noProof/>
          <w:sz w:val="24"/>
        </w:rPr>
        <w:t>током 2–</w:t>
      </w:r>
      <w:r>
        <w:rPr>
          <w:rFonts w:ascii="Times New Roman" w:hAnsi="Times New Roman" w:cs="Times New Roman"/>
          <w:noProof/>
          <w:sz w:val="24"/>
        </w:rPr>
        <w:t>6 недеља</w:t>
      </w:r>
      <w:r w:rsidRPr="00906A6D">
        <w:rPr>
          <w:rFonts w:ascii="Times New Roman" w:hAnsi="Times New Roman" w:cs="Times New Roman"/>
          <w:noProof/>
          <w:sz w:val="24"/>
        </w:rPr>
        <w:t>), јер може довести до бржег смањења иктеруса, губитка свраба и побољшања апетита. Код болесника са пролонгираном холестазом оправдано је давање и витамина К парентералним путем.</w:t>
      </w:r>
      <w:r>
        <w:rPr>
          <w:rFonts w:ascii="Times New Roman" w:hAnsi="Times New Roman" w:cs="Times New Roman"/>
          <w:noProof/>
          <w:sz w:val="24"/>
        </w:rPr>
        <w:t xml:space="preserve"> [10,11]</w:t>
      </w:r>
    </w:p>
    <w:p w14:paraId="68B2925C" w14:textId="77777777" w:rsidR="00D963EC" w:rsidRDefault="00D963EC" w:rsidP="00D963EC">
      <w:pPr>
        <w:spacing w:line="360" w:lineRule="auto"/>
        <w:jc w:val="both"/>
        <w:rPr>
          <w:rFonts w:ascii="Times New Roman" w:eastAsia="Times New Roman" w:hAnsi="Times New Roman" w:cs="Times New Roman"/>
          <w:b/>
          <w:color w:val="1F1F1F"/>
          <w:sz w:val="24"/>
          <w:szCs w:val="24"/>
        </w:rPr>
      </w:pPr>
    </w:p>
    <w:p w14:paraId="25A5C551" w14:textId="77777777" w:rsidR="00D963EC" w:rsidRDefault="00D963EC" w:rsidP="00D963EC">
      <w:pPr>
        <w:spacing w:line="360" w:lineRule="auto"/>
        <w:jc w:val="both"/>
        <w:rPr>
          <w:rFonts w:ascii="Times New Roman" w:eastAsia="Times New Roman" w:hAnsi="Times New Roman" w:cs="Times New Roman"/>
          <w:b/>
          <w:color w:val="1F1F1F"/>
          <w:sz w:val="24"/>
          <w:szCs w:val="24"/>
        </w:rPr>
      </w:pPr>
    </w:p>
    <w:p w14:paraId="638F6B7F" w14:textId="77777777" w:rsidR="00D963EC" w:rsidRPr="00C33E19" w:rsidRDefault="00D963EC" w:rsidP="00D963EC">
      <w:pPr>
        <w:spacing w:line="360" w:lineRule="auto"/>
        <w:jc w:val="both"/>
        <w:rPr>
          <w:rFonts w:ascii="Times New Roman" w:eastAsia="Times New Roman" w:hAnsi="Times New Roman" w:cs="Times New Roman"/>
          <w:b/>
          <w:color w:val="1F1F1F"/>
          <w:sz w:val="24"/>
          <w:szCs w:val="24"/>
        </w:rPr>
      </w:pPr>
      <w:r w:rsidRPr="00C33E19">
        <w:rPr>
          <w:rFonts w:ascii="Times New Roman" w:eastAsia="Times New Roman" w:hAnsi="Times New Roman" w:cs="Times New Roman"/>
          <w:b/>
          <w:color w:val="1F1F1F"/>
          <w:sz w:val="24"/>
          <w:szCs w:val="24"/>
        </w:rPr>
        <w:lastRenderedPageBreak/>
        <w:t>Превенција хепатитиса А</w:t>
      </w:r>
    </w:p>
    <w:p w14:paraId="101BD463" w14:textId="77777777" w:rsidR="00D963EC" w:rsidRPr="00C33E19" w:rsidRDefault="00D963EC" w:rsidP="00F652FA">
      <w:pPr>
        <w:pStyle w:val="ListParagraph"/>
        <w:numPr>
          <w:ilvl w:val="0"/>
          <w:numId w:val="17"/>
        </w:numPr>
        <w:spacing w:line="360" w:lineRule="auto"/>
        <w:jc w:val="both"/>
        <w:rPr>
          <w:rFonts w:ascii="Times New Roman" w:eastAsia="Times New Roman" w:hAnsi="Times New Roman" w:cs="Times New Roman"/>
          <w:b/>
          <w:sz w:val="24"/>
          <w:szCs w:val="24"/>
        </w:rPr>
      </w:pPr>
      <w:r w:rsidRPr="00C33E19">
        <w:rPr>
          <w:rFonts w:ascii="Times New Roman" w:eastAsia="Times New Roman" w:hAnsi="Times New Roman" w:cs="Times New Roman"/>
          <w:b/>
          <w:sz w:val="24"/>
          <w:szCs w:val="24"/>
        </w:rPr>
        <w:t xml:space="preserve">Прање руку сапуном и водом након коришћења купатила, пре припремања и конзумирања хране. За чишћење контаминираних површина у кући болесника препоручује се употреба разблаженог кућног избељивача </w:t>
      </w:r>
      <w:r w:rsidRPr="00C33E19">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А1</w:t>
      </w:r>
      <w:r w:rsidRPr="00C33E19">
        <w:rPr>
          <w:rFonts w:ascii="Times New Roman" w:eastAsia="Times New Roman" w:hAnsi="Times New Roman" w:cs="Times New Roman"/>
          <w:b/>
          <w:bCs/>
          <w:sz w:val="24"/>
          <w:szCs w:val="24"/>
        </w:rPr>
        <w:t>).</w:t>
      </w:r>
    </w:p>
    <w:p w14:paraId="16AF8700" w14:textId="78924A12" w:rsidR="00D963EC" w:rsidRPr="00C33E19" w:rsidRDefault="00D963EC" w:rsidP="00F652FA">
      <w:pPr>
        <w:pStyle w:val="ListParagraph"/>
        <w:numPr>
          <w:ilvl w:val="0"/>
          <w:numId w:val="17"/>
        </w:numPr>
        <w:spacing w:line="360" w:lineRule="auto"/>
        <w:jc w:val="both"/>
        <w:rPr>
          <w:rFonts w:ascii="Times New Roman" w:eastAsia="Times New Roman" w:hAnsi="Times New Roman" w:cs="Times New Roman"/>
          <w:b/>
        </w:rPr>
      </w:pPr>
      <w:r w:rsidRPr="00C33E19">
        <w:rPr>
          <w:rFonts w:ascii="Times New Roman" w:eastAsia="Times New Roman" w:hAnsi="Times New Roman" w:cs="Times New Roman"/>
          <w:b/>
          <w:sz w:val="24"/>
          <w:szCs w:val="24"/>
        </w:rPr>
        <w:t>Вакцинациј</w:t>
      </w:r>
      <w:r>
        <w:rPr>
          <w:rFonts w:ascii="Times New Roman" w:eastAsia="Times New Roman" w:hAnsi="Times New Roman" w:cs="Times New Roman"/>
          <w:b/>
          <w:sz w:val="24"/>
          <w:szCs w:val="24"/>
        </w:rPr>
        <w:t>а у нашој земљи није обавезна, а саветује се за сву децу</w:t>
      </w:r>
      <w:r w:rsidRPr="00C33E19">
        <w:rPr>
          <w:rFonts w:ascii="Times New Roman" w:eastAsia="Times New Roman" w:hAnsi="Times New Roman" w:cs="Times New Roman"/>
          <w:b/>
          <w:sz w:val="24"/>
          <w:szCs w:val="24"/>
        </w:rPr>
        <w:t xml:space="preserve"> узраста 12-23 месеца, </w:t>
      </w:r>
      <w:r>
        <w:rPr>
          <w:rFonts w:ascii="Times New Roman" w:eastAsia="Times New Roman" w:hAnsi="Times New Roman" w:cs="Times New Roman"/>
          <w:b/>
          <w:sz w:val="24"/>
          <w:szCs w:val="24"/>
        </w:rPr>
        <w:t>као и накнадна</w:t>
      </w:r>
      <w:r w:rsidRPr="00C33E19">
        <w:rPr>
          <w:rFonts w:ascii="Times New Roman" w:eastAsia="Times New Roman" w:hAnsi="Times New Roman" w:cs="Times New Roman"/>
          <w:b/>
          <w:sz w:val="24"/>
          <w:szCs w:val="24"/>
        </w:rPr>
        <w:t xml:space="preserve"> вакцинациј</w:t>
      </w:r>
      <w:r>
        <w:rPr>
          <w:rFonts w:ascii="Times New Roman" w:eastAsia="Times New Roman" w:hAnsi="Times New Roman" w:cs="Times New Roman"/>
          <w:b/>
          <w:sz w:val="24"/>
          <w:szCs w:val="24"/>
        </w:rPr>
        <w:t>а</w:t>
      </w:r>
      <w:r w:rsidRPr="00C33E19">
        <w:rPr>
          <w:rFonts w:ascii="Times New Roman" w:eastAsia="Times New Roman" w:hAnsi="Times New Roman" w:cs="Times New Roman"/>
          <w:b/>
          <w:sz w:val="24"/>
          <w:szCs w:val="24"/>
        </w:rPr>
        <w:t xml:space="preserve"> за децу и адолесценте од 2 до 18 година </w:t>
      </w:r>
      <w:r>
        <w:rPr>
          <w:rFonts w:ascii="Times New Roman" w:eastAsia="Times New Roman" w:hAnsi="Times New Roman" w:cs="Times New Roman"/>
          <w:b/>
          <w:sz w:val="24"/>
          <w:szCs w:val="24"/>
        </w:rPr>
        <w:t>који претходно нису вакцинисани</w:t>
      </w:r>
      <w:r w:rsidRPr="00C33E19">
        <w:rPr>
          <w:rFonts w:ascii="Times New Roman" w:eastAsia="Times New Roman" w:hAnsi="Times New Roman" w:cs="Times New Roman"/>
          <w:b/>
          <w:sz w:val="24"/>
          <w:szCs w:val="24"/>
        </w:rPr>
        <w:t xml:space="preserve"> и одраслим особама у повећаном ризику од обољевања </w:t>
      </w:r>
      <w:r w:rsidRPr="00C33E19">
        <w:rPr>
          <w:rFonts w:ascii="Times New Roman" w:eastAsia="Times New Roman" w:hAnsi="Times New Roman" w:cs="Times New Roman"/>
          <w:b/>
          <w:bCs/>
          <w:sz w:val="24"/>
          <w:szCs w:val="24"/>
        </w:rPr>
        <w:t>(</w:t>
      </w:r>
      <w:r w:rsidR="00366099">
        <w:rPr>
          <w:rFonts w:ascii="Times New Roman" w:eastAsia="Times New Roman" w:hAnsi="Times New Roman" w:cs="Times New Roman"/>
          <w:b/>
          <w:bCs/>
          <w:sz w:val="24"/>
          <w:szCs w:val="24"/>
          <w:lang w:val="sr-Cyrl-RS"/>
        </w:rPr>
        <w:t>Ц</w:t>
      </w:r>
      <w:r>
        <w:rPr>
          <w:rFonts w:ascii="Times New Roman" w:eastAsia="Times New Roman" w:hAnsi="Times New Roman" w:cs="Times New Roman"/>
          <w:b/>
          <w:bCs/>
          <w:sz w:val="24"/>
          <w:szCs w:val="24"/>
        </w:rPr>
        <w:t>1</w:t>
      </w:r>
      <w:r w:rsidRPr="00C33E19">
        <w:rPr>
          <w:rFonts w:ascii="Times New Roman" w:eastAsia="Times New Roman" w:hAnsi="Times New Roman" w:cs="Times New Roman"/>
          <w:b/>
          <w:bCs/>
          <w:sz w:val="24"/>
          <w:szCs w:val="24"/>
        </w:rPr>
        <w:t>).</w:t>
      </w:r>
    </w:p>
    <w:p w14:paraId="66DAC4D8" w14:textId="267666CF" w:rsidR="00D963EC" w:rsidRPr="00C33E19" w:rsidRDefault="00D963EC" w:rsidP="00F652FA">
      <w:pPr>
        <w:pStyle w:val="ListParagraph"/>
        <w:numPr>
          <w:ilvl w:val="0"/>
          <w:numId w:val="17"/>
        </w:numPr>
        <w:spacing w:line="360" w:lineRule="auto"/>
        <w:jc w:val="both"/>
        <w:rPr>
          <w:rFonts w:ascii="Roboto" w:eastAsia="Roboto" w:hAnsi="Roboto" w:cs="Roboto"/>
          <w:b/>
          <w:color w:val="000000" w:themeColor="text1"/>
          <w:sz w:val="27"/>
          <w:szCs w:val="27"/>
        </w:rPr>
      </w:pPr>
      <w:r w:rsidRPr="00C33E19">
        <w:rPr>
          <w:rFonts w:ascii="Times New Roman" w:eastAsia="Times New Roman" w:hAnsi="Times New Roman" w:cs="Times New Roman"/>
          <w:b/>
          <w:sz w:val="24"/>
          <w:szCs w:val="24"/>
        </w:rPr>
        <w:t>П</w:t>
      </w:r>
      <w:r>
        <w:rPr>
          <w:rFonts w:ascii="Times New Roman" w:eastAsia="Times New Roman" w:hAnsi="Times New Roman" w:cs="Times New Roman"/>
          <w:b/>
          <w:sz w:val="24"/>
          <w:szCs w:val="24"/>
        </w:rPr>
        <w:t>остекспозициона профил</w:t>
      </w:r>
      <w:r w:rsidRPr="00C33E19">
        <w:rPr>
          <w:rFonts w:ascii="Times New Roman" w:eastAsia="Times New Roman" w:hAnsi="Times New Roman" w:cs="Times New Roman"/>
          <w:b/>
          <w:sz w:val="24"/>
          <w:szCs w:val="24"/>
        </w:rPr>
        <w:t xml:space="preserve">акса се препоручује </w:t>
      </w:r>
      <w:r w:rsidRPr="00C33E19">
        <w:rPr>
          <w:rFonts w:ascii="Times New Roman" w:eastAsia="Times New Roman" w:hAnsi="Times New Roman" w:cs="Times New Roman"/>
          <w:b/>
          <w:color w:val="000000" w:themeColor="text1"/>
          <w:sz w:val="24"/>
          <w:szCs w:val="24"/>
        </w:rPr>
        <w:t>члановима породице или блиским контактима болесника са ХАВ инфекцијом</w:t>
      </w:r>
      <w:r w:rsidRPr="00C33E19">
        <w:rPr>
          <w:rFonts w:ascii="Roboto" w:eastAsia="Roboto" w:hAnsi="Roboto" w:cs="Roboto"/>
          <w:b/>
          <w:color w:val="000000" w:themeColor="text1"/>
          <w:sz w:val="27"/>
          <w:szCs w:val="27"/>
        </w:rPr>
        <w:t xml:space="preserve"> </w:t>
      </w:r>
      <w:r w:rsidRPr="00C33E19">
        <w:rPr>
          <w:rFonts w:ascii="Times New Roman" w:eastAsia="Times New Roman" w:hAnsi="Times New Roman" w:cs="Times New Roman"/>
          <w:b/>
          <w:color w:val="000000" w:themeColor="text1"/>
          <w:sz w:val="24"/>
          <w:szCs w:val="24"/>
        </w:rPr>
        <w:t xml:space="preserve">унутар две недеље, активном, пасивном или комбинованом заштитом </w:t>
      </w:r>
      <w:r w:rsidRPr="00C33E19">
        <w:rPr>
          <w:rFonts w:ascii="Times New Roman" w:eastAsia="Times New Roman" w:hAnsi="Times New Roman" w:cs="Times New Roman"/>
          <w:b/>
          <w:bCs/>
          <w:color w:val="000000" w:themeColor="text1"/>
          <w:sz w:val="24"/>
          <w:szCs w:val="24"/>
        </w:rPr>
        <w:t>(</w:t>
      </w:r>
      <w:r w:rsidR="00366099">
        <w:rPr>
          <w:rFonts w:ascii="Times New Roman" w:eastAsia="Times New Roman" w:hAnsi="Times New Roman" w:cs="Times New Roman"/>
          <w:b/>
          <w:bCs/>
          <w:color w:val="000000" w:themeColor="text1"/>
          <w:sz w:val="24"/>
          <w:szCs w:val="24"/>
          <w:lang w:val="sr-Cyrl-RS"/>
        </w:rPr>
        <w:t>Ц</w:t>
      </w:r>
      <w:r>
        <w:rPr>
          <w:rFonts w:ascii="Times New Roman" w:eastAsia="Times New Roman" w:hAnsi="Times New Roman" w:cs="Times New Roman"/>
          <w:b/>
          <w:bCs/>
          <w:color w:val="000000" w:themeColor="text1"/>
          <w:sz w:val="24"/>
          <w:szCs w:val="24"/>
        </w:rPr>
        <w:t>1</w:t>
      </w:r>
      <w:r w:rsidRPr="00C33E19">
        <w:rPr>
          <w:rFonts w:ascii="Times New Roman" w:eastAsia="Times New Roman" w:hAnsi="Times New Roman" w:cs="Times New Roman"/>
          <w:b/>
          <w:bCs/>
          <w:color w:val="000000" w:themeColor="text1"/>
          <w:sz w:val="24"/>
          <w:szCs w:val="24"/>
        </w:rPr>
        <w:t>).</w:t>
      </w:r>
    </w:p>
    <w:p w14:paraId="71BE74FF" w14:textId="77777777" w:rsidR="00D963EC" w:rsidRPr="00AC5C85" w:rsidRDefault="00D963EC" w:rsidP="00D963EC">
      <w:pPr>
        <w:spacing w:line="360" w:lineRule="auto"/>
        <w:jc w:val="both"/>
        <w:rPr>
          <w:rFonts w:ascii="Times New Roman" w:hAnsi="Times New Roman" w:cs="Times New Roman"/>
          <w:sz w:val="24"/>
          <w:szCs w:val="24"/>
        </w:rPr>
      </w:pPr>
      <w:r w:rsidRPr="5D6B8546">
        <w:rPr>
          <w:rFonts w:ascii="Times New Roman" w:eastAsia="Times New Roman" w:hAnsi="Times New Roman" w:cs="Times New Roman"/>
          <w:color w:val="1F1F1F"/>
          <w:sz w:val="24"/>
          <w:szCs w:val="24"/>
        </w:rPr>
        <w:t xml:space="preserve">Најважнија профилакса ХАВ инфекције су добре хигијенске навике. Прање руку сапуном </w:t>
      </w:r>
      <w:r w:rsidRPr="00AC5C85">
        <w:rPr>
          <w:rFonts w:ascii="Times New Roman" w:eastAsia="Times New Roman" w:hAnsi="Times New Roman" w:cs="Times New Roman"/>
          <w:color w:val="1F1F1F"/>
          <w:sz w:val="24"/>
          <w:szCs w:val="24"/>
        </w:rPr>
        <w:t xml:space="preserve">и водом спречава контактно ширење инфекције. Пасивна и активна имунизација су даље могућности за прекидање епидемијског ланца у ширењу заразе. Вакцинацијом се постиже активна заштита. Постоје инактивисане, атенуиране и рекомбинантне вакцине. </w:t>
      </w:r>
      <w:r w:rsidRPr="00AC5C85">
        <w:rPr>
          <w:rFonts w:ascii="Times New Roman" w:hAnsi="Times New Roman" w:cs="Times New Roman"/>
          <w:sz w:val="24"/>
          <w:szCs w:val="24"/>
        </w:rPr>
        <w:t xml:space="preserve">Преекспозициона профилакса обезбеђује дуготрајну заштуту и до 20 година. </w:t>
      </w:r>
      <w:r>
        <w:rPr>
          <w:rFonts w:ascii="Times New Roman" w:hAnsi="Times New Roman" w:cs="Times New Roman"/>
          <w:sz w:val="24"/>
          <w:szCs w:val="24"/>
        </w:rPr>
        <w:t xml:space="preserve">[12] </w:t>
      </w:r>
    </w:p>
    <w:p w14:paraId="329B555F" w14:textId="77777777" w:rsidR="00D963EC" w:rsidRPr="00AC5C85" w:rsidRDefault="00D963EC" w:rsidP="00D963EC">
      <w:pPr>
        <w:spacing w:line="360" w:lineRule="auto"/>
        <w:jc w:val="both"/>
        <w:rPr>
          <w:rFonts w:ascii="Times New Roman" w:eastAsia="Times New Roman" w:hAnsi="Times New Roman" w:cs="Times New Roman"/>
          <w:sz w:val="24"/>
          <w:szCs w:val="24"/>
        </w:rPr>
      </w:pPr>
      <w:r w:rsidRPr="00AC5C85">
        <w:rPr>
          <w:rFonts w:ascii="Times New Roman" w:hAnsi="Times New Roman" w:cs="Times New Roman"/>
          <w:sz w:val="24"/>
          <w:szCs w:val="24"/>
        </w:rPr>
        <w:t>У нашој земљи вакцинација није обавезна према календару вакцинације</w:t>
      </w:r>
      <w:r>
        <w:rPr>
          <w:rFonts w:ascii="Times New Roman" w:hAnsi="Times New Roman" w:cs="Times New Roman"/>
          <w:sz w:val="24"/>
          <w:szCs w:val="24"/>
        </w:rPr>
        <w:t>. Вакцинација се саветује</w:t>
      </w:r>
      <w:r w:rsidRPr="00AC5C85">
        <w:rPr>
          <w:rFonts w:ascii="Times New Roman" w:hAnsi="Times New Roman" w:cs="Times New Roman"/>
          <w:sz w:val="24"/>
          <w:szCs w:val="24"/>
        </w:rPr>
        <w:t xml:space="preserve"> </w:t>
      </w:r>
      <w:r w:rsidRPr="00AC5C85">
        <w:rPr>
          <w:rFonts w:ascii="Times New Roman" w:eastAsia="Times New Roman" w:hAnsi="Times New Roman" w:cs="Times New Roman"/>
          <w:sz w:val="24"/>
          <w:szCs w:val="24"/>
        </w:rPr>
        <w:t>дец</w:t>
      </w:r>
      <w:r w:rsidRPr="00AC5C85">
        <w:rPr>
          <w:rFonts w:ascii="Times New Roman" w:hAnsi="Times New Roman" w:cs="Times New Roman"/>
          <w:sz w:val="24"/>
          <w:szCs w:val="24"/>
        </w:rPr>
        <w:t>и</w:t>
      </w:r>
      <w:r w:rsidRPr="00AC5C85">
        <w:rPr>
          <w:rFonts w:ascii="Times New Roman" w:eastAsia="Times New Roman" w:hAnsi="Times New Roman" w:cs="Times New Roman"/>
          <w:sz w:val="24"/>
          <w:szCs w:val="24"/>
        </w:rPr>
        <w:t xml:space="preserve"> узраста 12-23 месеца, </w:t>
      </w:r>
      <w:r w:rsidRPr="00AC5C85">
        <w:rPr>
          <w:rFonts w:ascii="Times New Roman" w:hAnsi="Times New Roman" w:cs="Times New Roman"/>
          <w:sz w:val="24"/>
          <w:szCs w:val="24"/>
        </w:rPr>
        <w:t xml:space="preserve">као и </w:t>
      </w:r>
      <w:r w:rsidRPr="00AC5C85">
        <w:rPr>
          <w:rFonts w:ascii="Times New Roman" w:eastAsia="Times New Roman" w:hAnsi="Times New Roman" w:cs="Times New Roman"/>
          <w:sz w:val="24"/>
          <w:szCs w:val="24"/>
        </w:rPr>
        <w:t>накнадн</w:t>
      </w:r>
      <w:r w:rsidRPr="00AC5C85">
        <w:rPr>
          <w:rFonts w:ascii="Times New Roman" w:hAnsi="Times New Roman" w:cs="Times New Roman"/>
          <w:sz w:val="24"/>
          <w:szCs w:val="24"/>
        </w:rPr>
        <w:t>а</w:t>
      </w:r>
      <w:r w:rsidRPr="00AC5C85">
        <w:rPr>
          <w:rFonts w:ascii="Times New Roman" w:eastAsia="Times New Roman" w:hAnsi="Times New Roman" w:cs="Times New Roman"/>
          <w:sz w:val="24"/>
          <w:szCs w:val="24"/>
        </w:rPr>
        <w:t xml:space="preserve"> вакцинациј</w:t>
      </w:r>
      <w:r>
        <w:rPr>
          <w:rFonts w:ascii="Times New Roman" w:eastAsia="Times New Roman" w:hAnsi="Times New Roman" w:cs="Times New Roman"/>
          <w:sz w:val="24"/>
          <w:szCs w:val="24"/>
        </w:rPr>
        <w:t>а</w:t>
      </w:r>
      <w:r w:rsidRPr="00AC5C85">
        <w:rPr>
          <w:rFonts w:ascii="Times New Roman" w:eastAsia="Times New Roman" w:hAnsi="Times New Roman" w:cs="Times New Roman"/>
          <w:sz w:val="24"/>
          <w:szCs w:val="24"/>
        </w:rPr>
        <w:t xml:space="preserve"> за децу и адолесценте од 2 до 18 година који претходно нису вакцинисани</w:t>
      </w:r>
      <w:r w:rsidRPr="00AC5C85">
        <w:rPr>
          <w:rFonts w:ascii="Times New Roman" w:hAnsi="Times New Roman" w:cs="Times New Roman"/>
          <w:sz w:val="24"/>
          <w:szCs w:val="24"/>
        </w:rPr>
        <w:t xml:space="preserve">, особама са високим ризиком од добијања </w:t>
      </w:r>
      <w:r w:rsidRPr="00AC5C85">
        <w:rPr>
          <w:rFonts w:ascii="Times New Roman" w:eastAsia="Times New Roman" w:hAnsi="Times New Roman" w:cs="Times New Roman"/>
          <w:sz w:val="24"/>
          <w:szCs w:val="24"/>
        </w:rPr>
        <w:t xml:space="preserve">и преношења ХАВ, </w:t>
      </w:r>
      <w:r w:rsidRPr="00AC5C85">
        <w:rPr>
          <w:rFonts w:ascii="Times New Roman" w:hAnsi="Times New Roman" w:cs="Times New Roman"/>
          <w:sz w:val="24"/>
          <w:szCs w:val="24"/>
        </w:rPr>
        <w:t xml:space="preserve">као и особама у повећаном ризику за развој тешке форме болести (особе са постојећом хроничном болешћу јетре, имуносупримирани) </w:t>
      </w:r>
      <w:r w:rsidRPr="00AC5C85">
        <w:rPr>
          <w:rFonts w:ascii="Times New Roman" w:eastAsia="Times New Roman" w:hAnsi="Times New Roman" w:cs="Times New Roman"/>
          <w:sz w:val="24"/>
          <w:szCs w:val="24"/>
        </w:rPr>
        <w:t>[</w:t>
      </w:r>
      <w:r>
        <w:rPr>
          <w:rFonts w:ascii="Times New Roman" w:eastAsia="Times New Roman" w:hAnsi="Times New Roman" w:cs="Times New Roman"/>
          <w:sz w:val="24"/>
          <w:szCs w:val="24"/>
        </w:rPr>
        <w:t>1,13-17</w:t>
      </w:r>
      <w:r w:rsidRPr="00AC5C85">
        <w:rPr>
          <w:rFonts w:ascii="Times New Roman" w:eastAsia="Times New Roman" w:hAnsi="Times New Roman" w:cs="Times New Roman"/>
          <w:sz w:val="24"/>
          <w:szCs w:val="24"/>
        </w:rPr>
        <w:t>]. Особе у повећаном ризику од заражавања вирусом хепатитиса А су:</w:t>
      </w:r>
    </w:p>
    <w:p w14:paraId="0C26E55F" w14:textId="77777777" w:rsidR="00D963EC" w:rsidRPr="00AC5C85" w:rsidRDefault="00D963EC" w:rsidP="00F652FA">
      <w:pPr>
        <w:pStyle w:val="ListParagraph"/>
        <w:numPr>
          <w:ilvl w:val="0"/>
          <w:numId w:val="16"/>
        </w:numPr>
        <w:spacing w:line="360" w:lineRule="auto"/>
        <w:jc w:val="both"/>
        <w:rPr>
          <w:rFonts w:ascii="Times New Roman" w:eastAsia="Times New Roman" w:hAnsi="Times New Roman" w:cs="Times New Roman"/>
          <w:color w:val="1F1F1F"/>
          <w:sz w:val="24"/>
          <w:szCs w:val="24"/>
        </w:rPr>
      </w:pPr>
      <w:r w:rsidRPr="00AC5C85">
        <w:rPr>
          <w:rFonts w:ascii="Times New Roman" w:eastAsia="Times New Roman" w:hAnsi="Times New Roman" w:cs="Times New Roman"/>
          <w:color w:val="1F1F1F"/>
          <w:sz w:val="24"/>
          <w:szCs w:val="24"/>
        </w:rPr>
        <w:t>путници у земље са високом или умереном преваленцијом ХАВ-а</w:t>
      </w:r>
    </w:p>
    <w:p w14:paraId="4B3A2868" w14:textId="77777777" w:rsidR="00D963EC" w:rsidRPr="00AC5C85" w:rsidRDefault="00D963EC" w:rsidP="00F652FA">
      <w:pPr>
        <w:pStyle w:val="ListParagraph"/>
        <w:numPr>
          <w:ilvl w:val="0"/>
          <w:numId w:val="15"/>
        </w:numPr>
        <w:spacing w:line="360" w:lineRule="auto"/>
        <w:jc w:val="both"/>
        <w:rPr>
          <w:rFonts w:ascii="Times New Roman" w:eastAsia="Times New Roman" w:hAnsi="Times New Roman" w:cs="Times New Roman"/>
          <w:color w:val="1F1F1F"/>
          <w:sz w:val="24"/>
          <w:szCs w:val="24"/>
        </w:rPr>
      </w:pPr>
      <w:r w:rsidRPr="00AC5C85">
        <w:rPr>
          <w:rFonts w:ascii="Times New Roman" w:eastAsia="Times New Roman" w:hAnsi="Times New Roman" w:cs="Times New Roman"/>
          <w:color w:val="1F1F1F"/>
          <w:sz w:val="24"/>
          <w:szCs w:val="24"/>
        </w:rPr>
        <w:t>лабораторијски радници</w:t>
      </w:r>
    </w:p>
    <w:p w14:paraId="112CEEC8" w14:textId="77777777" w:rsidR="00D963EC" w:rsidRPr="00AC5C85" w:rsidRDefault="00D963EC" w:rsidP="00F652FA">
      <w:pPr>
        <w:pStyle w:val="ListParagraph"/>
        <w:numPr>
          <w:ilvl w:val="0"/>
          <w:numId w:val="14"/>
        </w:numPr>
        <w:spacing w:line="360" w:lineRule="auto"/>
        <w:jc w:val="both"/>
        <w:rPr>
          <w:rFonts w:ascii="Times New Roman" w:eastAsia="Times New Roman" w:hAnsi="Times New Roman" w:cs="Times New Roman"/>
          <w:color w:val="1F1F1F"/>
          <w:sz w:val="24"/>
          <w:szCs w:val="24"/>
        </w:rPr>
      </w:pPr>
      <w:r w:rsidRPr="00AC5C85">
        <w:rPr>
          <w:rFonts w:ascii="Times New Roman" w:eastAsia="Times New Roman" w:hAnsi="Times New Roman" w:cs="Times New Roman"/>
          <w:color w:val="1F1F1F"/>
          <w:sz w:val="24"/>
          <w:szCs w:val="24"/>
        </w:rPr>
        <w:t>мушкараци који имају сексуалне односа са мушкарцима</w:t>
      </w:r>
    </w:p>
    <w:p w14:paraId="03D12FB3" w14:textId="77777777" w:rsidR="00D963EC" w:rsidRPr="00AC5C85" w:rsidRDefault="00D963EC" w:rsidP="00F652FA">
      <w:pPr>
        <w:pStyle w:val="ListParagraph"/>
        <w:numPr>
          <w:ilvl w:val="0"/>
          <w:numId w:val="14"/>
        </w:numPr>
        <w:spacing w:line="360" w:lineRule="auto"/>
        <w:jc w:val="both"/>
        <w:rPr>
          <w:rFonts w:ascii="Times New Roman" w:eastAsia="Times New Roman" w:hAnsi="Times New Roman" w:cs="Times New Roman"/>
          <w:color w:val="1F1F1F"/>
          <w:sz w:val="24"/>
          <w:szCs w:val="24"/>
        </w:rPr>
      </w:pPr>
      <w:r w:rsidRPr="00AC5C85">
        <w:rPr>
          <w:rFonts w:ascii="Times New Roman" w:eastAsia="Times New Roman" w:hAnsi="Times New Roman" w:cs="Times New Roman"/>
          <w:color w:val="1F1F1F"/>
          <w:sz w:val="24"/>
          <w:szCs w:val="24"/>
        </w:rPr>
        <w:t>интравенски наркомани</w:t>
      </w:r>
    </w:p>
    <w:p w14:paraId="0B1F8C9E" w14:textId="77777777" w:rsidR="00D963EC" w:rsidRPr="00AC5C85" w:rsidRDefault="00D963EC" w:rsidP="00F652FA">
      <w:pPr>
        <w:pStyle w:val="ListParagraph"/>
        <w:numPr>
          <w:ilvl w:val="0"/>
          <w:numId w:val="13"/>
        </w:numPr>
        <w:spacing w:line="360" w:lineRule="auto"/>
        <w:jc w:val="both"/>
        <w:rPr>
          <w:rFonts w:ascii="Times New Roman" w:eastAsia="Times New Roman" w:hAnsi="Times New Roman" w:cs="Times New Roman"/>
          <w:color w:val="1F1F1F"/>
          <w:sz w:val="24"/>
          <w:szCs w:val="24"/>
        </w:rPr>
      </w:pPr>
      <w:r w:rsidRPr="00AC5C85">
        <w:rPr>
          <w:rFonts w:ascii="Times New Roman" w:eastAsia="Times New Roman" w:hAnsi="Times New Roman" w:cs="Times New Roman"/>
          <w:color w:val="1F1F1F"/>
          <w:sz w:val="24"/>
          <w:szCs w:val="24"/>
        </w:rPr>
        <w:t>особе са хроничним болестима јетре</w:t>
      </w:r>
    </w:p>
    <w:p w14:paraId="546251C7" w14:textId="77777777" w:rsidR="00D963EC" w:rsidRPr="00AC5C85" w:rsidRDefault="00D963EC" w:rsidP="00F652FA">
      <w:pPr>
        <w:pStyle w:val="ListParagraph"/>
        <w:numPr>
          <w:ilvl w:val="0"/>
          <w:numId w:val="13"/>
        </w:numPr>
        <w:spacing w:line="360" w:lineRule="auto"/>
        <w:jc w:val="both"/>
        <w:rPr>
          <w:rFonts w:ascii="Times New Roman" w:eastAsia="Times New Roman" w:hAnsi="Times New Roman" w:cs="Times New Roman"/>
          <w:color w:val="1F1F1F"/>
          <w:sz w:val="24"/>
          <w:szCs w:val="24"/>
        </w:rPr>
      </w:pPr>
      <w:r w:rsidRPr="00AC5C85">
        <w:rPr>
          <w:rFonts w:ascii="Times New Roman" w:eastAsia="Times New Roman" w:hAnsi="Times New Roman" w:cs="Times New Roman"/>
          <w:color w:val="1F1F1F"/>
          <w:sz w:val="24"/>
          <w:szCs w:val="24"/>
        </w:rPr>
        <w:t>особе које ће бити у блиском контакту са путницима који долазе из земаља са високом или умереном преваленцијом ХАВ-а током првих 60 дана од доласка</w:t>
      </w:r>
    </w:p>
    <w:p w14:paraId="5AE82AF7" w14:textId="77777777" w:rsidR="00D963EC" w:rsidRPr="00DB6B2D" w:rsidRDefault="00D963EC" w:rsidP="00F652FA">
      <w:pPr>
        <w:pStyle w:val="ListParagraph"/>
        <w:numPr>
          <w:ilvl w:val="0"/>
          <w:numId w:val="13"/>
        </w:numPr>
        <w:spacing w:line="360" w:lineRule="auto"/>
        <w:jc w:val="both"/>
        <w:rPr>
          <w:rFonts w:ascii="Times New Roman" w:eastAsia="Times New Roman" w:hAnsi="Times New Roman" w:cs="Times New Roman"/>
          <w:color w:val="1F1F1F"/>
          <w:sz w:val="24"/>
          <w:szCs w:val="24"/>
        </w:rPr>
      </w:pPr>
      <w:r w:rsidRPr="00AC5C85">
        <w:rPr>
          <w:rFonts w:ascii="Times New Roman" w:eastAsia="Times New Roman" w:hAnsi="Times New Roman" w:cs="Times New Roman"/>
          <w:color w:val="1F1F1F"/>
          <w:sz w:val="24"/>
          <w:szCs w:val="24"/>
        </w:rPr>
        <w:t>бескућници</w:t>
      </w:r>
    </w:p>
    <w:p w14:paraId="17C5203F" w14:textId="77777777" w:rsidR="00D963EC" w:rsidRPr="00AC5C85" w:rsidRDefault="00D963EC" w:rsidP="00D963EC">
      <w:pPr>
        <w:pStyle w:val="topicparatopicgheadsectionwithscrollborgy"/>
        <w:spacing w:line="360" w:lineRule="auto"/>
        <w:contextualSpacing/>
        <w:jc w:val="both"/>
        <w:rPr>
          <w:rStyle w:val="topicparatopictextcub0d"/>
          <w:rFonts w:eastAsiaTheme="majorEastAsia"/>
        </w:rPr>
      </w:pPr>
      <w:r w:rsidRPr="00AC5C85">
        <w:rPr>
          <w:rStyle w:val="topicparatopictextcub0d"/>
          <w:rFonts w:eastAsiaTheme="majorEastAsia"/>
        </w:rPr>
        <w:lastRenderedPageBreak/>
        <w:t>Постекспозициону профилаксу потребно је спровести серонегативним особама које су биле у блиском контакту (чланови домаћинства, сексуални партнери, дечији колективи, колективни смештај) са оболелим од акутног А хепатитиса у последње 2 недеље и то:</w:t>
      </w:r>
    </w:p>
    <w:p w14:paraId="0072D48D" w14:textId="77777777" w:rsidR="00D963EC" w:rsidRPr="00AC5C85" w:rsidRDefault="00D963EC" w:rsidP="00F652FA">
      <w:pPr>
        <w:pStyle w:val="topicparatopicgheadsectionwithscrollborgy"/>
        <w:numPr>
          <w:ilvl w:val="0"/>
          <w:numId w:val="19"/>
        </w:numPr>
        <w:spacing w:line="360" w:lineRule="auto"/>
        <w:ind w:left="284" w:firstLine="0"/>
        <w:contextualSpacing/>
        <w:jc w:val="both"/>
        <w:rPr>
          <w:rStyle w:val="topicparatopictextcub0d"/>
          <w:rFonts w:eastAsiaTheme="majorEastAsia"/>
        </w:rPr>
      </w:pPr>
      <w:r w:rsidRPr="00AC5C85">
        <w:rPr>
          <w:rStyle w:val="topicparatopictextcub0d"/>
          <w:rFonts w:eastAsiaTheme="majorEastAsia"/>
        </w:rPr>
        <w:t xml:space="preserve">За здраве невакцинисане особе старије од годину дана саветује се примена прве дозе вакцине што пре након контакта, а другу дозу потребно је применити након 6 месеци од прве, како би се обезбедила дуготрајна профилакса. </w:t>
      </w:r>
      <w:r>
        <w:rPr>
          <w:rStyle w:val="topicparatopictextcub0d"/>
          <w:rFonts w:eastAsiaTheme="majorEastAsia"/>
        </w:rPr>
        <w:t>[16,17]</w:t>
      </w:r>
    </w:p>
    <w:p w14:paraId="5050D986" w14:textId="77777777" w:rsidR="00D963EC" w:rsidRPr="00795528" w:rsidRDefault="00D963EC" w:rsidP="00F652FA">
      <w:pPr>
        <w:pStyle w:val="topicparatopicgheadsectionwithscrollborgy"/>
        <w:numPr>
          <w:ilvl w:val="0"/>
          <w:numId w:val="19"/>
        </w:numPr>
        <w:spacing w:line="360" w:lineRule="auto"/>
        <w:ind w:left="284" w:firstLine="0"/>
        <w:contextualSpacing/>
        <w:jc w:val="both"/>
        <w:rPr>
          <w:rStyle w:val="topicparatopictextcub0d"/>
          <w:rFonts w:eastAsiaTheme="majorEastAsia"/>
        </w:rPr>
      </w:pPr>
      <w:r w:rsidRPr="00AC5C85">
        <w:rPr>
          <w:rStyle w:val="topicparatopictextcub0d"/>
          <w:rFonts w:eastAsiaTheme="majorEastAsia"/>
        </w:rPr>
        <w:t>Пацијентима који су у већем ризику, нарочито имуносупримиранима</w:t>
      </w:r>
      <w:r w:rsidRPr="005E5E5D">
        <w:rPr>
          <w:rStyle w:val="topicparatopictextcub0d"/>
          <w:rFonts w:eastAsiaTheme="majorEastAsia"/>
        </w:rPr>
        <w:t xml:space="preserve">, старијима од 40 година </w:t>
      </w:r>
      <w:r w:rsidRPr="00AC5C85">
        <w:rPr>
          <w:rStyle w:val="topicparatopictextcub0d"/>
          <w:rFonts w:eastAsiaTheme="majorEastAsia"/>
        </w:rPr>
        <w:t xml:space="preserve">и особама са преегзистентном болешћу јетре саветује се да, осим вакцине, приме и стандардне имуноглобулине што пре након експозиције. </w:t>
      </w:r>
      <w:r>
        <w:rPr>
          <w:rStyle w:val="topicparatopictextcub0d"/>
          <w:rFonts w:eastAsiaTheme="majorEastAsia"/>
        </w:rPr>
        <w:t>[</w:t>
      </w:r>
      <w:r w:rsidRPr="005E5E5D">
        <w:rPr>
          <w:rStyle w:val="topicparatopictextcub0d"/>
          <w:rFonts w:eastAsiaTheme="majorEastAsia"/>
        </w:rPr>
        <w:t>16,17</w:t>
      </w:r>
      <w:r>
        <w:rPr>
          <w:rStyle w:val="topicparatopictextcub0d"/>
          <w:rFonts w:eastAsiaTheme="majorEastAsia"/>
        </w:rPr>
        <w:t>]</w:t>
      </w:r>
    </w:p>
    <w:p w14:paraId="48B5BB47" w14:textId="77777777" w:rsidR="00D963EC" w:rsidRPr="00AC5C85" w:rsidRDefault="00D963EC" w:rsidP="00F652FA">
      <w:pPr>
        <w:pStyle w:val="topicparatopicgheadsectionwithscrollborgy"/>
        <w:numPr>
          <w:ilvl w:val="0"/>
          <w:numId w:val="19"/>
        </w:numPr>
        <w:spacing w:line="360" w:lineRule="auto"/>
        <w:ind w:left="284" w:firstLine="0"/>
        <w:contextualSpacing/>
        <w:jc w:val="both"/>
        <w:rPr>
          <w:rStyle w:val="topicparatopictextcub0d"/>
          <w:rFonts w:eastAsiaTheme="majorEastAsia"/>
        </w:rPr>
      </w:pPr>
      <w:r w:rsidRPr="005E5E5D">
        <w:rPr>
          <w:rStyle w:val="topicparatopictextcub0d"/>
          <w:rFonts w:eastAsiaTheme="majorEastAsia"/>
        </w:rPr>
        <w:t xml:space="preserve">Деца млађа од годину дана као и особе код којих је контраиндикована примена вакцине треба да добију само стандардне хумане имуноглобулине. </w:t>
      </w:r>
      <w:r w:rsidRPr="00AC5C85">
        <w:rPr>
          <w:rStyle w:val="topicparatopictextcub0d"/>
          <w:rFonts w:eastAsiaTheme="majorEastAsia"/>
        </w:rPr>
        <w:t xml:space="preserve">Стандардни имуноглобулини спречавају настанак болести или, ако до ње дође, смањују ризик за настанак тешке форме. </w:t>
      </w:r>
      <w:r>
        <w:rPr>
          <w:rStyle w:val="topicparatopictextcub0d"/>
          <w:rFonts w:eastAsiaTheme="majorEastAsia"/>
        </w:rPr>
        <w:t>[</w:t>
      </w:r>
      <w:r w:rsidRPr="005E5E5D">
        <w:rPr>
          <w:rStyle w:val="topicparatopictextcub0d"/>
          <w:rFonts w:eastAsiaTheme="majorEastAsia"/>
        </w:rPr>
        <w:t>16,17</w:t>
      </w:r>
      <w:r>
        <w:rPr>
          <w:rStyle w:val="topicparatopictextcub0d"/>
          <w:rFonts w:eastAsiaTheme="majorEastAsia"/>
        </w:rPr>
        <w:t>]</w:t>
      </w:r>
    </w:p>
    <w:p w14:paraId="7EDE70AD" w14:textId="77777777" w:rsidR="00D963EC" w:rsidRDefault="00D963EC" w:rsidP="00F652FA">
      <w:pPr>
        <w:pStyle w:val="topicparatopicgheadsectionwithscrollborgy"/>
        <w:numPr>
          <w:ilvl w:val="0"/>
          <w:numId w:val="19"/>
        </w:numPr>
        <w:spacing w:line="360" w:lineRule="auto"/>
        <w:ind w:left="284" w:firstLine="0"/>
        <w:contextualSpacing/>
        <w:jc w:val="both"/>
        <w:rPr>
          <w:rStyle w:val="topicparatopictextcub0d"/>
          <w:rFonts w:eastAsia="Roboto"/>
          <w:color w:val="000000" w:themeColor="text1"/>
        </w:rPr>
      </w:pPr>
      <w:r w:rsidRPr="005E5E5D">
        <w:rPr>
          <w:rFonts w:eastAsia="Roboto"/>
          <w:color w:val="000000" w:themeColor="text1"/>
        </w:rPr>
        <w:t xml:space="preserve">Нема јасних препорука да давање вакцине након више од 14 дана од контакта има значаја, али постоје слаби докази да вакцина дата након више од 2 недеље може ублажити симптоме болести, уколико се јаве. Такође, у ситуацијама где је оболело више од једног члана домаћинства/колектива, саветује се вакцинација и након 2 недеље од контакта са индексним случајем како би се спречило настајање терцијерно оболелих. </w:t>
      </w:r>
      <w:r>
        <w:rPr>
          <w:rStyle w:val="topicparatopictextcub0d"/>
          <w:rFonts w:eastAsiaTheme="majorEastAsia"/>
        </w:rPr>
        <w:t>[</w:t>
      </w:r>
      <w:r w:rsidRPr="005E5E5D">
        <w:rPr>
          <w:rStyle w:val="topicparatopictextcub0d"/>
          <w:rFonts w:eastAsiaTheme="majorEastAsia"/>
        </w:rPr>
        <w:t>16</w:t>
      </w:r>
      <w:r>
        <w:rPr>
          <w:rStyle w:val="topicparatopictextcub0d"/>
          <w:rFonts w:eastAsiaTheme="majorEastAsia"/>
        </w:rPr>
        <w:t>]</w:t>
      </w:r>
    </w:p>
    <w:p w14:paraId="36958D8A" w14:textId="77777777" w:rsidR="00D963EC" w:rsidRDefault="00D963EC" w:rsidP="00D963EC">
      <w:pPr>
        <w:pStyle w:val="topicparatopicgheadsectionwithscrollborgy"/>
        <w:spacing w:line="360" w:lineRule="auto"/>
        <w:contextualSpacing/>
        <w:jc w:val="both"/>
        <w:rPr>
          <w:rFonts w:eastAsia="Roboto"/>
          <w:color w:val="000000" w:themeColor="text1"/>
        </w:rPr>
      </w:pPr>
    </w:p>
    <w:p w14:paraId="2263C82B" w14:textId="77777777" w:rsidR="00D963EC" w:rsidRDefault="00D963EC" w:rsidP="00D963EC">
      <w:pPr>
        <w:pStyle w:val="topicparatopicgheadsectionwithscrollborgy"/>
        <w:spacing w:line="360" w:lineRule="auto"/>
        <w:contextualSpacing/>
        <w:jc w:val="both"/>
        <w:rPr>
          <w:rFonts w:eastAsia="Roboto"/>
          <w:b/>
          <w:color w:val="000000" w:themeColor="text1"/>
        </w:rPr>
      </w:pPr>
      <w:r w:rsidRPr="005E5E5D">
        <w:rPr>
          <w:rFonts w:eastAsia="Roboto"/>
          <w:b/>
          <w:color w:val="000000" w:themeColor="text1"/>
        </w:rPr>
        <w:t>Литература</w:t>
      </w:r>
    </w:p>
    <w:p w14:paraId="6902D5B6" w14:textId="77777777" w:rsidR="00D963EC" w:rsidRPr="009771FD" w:rsidRDefault="00D963EC" w:rsidP="00F652FA">
      <w:pPr>
        <w:pStyle w:val="ListParagraph"/>
        <w:numPr>
          <w:ilvl w:val="0"/>
          <w:numId w:val="20"/>
        </w:numPr>
        <w:spacing w:line="360" w:lineRule="auto"/>
        <w:ind w:left="567" w:firstLine="0"/>
        <w:jc w:val="both"/>
        <w:rPr>
          <w:rFonts w:ascii="Times New Roman" w:eastAsia="Times New Roman" w:hAnsi="Times New Roman" w:cs="Times New Roman"/>
          <w:sz w:val="24"/>
          <w:szCs w:val="24"/>
        </w:rPr>
      </w:pPr>
      <w:r w:rsidRPr="009771FD">
        <w:rPr>
          <w:rFonts w:ascii="Times New Roman" w:eastAsia="Times New Roman" w:hAnsi="Times New Roman" w:cs="Times New Roman"/>
          <w:sz w:val="24"/>
          <w:szCs w:val="24"/>
        </w:rPr>
        <w:t xml:space="preserve"> World Health Organization. Global Alert and Response (GAR): Hepatitis A. http://www.who.int/csr/disease/hepatitis/whocdscsredc2007/en/index4.html#estimated (Accessed on March 13, 2023).</w:t>
      </w:r>
    </w:p>
    <w:p w14:paraId="2CCD9AE2" w14:textId="77777777" w:rsidR="00D963EC" w:rsidRPr="009771FD" w:rsidRDefault="00D963EC" w:rsidP="00F652FA">
      <w:pPr>
        <w:pStyle w:val="ListParagraph"/>
        <w:numPr>
          <w:ilvl w:val="0"/>
          <w:numId w:val="20"/>
        </w:numPr>
        <w:spacing w:line="360" w:lineRule="auto"/>
        <w:ind w:left="567" w:firstLine="0"/>
        <w:jc w:val="both"/>
        <w:rPr>
          <w:rFonts w:ascii="Times New Roman" w:eastAsia="Times New Roman" w:hAnsi="Times New Roman" w:cs="Times New Roman"/>
          <w:sz w:val="24"/>
          <w:szCs w:val="24"/>
        </w:rPr>
      </w:pPr>
      <w:r w:rsidRPr="009771FD">
        <w:rPr>
          <w:rFonts w:ascii="Times New Roman" w:eastAsia="Times New Roman" w:hAnsi="Times New Roman" w:cs="Times New Roman"/>
          <w:sz w:val="24"/>
          <w:szCs w:val="24"/>
        </w:rPr>
        <w:t>Cuthbert JA. Hepatitis A: old and new. Clin Microbiol Rev 2001; 14:38.</w:t>
      </w:r>
    </w:p>
    <w:p w14:paraId="66BB9BED" w14:textId="77777777" w:rsidR="00D963EC" w:rsidRPr="009771FD" w:rsidRDefault="00D963EC" w:rsidP="00F652FA">
      <w:pPr>
        <w:pStyle w:val="ListParagraph"/>
        <w:numPr>
          <w:ilvl w:val="0"/>
          <w:numId w:val="20"/>
        </w:numPr>
        <w:spacing w:line="360" w:lineRule="auto"/>
        <w:ind w:left="567" w:firstLine="0"/>
        <w:jc w:val="both"/>
        <w:rPr>
          <w:rFonts w:ascii="Times New Roman" w:eastAsia="Times New Roman" w:hAnsi="Times New Roman" w:cs="Times New Roman"/>
          <w:sz w:val="24"/>
          <w:szCs w:val="24"/>
        </w:rPr>
      </w:pPr>
      <w:r w:rsidRPr="009771FD">
        <w:rPr>
          <w:rFonts w:ascii="Times New Roman" w:eastAsia="Times New Roman" w:hAnsi="Times New Roman" w:cs="Times New Roman"/>
          <w:sz w:val="24"/>
          <w:szCs w:val="24"/>
        </w:rPr>
        <w:t>Klevens RM, Miller JT, Iqbal K, et al. The evolving epidemiology of hepatitis a in the United States: incidence and molecular epidemiology from population-based surveillance, 2005-2007. Arch Intern Med 2010; 170:1811.</w:t>
      </w:r>
    </w:p>
    <w:p w14:paraId="4659CC68" w14:textId="77777777" w:rsidR="00D963EC" w:rsidRPr="009771FD" w:rsidRDefault="00D963EC" w:rsidP="00F652FA">
      <w:pPr>
        <w:pStyle w:val="ListParagraph"/>
        <w:numPr>
          <w:ilvl w:val="0"/>
          <w:numId w:val="20"/>
        </w:numPr>
        <w:spacing w:line="360" w:lineRule="auto"/>
        <w:ind w:left="567" w:firstLine="0"/>
        <w:jc w:val="both"/>
        <w:rPr>
          <w:rFonts w:ascii="Times New Roman" w:eastAsia="Times New Roman" w:hAnsi="Times New Roman" w:cs="Times New Roman"/>
          <w:sz w:val="24"/>
          <w:szCs w:val="24"/>
        </w:rPr>
      </w:pPr>
      <w:r w:rsidRPr="009771FD">
        <w:rPr>
          <w:rFonts w:ascii="Times New Roman" w:eastAsia="Times New Roman" w:hAnsi="Times New Roman" w:cs="Times New Roman"/>
          <w:sz w:val="24"/>
          <w:szCs w:val="24"/>
        </w:rPr>
        <w:t>Fleischer B, Fleischer S, Maier K, et al. Clonal analysis of infiltrating T lymphocytes in liver tissue in viral hepatitis A. Immunology 1990; 69:14.</w:t>
      </w:r>
    </w:p>
    <w:p w14:paraId="7E038E8A" w14:textId="77777777" w:rsidR="00D963EC" w:rsidRPr="009771FD" w:rsidRDefault="00D963EC" w:rsidP="00F652FA">
      <w:pPr>
        <w:pStyle w:val="ListParagraph"/>
        <w:numPr>
          <w:ilvl w:val="0"/>
          <w:numId w:val="20"/>
        </w:numPr>
        <w:spacing w:line="360" w:lineRule="auto"/>
        <w:ind w:left="567" w:firstLine="0"/>
        <w:jc w:val="both"/>
        <w:rPr>
          <w:rFonts w:ascii="Times New Roman" w:eastAsia="Times New Roman" w:hAnsi="Times New Roman" w:cs="Times New Roman"/>
          <w:sz w:val="24"/>
          <w:szCs w:val="24"/>
        </w:rPr>
      </w:pPr>
      <w:r w:rsidRPr="009771FD">
        <w:rPr>
          <w:rFonts w:ascii="Times New Roman" w:eastAsia="Times New Roman" w:hAnsi="Times New Roman" w:cs="Times New Roman"/>
          <w:sz w:val="24"/>
          <w:szCs w:val="24"/>
        </w:rPr>
        <w:lastRenderedPageBreak/>
        <w:t>Baba M, Hasegawa H, Nakayabu M, et al. Cytolytic activity of natural killer cells and lymphokine activated killer cells against hepatitis A virus infected fibroblasts. J Clin Lab Immunol 1993; 40:47.</w:t>
      </w:r>
    </w:p>
    <w:p w14:paraId="69803F63" w14:textId="77777777" w:rsidR="00D963EC" w:rsidRPr="009771FD" w:rsidRDefault="00D963EC" w:rsidP="00F652FA">
      <w:pPr>
        <w:pStyle w:val="ListParagraph"/>
        <w:numPr>
          <w:ilvl w:val="0"/>
          <w:numId w:val="20"/>
        </w:numPr>
        <w:spacing w:line="360" w:lineRule="auto"/>
        <w:ind w:left="567" w:firstLine="0"/>
        <w:jc w:val="both"/>
        <w:rPr>
          <w:rFonts w:ascii="Times New Roman" w:hAnsi="Times New Roman" w:cs="Times New Roman"/>
          <w:sz w:val="24"/>
          <w:szCs w:val="24"/>
        </w:rPr>
      </w:pPr>
      <w:r w:rsidRPr="009771FD">
        <w:rPr>
          <w:rFonts w:ascii="Times New Roman" w:hAnsi="Times New Roman" w:cs="Times New Roman"/>
          <w:sz w:val="24"/>
          <w:szCs w:val="24"/>
        </w:rPr>
        <w:t xml:space="preserve">Elinav E, Ben-Dov IZ, Shapira Y, Daudi N, Adler R, Shouval D, Ackerman Z. Acute hepatitis A infection in pregnancy is associated with high rates of gestational complications and preterm labor. </w:t>
      </w:r>
      <w:r>
        <w:rPr>
          <w:rStyle w:val="ref-journal"/>
          <w:rFonts w:ascii="Times New Roman" w:hAnsi="Times New Roman" w:cs="Times New Roman"/>
          <w:sz w:val="24"/>
          <w:szCs w:val="24"/>
        </w:rPr>
        <w:t>Gastroenterology</w:t>
      </w:r>
      <w:r w:rsidRPr="009771FD">
        <w:rPr>
          <w:rStyle w:val="ref-journal"/>
          <w:rFonts w:ascii="Times New Roman" w:hAnsi="Times New Roman" w:cs="Times New Roman"/>
          <w:sz w:val="24"/>
          <w:szCs w:val="24"/>
        </w:rPr>
        <w:t xml:space="preserve"> </w:t>
      </w:r>
      <w:r w:rsidRPr="009771FD">
        <w:rPr>
          <w:rFonts w:ascii="Times New Roman" w:hAnsi="Times New Roman" w:cs="Times New Roman"/>
          <w:sz w:val="24"/>
          <w:szCs w:val="24"/>
        </w:rPr>
        <w:t>2</w:t>
      </w:r>
      <w:r>
        <w:rPr>
          <w:rFonts w:ascii="Times New Roman" w:hAnsi="Times New Roman" w:cs="Times New Roman"/>
          <w:sz w:val="24"/>
          <w:szCs w:val="24"/>
        </w:rPr>
        <w:t>006</w:t>
      </w:r>
      <w:r w:rsidRPr="009771FD">
        <w:rPr>
          <w:rFonts w:ascii="Times New Roman" w:hAnsi="Times New Roman" w:cs="Times New Roman"/>
          <w:sz w:val="24"/>
          <w:szCs w:val="24"/>
        </w:rPr>
        <w:t>;</w:t>
      </w:r>
      <w:r w:rsidRPr="009771FD">
        <w:rPr>
          <w:rStyle w:val="ref-vol"/>
          <w:rFonts w:ascii="Times New Roman" w:hAnsi="Times New Roman" w:cs="Times New Roman"/>
          <w:sz w:val="24"/>
          <w:szCs w:val="24"/>
        </w:rPr>
        <w:t>130</w:t>
      </w:r>
      <w:r w:rsidRPr="009771FD">
        <w:rPr>
          <w:rFonts w:ascii="Times New Roman" w:hAnsi="Times New Roman" w:cs="Times New Roman"/>
          <w:sz w:val="24"/>
          <w:szCs w:val="24"/>
        </w:rPr>
        <w:t xml:space="preserve">(4):1129-34. </w:t>
      </w:r>
    </w:p>
    <w:p w14:paraId="780CB185" w14:textId="77777777" w:rsidR="00D963EC" w:rsidRPr="009771FD" w:rsidRDefault="00D963EC" w:rsidP="00F652FA">
      <w:pPr>
        <w:pStyle w:val="ListParagraph"/>
        <w:numPr>
          <w:ilvl w:val="0"/>
          <w:numId w:val="20"/>
        </w:numPr>
        <w:spacing w:line="360" w:lineRule="auto"/>
        <w:ind w:left="567" w:firstLine="0"/>
        <w:jc w:val="both"/>
        <w:rPr>
          <w:rFonts w:ascii="Times New Roman" w:hAnsi="Times New Roman" w:cs="Times New Roman"/>
          <w:sz w:val="24"/>
          <w:szCs w:val="24"/>
        </w:rPr>
      </w:pPr>
      <w:r w:rsidRPr="009771FD">
        <w:rPr>
          <w:rFonts w:ascii="Times New Roman" w:hAnsi="Times New Roman" w:cs="Times New Roman"/>
          <w:sz w:val="24"/>
          <w:szCs w:val="24"/>
        </w:rPr>
        <w:t xml:space="preserve">Terrault NA, Levy MT, Cheung KW, Jourdain G. Viral hepatitis and pregnancy. </w:t>
      </w:r>
      <w:r w:rsidRPr="009771FD">
        <w:rPr>
          <w:rStyle w:val="ref-journal"/>
          <w:rFonts w:ascii="Times New Roman" w:hAnsi="Times New Roman" w:cs="Times New Roman"/>
          <w:sz w:val="24"/>
          <w:szCs w:val="24"/>
        </w:rPr>
        <w:t>Nat Rev Gastroenterol Hepatol</w:t>
      </w:r>
      <w:r>
        <w:rPr>
          <w:rStyle w:val="ref-journal"/>
          <w:rFonts w:ascii="Times New Roman" w:hAnsi="Times New Roman" w:cs="Times New Roman"/>
          <w:sz w:val="24"/>
          <w:szCs w:val="24"/>
        </w:rPr>
        <w:t xml:space="preserve"> </w:t>
      </w:r>
      <w:r w:rsidRPr="009771FD">
        <w:rPr>
          <w:rFonts w:ascii="Times New Roman" w:hAnsi="Times New Roman" w:cs="Times New Roman"/>
          <w:sz w:val="24"/>
          <w:szCs w:val="24"/>
        </w:rPr>
        <w:t>2021;</w:t>
      </w:r>
      <w:r w:rsidRPr="009771FD">
        <w:rPr>
          <w:rStyle w:val="ref-vol"/>
          <w:rFonts w:ascii="Times New Roman" w:hAnsi="Times New Roman" w:cs="Times New Roman"/>
          <w:sz w:val="24"/>
          <w:szCs w:val="24"/>
        </w:rPr>
        <w:t>18</w:t>
      </w:r>
      <w:r w:rsidRPr="009771FD">
        <w:rPr>
          <w:rFonts w:ascii="Times New Roman" w:hAnsi="Times New Roman" w:cs="Times New Roman"/>
          <w:sz w:val="24"/>
          <w:szCs w:val="24"/>
        </w:rPr>
        <w:t>(2):117-130.</w:t>
      </w:r>
    </w:p>
    <w:p w14:paraId="1A03457D" w14:textId="77777777" w:rsidR="00D963EC" w:rsidRPr="009771FD" w:rsidRDefault="00D963EC" w:rsidP="00F652FA">
      <w:pPr>
        <w:pStyle w:val="ListParagraph"/>
        <w:numPr>
          <w:ilvl w:val="0"/>
          <w:numId w:val="20"/>
        </w:numPr>
        <w:spacing w:line="360" w:lineRule="auto"/>
        <w:ind w:left="567" w:firstLine="0"/>
        <w:jc w:val="both"/>
        <w:rPr>
          <w:rFonts w:ascii="Times New Roman" w:hAnsi="Times New Roman" w:cs="Times New Roman"/>
          <w:sz w:val="24"/>
          <w:szCs w:val="24"/>
        </w:rPr>
      </w:pPr>
      <w:r w:rsidRPr="009771FD">
        <w:rPr>
          <w:rFonts w:ascii="Times New Roman" w:hAnsi="Times New Roman" w:cs="Times New Roman"/>
          <w:sz w:val="24"/>
          <w:szCs w:val="24"/>
        </w:rPr>
        <w:t xml:space="preserve">Girish V, Grant LM, John S. Hepatitis A. [Updated 2024 Oct 6]. In: StatPearls [Internet]. Treasure Island (FL): StatPearls Publishing; 2025 Jan-. </w:t>
      </w:r>
      <w:r w:rsidRPr="009771FD">
        <w:rPr>
          <w:rStyle w:val="bkciteavail"/>
          <w:rFonts w:ascii="Times New Roman" w:hAnsi="Times New Roman" w:cs="Times New Roman"/>
          <w:sz w:val="24"/>
          <w:szCs w:val="24"/>
        </w:rPr>
        <w:t>Available from: https://www.ncbi.nlm.nih.gov/books/NBK459290/</w:t>
      </w:r>
    </w:p>
    <w:p w14:paraId="0A8D7DCB" w14:textId="77777777" w:rsidR="00D963EC" w:rsidRPr="009771FD" w:rsidRDefault="00D963EC" w:rsidP="00F652FA">
      <w:pPr>
        <w:pStyle w:val="ListParagraph"/>
        <w:numPr>
          <w:ilvl w:val="0"/>
          <w:numId w:val="20"/>
        </w:numPr>
        <w:spacing w:line="360" w:lineRule="auto"/>
        <w:ind w:left="567" w:firstLine="0"/>
        <w:jc w:val="both"/>
        <w:rPr>
          <w:rFonts w:ascii="Times New Roman" w:eastAsia="Times New Roman" w:hAnsi="Times New Roman" w:cs="Times New Roman"/>
          <w:sz w:val="24"/>
          <w:szCs w:val="24"/>
        </w:rPr>
      </w:pPr>
      <w:r w:rsidRPr="009771FD">
        <w:rPr>
          <w:rFonts w:ascii="Times New Roman" w:eastAsia="Times New Roman" w:hAnsi="Times New Roman" w:cs="Times New Roman"/>
          <w:sz w:val="24"/>
          <w:szCs w:val="24"/>
        </w:rPr>
        <w:t>Lemon SM. Type A viral hepatitis. New developments in an old disease. N Engl J Med 1985; 313:1059.</w:t>
      </w:r>
    </w:p>
    <w:p w14:paraId="711F7CC1" w14:textId="77777777" w:rsidR="00D963EC" w:rsidRPr="009771FD" w:rsidRDefault="00D963EC" w:rsidP="00F652FA">
      <w:pPr>
        <w:pStyle w:val="ListParagraph"/>
        <w:numPr>
          <w:ilvl w:val="0"/>
          <w:numId w:val="20"/>
        </w:numPr>
        <w:spacing w:after="0" w:line="360" w:lineRule="auto"/>
        <w:ind w:left="567" w:firstLine="0"/>
        <w:jc w:val="both"/>
        <w:rPr>
          <w:rFonts w:ascii="Times New Roman" w:eastAsia="Times New Roman" w:hAnsi="Times New Roman" w:cs="Times New Roman"/>
          <w:sz w:val="24"/>
          <w:szCs w:val="24"/>
        </w:rPr>
      </w:pPr>
      <w:r w:rsidRPr="009771FD">
        <w:rPr>
          <w:rFonts w:ascii="Times New Roman" w:eastAsia="Times New Roman" w:hAnsi="Times New Roman" w:cs="Times New Roman"/>
          <w:sz w:val="24"/>
          <w:szCs w:val="24"/>
        </w:rPr>
        <w:t>Saboo A, Vijaykumar R, Save SU, Bavdekar S. Prolonged Cholestasis Following Hepatitis A Virus Infection: Revisiting the Role of Steroids</w:t>
      </w:r>
      <w:r>
        <w:rPr>
          <w:rFonts w:ascii="Times New Roman" w:eastAsia="Times New Roman" w:hAnsi="Times New Roman" w:cs="Times New Roman"/>
          <w:sz w:val="24"/>
          <w:szCs w:val="24"/>
        </w:rPr>
        <w:t>. J of global Inf Dis 2012;</w:t>
      </w:r>
      <w:r w:rsidRPr="009771FD">
        <w:rPr>
          <w:rFonts w:ascii="Times New Roman" w:eastAsia="Times New Roman" w:hAnsi="Times New Roman" w:cs="Times New Roman"/>
          <w:sz w:val="24"/>
          <w:szCs w:val="24"/>
        </w:rPr>
        <w:t xml:space="preserve"> 4:185-6. </w:t>
      </w:r>
    </w:p>
    <w:p w14:paraId="6001F82A" w14:textId="77777777" w:rsidR="00D963EC" w:rsidRPr="009771FD" w:rsidRDefault="00D963EC" w:rsidP="00F652FA">
      <w:pPr>
        <w:pStyle w:val="ListParagraph"/>
        <w:numPr>
          <w:ilvl w:val="0"/>
          <w:numId w:val="20"/>
        </w:numPr>
        <w:spacing w:after="0" w:line="360" w:lineRule="auto"/>
        <w:ind w:left="567" w:firstLine="0"/>
        <w:jc w:val="both"/>
        <w:rPr>
          <w:rFonts w:ascii="Times New Roman" w:eastAsia="Times New Roman" w:hAnsi="Times New Roman" w:cs="Times New Roman"/>
          <w:sz w:val="24"/>
          <w:szCs w:val="24"/>
        </w:rPr>
      </w:pPr>
      <w:r w:rsidRPr="009771FD">
        <w:rPr>
          <w:rFonts w:ascii="Times New Roman" w:hAnsi="Times New Roman" w:cs="Times New Roman"/>
          <w:sz w:val="24"/>
          <w:szCs w:val="24"/>
        </w:rPr>
        <w:t>Yoon EL, Yim HJ, Kim SY, Kim JH, Lee JH, Lee YS, Lee HJ, Jung SW, Lee SW, Choi JH. Clinical courses after administration of oral corticosteroids in patients with severely cholestatic acute hepatitis A;</w:t>
      </w:r>
      <w:r>
        <w:rPr>
          <w:rFonts w:ascii="Times New Roman" w:hAnsi="Times New Roman" w:cs="Times New Roman"/>
          <w:sz w:val="24"/>
          <w:szCs w:val="24"/>
        </w:rPr>
        <w:t xml:space="preserve"> three cases. Korean J Hepatol </w:t>
      </w:r>
      <w:r w:rsidRPr="009771FD">
        <w:rPr>
          <w:rFonts w:ascii="Times New Roman" w:hAnsi="Times New Roman" w:cs="Times New Roman"/>
          <w:sz w:val="24"/>
          <w:szCs w:val="24"/>
        </w:rPr>
        <w:t>2010;</w:t>
      </w:r>
      <w:r>
        <w:rPr>
          <w:rFonts w:ascii="Times New Roman" w:hAnsi="Times New Roman" w:cs="Times New Roman"/>
          <w:sz w:val="24"/>
          <w:szCs w:val="24"/>
        </w:rPr>
        <w:t xml:space="preserve"> </w:t>
      </w:r>
      <w:r w:rsidRPr="009771FD">
        <w:rPr>
          <w:rFonts w:ascii="Times New Roman" w:hAnsi="Times New Roman" w:cs="Times New Roman"/>
          <w:sz w:val="24"/>
          <w:szCs w:val="24"/>
        </w:rPr>
        <w:t>16(3):329-33.</w:t>
      </w:r>
    </w:p>
    <w:p w14:paraId="469A4D6E" w14:textId="77777777" w:rsidR="00D963EC" w:rsidRPr="009771FD" w:rsidRDefault="00D963EC" w:rsidP="00F652FA">
      <w:pPr>
        <w:pStyle w:val="ListParagraph"/>
        <w:numPr>
          <w:ilvl w:val="0"/>
          <w:numId w:val="20"/>
        </w:numPr>
        <w:spacing w:line="360" w:lineRule="auto"/>
        <w:ind w:left="567" w:firstLine="0"/>
        <w:jc w:val="both"/>
        <w:rPr>
          <w:rFonts w:ascii="Times New Roman" w:eastAsia="Times New Roman" w:hAnsi="Times New Roman" w:cs="Times New Roman"/>
          <w:color w:val="1F1F1F"/>
          <w:sz w:val="24"/>
          <w:szCs w:val="24"/>
        </w:rPr>
      </w:pPr>
      <w:r w:rsidRPr="009771FD">
        <w:rPr>
          <w:rFonts w:ascii="Times New Roman" w:hAnsi="Times New Roman" w:cs="Times New Roman"/>
          <w:sz w:val="24"/>
          <w:szCs w:val="24"/>
        </w:rPr>
        <w:t xml:space="preserve">Dunn R, Wetten A, McPherson S, Donnelly MC. Viral hepatitis in 2021: The challenges remaining and how we should tackle them. </w:t>
      </w:r>
      <w:r>
        <w:rPr>
          <w:rStyle w:val="ref-journal"/>
          <w:rFonts w:ascii="Times New Roman" w:hAnsi="Times New Roman" w:cs="Times New Roman"/>
          <w:sz w:val="24"/>
          <w:szCs w:val="24"/>
        </w:rPr>
        <w:t>World J Gastroenterol</w:t>
      </w:r>
      <w:r w:rsidRPr="009771FD">
        <w:rPr>
          <w:rStyle w:val="ref-journal"/>
          <w:rFonts w:ascii="Times New Roman" w:hAnsi="Times New Roman" w:cs="Times New Roman"/>
          <w:sz w:val="24"/>
          <w:szCs w:val="24"/>
        </w:rPr>
        <w:t xml:space="preserve"> </w:t>
      </w:r>
      <w:r>
        <w:rPr>
          <w:rFonts w:ascii="Times New Roman" w:hAnsi="Times New Roman" w:cs="Times New Roman"/>
          <w:sz w:val="24"/>
          <w:szCs w:val="24"/>
        </w:rPr>
        <w:t>2022</w:t>
      </w:r>
      <w:r w:rsidRPr="009771FD">
        <w:rPr>
          <w:rFonts w:ascii="Times New Roman" w:hAnsi="Times New Roman" w:cs="Times New Roman"/>
          <w:sz w:val="24"/>
          <w:szCs w:val="24"/>
        </w:rPr>
        <w:t>;</w:t>
      </w:r>
      <w:r>
        <w:rPr>
          <w:rFonts w:ascii="Times New Roman" w:hAnsi="Times New Roman" w:cs="Times New Roman"/>
          <w:sz w:val="24"/>
          <w:szCs w:val="24"/>
        </w:rPr>
        <w:t xml:space="preserve"> </w:t>
      </w:r>
      <w:r w:rsidRPr="009771FD">
        <w:rPr>
          <w:rStyle w:val="ref-vol"/>
          <w:rFonts w:ascii="Times New Roman" w:hAnsi="Times New Roman" w:cs="Times New Roman"/>
          <w:sz w:val="24"/>
          <w:szCs w:val="24"/>
        </w:rPr>
        <w:t>28</w:t>
      </w:r>
      <w:r w:rsidRPr="009771FD">
        <w:rPr>
          <w:rFonts w:ascii="Times New Roman" w:hAnsi="Times New Roman" w:cs="Times New Roman"/>
          <w:sz w:val="24"/>
          <w:szCs w:val="24"/>
        </w:rPr>
        <w:t>(1):76-95.</w:t>
      </w:r>
    </w:p>
    <w:p w14:paraId="28995D90" w14:textId="77777777" w:rsidR="00D963EC" w:rsidRPr="009771FD" w:rsidRDefault="00D963EC" w:rsidP="00F652FA">
      <w:pPr>
        <w:pStyle w:val="ListParagraph"/>
        <w:numPr>
          <w:ilvl w:val="0"/>
          <w:numId w:val="20"/>
        </w:numPr>
        <w:spacing w:line="360" w:lineRule="auto"/>
        <w:ind w:left="567" w:firstLine="0"/>
        <w:jc w:val="both"/>
        <w:rPr>
          <w:rFonts w:ascii="Times New Roman" w:eastAsia="Times New Roman" w:hAnsi="Times New Roman" w:cs="Times New Roman"/>
          <w:sz w:val="24"/>
          <w:szCs w:val="24"/>
        </w:rPr>
      </w:pPr>
      <w:r w:rsidRPr="009771FD">
        <w:rPr>
          <w:rFonts w:ascii="Times New Roman" w:eastAsia="Times New Roman" w:hAnsi="Times New Roman" w:cs="Times New Roman"/>
          <w:sz w:val="24"/>
          <w:szCs w:val="24"/>
        </w:rPr>
        <w:t>Tong MJ, el-Farra NS, Grew MI. Clinical manifestations of hepatitis A: recent experience in a community teaching hospital. J Infect Dis 1995; 171 Suppl 1:S15.</w:t>
      </w:r>
    </w:p>
    <w:p w14:paraId="1EA726AB" w14:textId="77777777" w:rsidR="00D963EC" w:rsidRPr="009771FD" w:rsidRDefault="00D963EC" w:rsidP="00F652FA">
      <w:pPr>
        <w:pStyle w:val="ListParagraph"/>
        <w:numPr>
          <w:ilvl w:val="0"/>
          <w:numId w:val="20"/>
        </w:numPr>
        <w:spacing w:line="360" w:lineRule="auto"/>
        <w:ind w:left="567" w:firstLine="0"/>
        <w:jc w:val="both"/>
        <w:rPr>
          <w:rFonts w:ascii="Times New Roman" w:eastAsia="Times New Roman" w:hAnsi="Times New Roman" w:cs="Times New Roman"/>
          <w:sz w:val="24"/>
          <w:szCs w:val="24"/>
        </w:rPr>
      </w:pPr>
      <w:r w:rsidRPr="009771FD">
        <w:rPr>
          <w:rFonts w:ascii="Times New Roman" w:eastAsia="Times New Roman" w:hAnsi="Times New Roman" w:cs="Times New Roman"/>
          <w:sz w:val="24"/>
          <w:szCs w:val="24"/>
        </w:rPr>
        <w:t>Nikolić P, Radulović T: Akutni virusni hepatitis: Varagić VM, Popović O, Andrejević M: Farmakoterapija u gastroenterologiji, Elit – Medica, 1994, 302-9.</w:t>
      </w:r>
    </w:p>
    <w:p w14:paraId="0D83414B" w14:textId="77777777" w:rsidR="00D963EC" w:rsidRPr="009771FD" w:rsidRDefault="00D963EC" w:rsidP="00F652FA">
      <w:pPr>
        <w:pStyle w:val="ListParagraph"/>
        <w:numPr>
          <w:ilvl w:val="0"/>
          <w:numId w:val="20"/>
        </w:numPr>
        <w:spacing w:line="360" w:lineRule="auto"/>
        <w:ind w:left="567" w:firstLine="0"/>
        <w:jc w:val="both"/>
        <w:rPr>
          <w:rFonts w:ascii="Times New Roman" w:eastAsia="Times New Roman" w:hAnsi="Times New Roman" w:cs="Times New Roman"/>
          <w:color w:val="1F1F1F"/>
          <w:sz w:val="24"/>
          <w:szCs w:val="24"/>
        </w:rPr>
      </w:pPr>
      <w:r w:rsidRPr="009771FD">
        <w:rPr>
          <w:rFonts w:ascii="Times New Roman" w:eastAsia="Times New Roman" w:hAnsi="Times New Roman" w:cs="Times New Roman"/>
          <w:sz w:val="24"/>
          <w:szCs w:val="24"/>
        </w:rPr>
        <w:t xml:space="preserve">Iwarson S, Stenquist K: Tourist hepatitis and gamma globulin prophylacsis. Scand J Infect Dis 1976, 8: 134-4. </w:t>
      </w:r>
    </w:p>
    <w:p w14:paraId="7F6CA58C" w14:textId="77777777" w:rsidR="00D963EC" w:rsidRPr="009771FD" w:rsidRDefault="00D963EC" w:rsidP="00F652FA">
      <w:pPr>
        <w:pStyle w:val="ListParagraph"/>
        <w:numPr>
          <w:ilvl w:val="0"/>
          <w:numId w:val="20"/>
        </w:numPr>
        <w:spacing w:line="360" w:lineRule="auto"/>
        <w:ind w:left="567" w:firstLine="0"/>
        <w:jc w:val="both"/>
        <w:rPr>
          <w:rFonts w:ascii="Times New Roman" w:eastAsia="Times New Roman" w:hAnsi="Times New Roman" w:cs="Times New Roman"/>
          <w:color w:val="1F1F1F"/>
          <w:sz w:val="24"/>
          <w:szCs w:val="24"/>
        </w:rPr>
      </w:pPr>
      <w:r w:rsidRPr="009771FD">
        <w:rPr>
          <w:rFonts w:ascii="Times New Roman" w:eastAsia="Times New Roman" w:hAnsi="Times New Roman" w:cs="Times New Roman"/>
          <w:color w:val="1F1F1F"/>
          <w:sz w:val="24"/>
          <w:szCs w:val="24"/>
        </w:rPr>
        <w:t xml:space="preserve">Public health control and management of hepatitis A 2024 updated guidance. Available at: </w:t>
      </w:r>
      <w:hyperlink r:id="rId32" w:history="1">
        <w:r w:rsidRPr="009771FD">
          <w:rPr>
            <w:rStyle w:val="Hyperlink"/>
            <w:rFonts w:ascii="Times New Roman" w:eastAsia="Times New Roman" w:hAnsi="Times New Roman" w:cs="Times New Roman"/>
            <w:sz w:val="24"/>
            <w:szCs w:val="24"/>
          </w:rPr>
          <w:t>https://assets.publishing.service.gov.uk/media/65ccdbbd1d93950012946677/Hepatitis-A-guidance-13-february-2024.pdf</w:t>
        </w:r>
      </w:hyperlink>
      <w:r w:rsidRPr="009771FD">
        <w:rPr>
          <w:rFonts w:ascii="Times New Roman" w:hAnsi="Times New Roman" w:cs="Times New Roman"/>
          <w:sz w:val="24"/>
          <w:szCs w:val="24"/>
        </w:rPr>
        <w:t xml:space="preserve"> </w:t>
      </w:r>
      <w:r w:rsidRPr="009771FD">
        <w:rPr>
          <w:rFonts w:ascii="Times New Roman" w:eastAsia="Times New Roman" w:hAnsi="Times New Roman" w:cs="Times New Roman"/>
          <w:color w:val="1F1F1F"/>
          <w:sz w:val="24"/>
          <w:szCs w:val="24"/>
        </w:rPr>
        <w:t>Accessed on April 11, 2025.</w:t>
      </w:r>
    </w:p>
    <w:p w14:paraId="0617DAC2" w14:textId="77777777" w:rsidR="00D52886" w:rsidRDefault="00D963EC" w:rsidP="00F652FA">
      <w:pPr>
        <w:pStyle w:val="Heading1"/>
        <w:keepNext w:val="0"/>
        <w:keepLines w:val="0"/>
        <w:numPr>
          <w:ilvl w:val="0"/>
          <w:numId w:val="20"/>
        </w:numPr>
        <w:spacing w:before="100" w:beforeAutospacing="1" w:after="100" w:afterAutospacing="1" w:line="360" w:lineRule="auto"/>
        <w:ind w:left="567" w:firstLine="0"/>
        <w:contextualSpacing/>
        <w:jc w:val="both"/>
        <w:rPr>
          <w:rFonts w:ascii="Times New Roman" w:eastAsia="Roboto" w:hAnsi="Times New Roman" w:cs="Times New Roman"/>
          <w:color w:val="000000" w:themeColor="text1"/>
          <w:sz w:val="24"/>
          <w:szCs w:val="24"/>
        </w:rPr>
      </w:pPr>
      <w:r w:rsidRPr="00D963EC">
        <w:rPr>
          <w:rFonts w:ascii="Times New Roman" w:hAnsi="Times New Roman" w:cs="Times New Roman"/>
          <w:sz w:val="24"/>
          <w:szCs w:val="24"/>
        </w:rPr>
        <w:t xml:space="preserve">Clinical Care of Hepatitis A. Available at:  </w:t>
      </w:r>
      <w:hyperlink r:id="rId33" w:history="1">
        <w:r w:rsidRPr="00D963EC">
          <w:rPr>
            <w:rStyle w:val="Hyperlink"/>
            <w:rFonts w:ascii="Times New Roman" w:hAnsi="Times New Roman" w:cs="Times New Roman"/>
            <w:sz w:val="24"/>
            <w:szCs w:val="24"/>
          </w:rPr>
          <w:t>https://www.cdc.gov/hepatitis-a/hcp/clinical-care/index.html</w:t>
        </w:r>
      </w:hyperlink>
      <w:r w:rsidRPr="00D963EC">
        <w:rPr>
          <w:rFonts w:ascii="Times New Roman" w:hAnsi="Times New Roman" w:cs="Times New Roman"/>
          <w:color w:val="1F1F1F"/>
          <w:sz w:val="24"/>
          <w:szCs w:val="24"/>
        </w:rPr>
        <w:t xml:space="preserve">. </w:t>
      </w:r>
      <w:r w:rsidRPr="00D963EC">
        <w:rPr>
          <w:rFonts w:ascii="Times New Roman" w:eastAsia="Roboto" w:hAnsi="Times New Roman" w:cs="Times New Roman"/>
          <w:color w:val="000000" w:themeColor="text1"/>
          <w:sz w:val="24"/>
          <w:szCs w:val="24"/>
        </w:rPr>
        <w:t xml:space="preserve">Accessed on April 11, 2025. </w:t>
      </w:r>
    </w:p>
    <w:p w14:paraId="5C2FF15B" w14:textId="77777777" w:rsidR="00D52886" w:rsidRPr="000272AC" w:rsidRDefault="00D52886" w:rsidP="00D52886">
      <w:pPr>
        <w:spacing w:after="225" w:line="360" w:lineRule="auto"/>
        <w:jc w:val="center"/>
        <w:rPr>
          <w:rFonts w:ascii="Times New Roman" w:hAnsi="Times New Roman"/>
          <w:b/>
          <w:color w:val="000000"/>
          <w:sz w:val="24"/>
          <w:szCs w:val="24"/>
        </w:rPr>
      </w:pPr>
      <w:r>
        <w:br w:type="page"/>
      </w:r>
      <w:bookmarkStart w:id="3" w:name="_Hlk195736921"/>
      <w:r w:rsidRPr="000272AC">
        <w:rPr>
          <w:rFonts w:ascii="Times New Roman" w:hAnsi="Times New Roman"/>
          <w:b/>
          <w:color w:val="000000"/>
          <w:sz w:val="24"/>
          <w:szCs w:val="24"/>
        </w:rPr>
        <w:lastRenderedPageBreak/>
        <w:t>Терапија хепатитис Б вирусне инфекције</w:t>
      </w:r>
    </w:p>
    <w:bookmarkEnd w:id="3"/>
    <w:p w14:paraId="364B28B2" w14:textId="2C8FB391" w:rsidR="00D52886" w:rsidRPr="000272AC" w:rsidRDefault="00D52886" w:rsidP="00D52886">
      <w:pPr>
        <w:spacing w:after="225" w:line="360" w:lineRule="auto"/>
        <w:jc w:val="center"/>
        <w:rPr>
          <w:rFonts w:ascii="Times New Roman" w:hAnsi="Times New Roman"/>
          <w:b/>
          <w:color w:val="000000"/>
          <w:sz w:val="24"/>
          <w:szCs w:val="24"/>
        </w:rPr>
      </w:pPr>
      <w:r w:rsidRPr="000272AC">
        <w:rPr>
          <w:rFonts w:ascii="Times New Roman" w:hAnsi="Times New Roman"/>
          <w:b/>
          <w:color w:val="000000"/>
          <w:sz w:val="24"/>
          <w:szCs w:val="24"/>
        </w:rPr>
        <w:t>Наташа Николић</w:t>
      </w:r>
    </w:p>
    <w:p w14:paraId="7C64F912" w14:textId="77777777" w:rsidR="00D52886" w:rsidRPr="000272AC" w:rsidRDefault="00D52886" w:rsidP="00D52886">
      <w:pPr>
        <w:spacing w:line="360" w:lineRule="auto"/>
        <w:jc w:val="both"/>
        <w:rPr>
          <w:rFonts w:ascii="Times New Roman" w:hAnsi="Times New Roman"/>
          <w:b/>
          <w:sz w:val="24"/>
          <w:szCs w:val="24"/>
        </w:rPr>
      </w:pPr>
      <w:r w:rsidRPr="000272AC">
        <w:rPr>
          <w:rFonts w:ascii="Times New Roman" w:hAnsi="Times New Roman"/>
          <w:b/>
          <w:sz w:val="24"/>
          <w:szCs w:val="24"/>
        </w:rPr>
        <w:t>Увод</w:t>
      </w:r>
    </w:p>
    <w:p w14:paraId="48B42186" w14:textId="77777777" w:rsidR="00D52886" w:rsidRDefault="00D52886" w:rsidP="00D52886">
      <w:pPr>
        <w:spacing w:line="360" w:lineRule="auto"/>
        <w:jc w:val="both"/>
        <w:rPr>
          <w:rFonts w:ascii="Times New Roman" w:hAnsi="Times New Roman"/>
          <w:sz w:val="24"/>
          <w:szCs w:val="24"/>
        </w:rPr>
      </w:pPr>
      <w:r w:rsidRPr="000272AC">
        <w:rPr>
          <w:rFonts w:ascii="Times New Roman" w:hAnsi="Times New Roman"/>
          <w:sz w:val="24"/>
          <w:szCs w:val="24"/>
        </w:rPr>
        <w:t>Хепатитис Б вирусна (ХБВ) инфекција представља глобални проблем и процењује се да је око 240 милиона људи широм света</w:t>
      </w:r>
      <w:r>
        <w:rPr>
          <w:rFonts w:ascii="Times New Roman" w:hAnsi="Times New Roman"/>
          <w:sz w:val="24"/>
          <w:szCs w:val="24"/>
        </w:rPr>
        <w:t xml:space="preserve"> имало контакт са овим вирусом. [1,2] </w:t>
      </w:r>
      <w:r w:rsidRPr="000272AC">
        <w:rPr>
          <w:rFonts w:ascii="Times New Roman" w:hAnsi="Times New Roman"/>
          <w:sz w:val="24"/>
          <w:szCs w:val="24"/>
        </w:rPr>
        <w:t>Према последњим доступним подацима за Србију из 2022.</w:t>
      </w:r>
      <w:r>
        <w:rPr>
          <w:rFonts w:ascii="Times New Roman" w:hAnsi="Times New Roman"/>
          <w:sz w:val="24"/>
          <w:szCs w:val="24"/>
        </w:rPr>
        <w:t xml:space="preserve"> </w:t>
      </w:r>
      <w:r w:rsidRPr="000272AC">
        <w:rPr>
          <w:rFonts w:ascii="Times New Roman" w:hAnsi="Times New Roman"/>
          <w:sz w:val="24"/>
          <w:szCs w:val="24"/>
        </w:rPr>
        <w:t>године преваленца ХБВ инфекције износи 1,64%, док се процењује да је стопа смртности повезана са ХБВ инфекцијом 5,63 на 100 000.</w:t>
      </w:r>
      <w:r>
        <w:rPr>
          <w:rFonts w:ascii="Times New Roman" w:hAnsi="Times New Roman"/>
          <w:sz w:val="24"/>
          <w:szCs w:val="24"/>
        </w:rPr>
        <w:t xml:space="preserve"> [3]</w:t>
      </w:r>
      <w:r w:rsidRPr="000272AC">
        <w:rPr>
          <w:rFonts w:ascii="Times New Roman" w:hAnsi="Times New Roman"/>
          <w:sz w:val="24"/>
          <w:szCs w:val="24"/>
        </w:rPr>
        <w:t xml:space="preserve"> </w:t>
      </w:r>
    </w:p>
    <w:p w14:paraId="4176E06E" w14:textId="77777777" w:rsidR="00D52886" w:rsidRPr="000272AC" w:rsidRDefault="00D52886" w:rsidP="00D52886">
      <w:pPr>
        <w:spacing w:line="360" w:lineRule="auto"/>
        <w:jc w:val="both"/>
        <w:rPr>
          <w:rFonts w:ascii="Times New Roman" w:hAnsi="Times New Roman"/>
          <w:sz w:val="24"/>
          <w:szCs w:val="24"/>
        </w:rPr>
      </w:pPr>
      <w:r w:rsidRPr="000272AC">
        <w:rPr>
          <w:rFonts w:ascii="Times New Roman" w:hAnsi="Times New Roman"/>
          <w:sz w:val="24"/>
          <w:szCs w:val="24"/>
        </w:rPr>
        <w:t xml:space="preserve">Ризик развоја хроничне ХБВ инфекције великим делом зависи од узраста у ком је дошло до заражавања и опада са старошћу. Наиме, уколико се инфекција стекне вертикалном трансмисијом, ризик за развој </w:t>
      </w:r>
      <w:r>
        <w:rPr>
          <w:rFonts w:ascii="Times New Roman" w:hAnsi="Times New Roman"/>
          <w:sz w:val="24"/>
          <w:szCs w:val="24"/>
        </w:rPr>
        <w:t>хроничне ХБВ инфекције износи 90-95</w:t>
      </w:r>
      <w:r w:rsidRPr="000272AC">
        <w:rPr>
          <w:rFonts w:ascii="Times New Roman" w:hAnsi="Times New Roman"/>
          <w:sz w:val="24"/>
          <w:szCs w:val="24"/>
        </w:rPr>
        <w:t>%, код деце до 5 година старости око 30%, док се у случају инфекције у одраслом животном добу хронична болест јавља код око 5</w:t>
      </w:r>
      <w:r>
        <w:rPr>
          <w:rFonts w:ascii="Times New Roman" w:hAnsi="Times New Roman"/>
          <w:sz w:val="24"/>
          <w:szCs w:val="24"/>
        </w:rPr>
        <w:t>-10</w:t>
      </w:r>
      <w:r w:rsidRPr="000272AC">
        <w:rPr>
          <w:rFonts w:ascii="Times New Roman" w:hAnsi="Times New Roman"/>
          <w:sz w:val="24"/>
          <w:szCs w:val="24"/>
        </w:rPr>
        <w:t xml:space="preserve">% пацијената. </w:t>
      </w:r>
      <w:r>
        <w:rPr>
          <w:rFonts w:ascii="Times New Roman" w:hAnsi="Times New Roman"/>
          <w:sz w:val="24"/>
          <w:szCs w:val="24"/>
        </w:rPr>
        <w:t>[4]</w:t>
      </w:r>
    </w:p>
    <w:p w14:paraId="088CB222" w14:textId="77777777" w:rsidR="00D52886" w:rsidRPr="000272AC" w:rsidRDefault="00D52886" w:rsidP="00D52886">
      <w:pPr>
        <w:spacing w:line="360" w:lineRule="auto"/>
        <w:jc w:val="both"/>
        <w:rPr>
          <w:rFonts w:ascii="Times New Roman" w:hAnsi="Times New Roman"/>
          <w:sz w:val="24"/>
          <w:szCs w:val="24"/>
        </w:rPr>
      </w:pPr>
      <w:r w:rsidRPr="000272AC">
        <w:rPr>
          <w:rFonts w:ascii="Times New Roman" w:hAnsi="Times New Roman"/>
          <w:sz w:val="24"/>
          <w:szCs w:val="24"/>
        </w:rPr>
        <w:t xml:space="preserve">Хронична ХБВ инфекција је динамичан процес који је последица интеракције вируса и имунског одговора домаћина. Током своје природне еволуције ХБВ инфекција пролази кроз пет фаза, а процена фазе у којој се пацијент налази неопходна је за доношење одлуке о потреби за применом антивирусне терапије. Ток хроничне ХБВ инфекције шематски је приказан на Табели 1. </w:t>
      </w:r>
    </w:p>
    <w:p w14:paraId="189A717C" w14:textId="53F8737B" w:rsidR="00D52886" w:rsidRPr="000272AC" w:rsidRDefault="00D52886" w:rsidP="00D52886">
      <w:pPr>
        <w:spacing w:line="360" w:lineRule="auto"/>
        <w:jc w:val="both"/>
        <w:rPr>
          <w:rFonts w:ascii="Times New Roman" w:hAnsi="Times New Roman"/>
          <w:sz w:val="24"/>
          <w:szCs w:val="24"/>
        </w:rPr>
      </w:pPr>
      <w:r w:rsidRPr="000272AC">
        <w:rPr>
          <w:rFonts w:ascii="Times New Roman" w:hAnsi="Times New Roman"/>
          <w:sz w:val="24"/>
          <w:szCs w:val="24"/>
        </w:rPr>
        <w:t xml:space="preserve">Хронични Б вирусни хепатитис током вишегодишње и деценијске еволуције може довести до настанка цирозе јетре и хепатоцелуларног карцинома (ХЦЦ), а ризик за прогресију зависи од имунског одговора домаћина. Петогодишњи ризик за настанак цирозе јетре код </w:t>
      </w:r>
      <w:r>
        <w:rPr>
          <w:rFonts w:ascii="Times New Roman" w:hAnsi="Times New Roman"/>
          <w:sz w:val="24"/>
          <w:szCs w:val="24"/>
        </w:rPr>
        <w:t>нелечених пацијената износи од 8</w:t>
      </w:r>
      <w:r w:rsidRPr="000272AC">
        <w:rPr>
          <w:rFonts w:ascii="Times New Roman" w:hAnsi="Times New Roman"/>
          <w:sz w:val="24"/>
          <w:szCs w:val="24"/>
        </w:rPr>
        <w:t xml:space="preserve"> до 20%, а међу онима са цирозом петогодишњи ризик од декомпензације је 20%. </w:t>
      </w:r>
      <w:r>
        <w:rPr>
          <w:rFonts w:ascii="Times New Roman" w:hAnsi="Times New Roman"/>
          <w:sz w:val="24"/>
          <w:szCs w:val="24"/>
        </w:rPr>
        <w:t xml:space="preserve">[5] </w:t>
      </w:r>
      <w:r w:rsidRPr="000272AC">
        <w:rPr>
          <w:rFonts w:ascii="Times New Roman" w:hAnsi="Times New Roman"/>
          <w:sz w:val="24"/>
          <w:szCs w:val="24"/>
        </w:rPr>
        <w:t xml:space="preserve">Годишњи ризик настанка ХЦЦ код болесника са цирозом јетре на терену ХБВ инфекције је 2-5%, али не треба заборавити ни да ХЦЦ може настати у току ХБВ инфекције и без развијене цирозе као и код болесника који су ефикасно контролисани применом антивирусне терапије те је неопходно спроводити скрининг у правцу ХЦЦ код свих </w:t>
      </w:r>
      <w:r w:rsidRPr="000272AC">
        <w:rPr>
          <w:rFonts w:ascii="Times New Roman" w:hAnsi="Times New Roman"/>
          <w:i/>
          <w:sz w:val="24"/>
          <w:szCs w:val="24"/>
        </w:rPr>
        <w:t>HBsAg</w:t>
      </w:r>
      <w:r w:rsidRPr="000272AC">
        <w:rPr>
          <w:rFonts w:ascii="Times New Roman" w:hAnsi="Times New Roman"/>
          <w:sz w:val="24"/>
          <w:szCs w:val="24"/>
        </w:rPr>
        <w:t xml:space="preserve"> </w:t>
      </w:r>
      <w:r w:rsidR="007A330D" w:rsidRPr="007A330D">
        <w:rPr>
          <w:rFonts w:ascii="Times New Roman" w:hAnsi="Times New Roman"/>
          <w:i/>
          <w:iCs/>
          <w:sz w:val="24"/>
          <w:szCs w:val="24"/>
          <w:lang w:val="sr-Cyrl-RS"/>
        </w:rPr>
        <w:t>(</w:t>
      </w:r>
      <w:r w:rsidR="007A330D" w:rsidRPr="007A330D">
        <w:rPr>
          <w:rFonts w:ascii="Times New Roman" w:hAnsi="Times New Roman"/>
          <w:i/>
          <w:iCs/>
          <w:sz w:val="24"/>
          <w:szCs w:val="24"/>
          <w:lang w:val="sr-Latn-RS"/>
        </w:rPr>
        <w:t>hepatitis B surface antigen)</w:t>
      </w:r>
      <w:r w:rsidR="007A330D">
        <w:rPr>
          <w:rFonts w:ascii="Times New Roman" w:hAnsi="Times New Roman"/>
          <w:sz w:val="24"/>
          <w:szCs w:val="24"/>
        </w:rPr>
        <w:t xml:space="preserve"> </w:t>
      </w:r>
      <w:r w:rsidRPr="000272AC">
        <w:rPr>
          <w:rFonts w:ascii="Times New Roman" w:hAnsi="Times New Roman"/>
          <w:sz w:val="24"/>
          <w:szCs w:val="24"/>
        </w:rPr>
        <w:t>позитивних болесника (алфа фетопротеин</w:t>
      </w:r>
      <w:r w:rsidR="007A330D">
        <w:rPr>
          <w:rFonts w:ascii="Times New Roman" w:hAnsi="Times New Roman"/>
          <w:sz w:val="24"/>
          <w:szCs w:val="24"/>
        </w:rPr>
        <w:t xml:space="preserve"> </w:t>
      </w:r>
      <w:r w:rsidR="007A330D">
        <w:rPr>
          <w:rFonts w:ascii="Times New Roman" w:hAnsi="Times New Roman"/>
          <w:sz w:val="24"/>
          <w:szCs w:val="24"/>
          <w:lang w:val="sr-Cyrl-RS"/>
        </w:rPr>
        <w:t>(АФП)</w:t>
      </w:r>
      <w:r w:rsidRPr="000272AC">
        <w:rPr>
          <w:rFonts w:ascii="Times New Roman" w:hAnsi="Times New Roman"/>
          <w:sz w:val="24"/>
          <w:szCs w:val="24"/>
        </w:rPr>
        <w:t xml:space="preserve">, ултразвучни преглед абдомена).  </w:t>
      </w:r>
      <w:r>
        <w:rPr>
          <w:rFonts w:ascii="Times New Roman" w:hAnsi="Times New Roman"/>
          <w:sz w:val="24"/>
          <w:szCs w:val="24"/>
        </w:rPr>
        <w:t>[6,7]</w:t>
      </w:r>
    </w:p>
    <w:p w14:paraId="78005F2F" w14:textId="77777777" w:rsidR="00B5496B" w:rsidRDefault="00B5496B" w:rsidP="00D52886">
      <w:pPr>
        <w:spacing w:line="360" w:lineRule="auto"/>
        <w:jc w:val="both"/>
        <w:rPr>
          <w:rFonts w:ascii="Times New Roman" w:hAnsi="Times New Roman"/>
          <w:sz w:val="24"/>
          <w:szCs w:val="24"/>
        </w:rPr>
      </w:pPr>
    </w:p>
    <w:p w14:paraId="415096AB" w14:textId="77777777" w:rsidR="00B5496B" w:rsidRDefault="00B5496B" w:rsidP="00D52886">
      <w:pPr>
        <w:spacing w:line="360" w:lineRule="auto"/>
        <w:jc w:val="both"/>
        <w:rPr>
          <w:rFonts w:ascii="Times New Roman" w:hAnsi="Times New Roman"/>
          <w:sz w:val="24"/>
          <w:szCs w:val="24"/>
        </w:rPr>
      </w:pPr>
    </w:p>
    <w:p w14:paraId="301DAFAE" w14:textId="77777777" w:rsidR="00366099" w:rsidRDefault="00366099" w:rsidP="00D52886">
      <w:pPr>
        <w:spacing w:line="360" w:lineRule="auto"/>
        <w:jc w:val="both"/>
        <w:rPr>
          <w:rFonts w:ascii="Times New Roman" w:hAnsi="Times New Roman"/>
          <w:sz w:val="24"/>
          <w:szCs w:val="24"/>
          <w:lang w:val="sr-Cyrl-RS"/>
        </w:rPr>
      </w:pPr>
    </w:p>
    <w:p w14:paraId="4BB0FD0E" w14:textId="2752D763" w:rsidR="00D52886" w:rsidRPr="000272AC" w:rsidRDefault="00D52886" w:rsidP="00D52886">
      <w:pPr>
        <w:spacing w:line="360" w:lineRule="auto"/>
        <w:jc w:val="both"/>
        <w:rPr>
          <w:rFonts w:ascii="Times New Roman" w:hAnsi="Times New Roman"/>
          <w:sz w:val="24"/>
          <w:szCs w:val="24"/>
        </w:rPr>
      </w:pPr>
      <w:r w:rsidRPr="000272AC">
        <w:rPr>
          <w:rFonts w:ascii="Times New Roman" w:hAnsi="Times New Roman"/>
          <w:sz w:val="24"/>
          <w:szCs w:val="24"/>
        </w:rPr>
        <w:lastRenderedPageBreak/>
        <w:t xml:space="preserve">Табела 1. Природни ток хроничне ХБВ инфекције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4"/>
        <w:gridCol w:w="1623"/>
        <w:gridCol w:w="1843"/>
        <w:gridCol w:w="1984"/>
        <w:gridCol w:w="1843"/>
        <w:gridCol w:w="1417"/>
      </w:tblGrid>
      <w:tr w:rsidR="00D52886" w:rsidRPr="00014824" w14:paraId="20A7F163" w14:textId="77777777" w:rsidTr="00D52886">
        <w:tc>
          <w:tcPr>
            <w:tcW w:w="1604" w:type="dxa"/>
            <w:vMerge w:val="restart"/>
          </w:tcPr>
          <w:p w14:paraId="5FE8E13E" w14:textId="77777777" w:rsidR="00D52886" w:rsidRPr="00014824" w:rsidRDefault="00D52886" w:rsidP="00D52886">
            <w:pPr>
              <w:spacing w:after="0" w:line="360" w:lineRule="auto"/>
              <w:jc w:val="both"/>
              <w:rPr>
                <w:rFonts w:ascii="Times New Roman" w:hAnsi="Times New Roman"/>
              </w:rPr>
            </w:pPr>
          </w:p>
        </w:tc>
        <w:tc>
          <w:tcPr>
            <w:tcW w:w="3466" w:type="dxa"/>
            <w:gridSpan w:val="2"/>
            <w:tcBorders>
              <w:bottom w:val="nil"/>
            </w:tcBorders>
          </w:tcPr>
          <w:p w14:paraId="0415FB97" w14:textId="77777777" w:rsidR="00D52886" w:rsidRPr="00014824" w:rsidRDefault="00D52886" w:rsidP="00D52886">
            <w:pPr>
              <w:spacing w:after="0" w:line="360" w:lineRule="auto"/>
              <w:jc w:val="center"/>
              <w:rPr>
                <w:rFonts w:ascii="Times New Roman" w:hAnsi="Times New Roman"/>
              </w:rPr>
            </w:pPr>
            <w:r w:rsidRPr="00014824">
              <w:rPr>
                <w:rFonts w:ascii="Times New Roman" w:hAnsi="Times New Roman"/>
                <w:i/>
              </w:rPr>
              <w:t>HBe Ag</w:t>
            </w:r>
            <w:r w:rsidRPr="00014824">
              <w:rPr>
                <w:rFonts w:ascii="Times New Roman" w:hAnsi="Times New Roman"/>
              </w:rPr>
              <w:t xml:space="preserve"> позитивна</w:t>
            </w:r>
          </w:p>
        </w:tc>
        <w:tc>
          <w:tcPr>
            <w:tcW w:w="3827" w:type="dxa"/>
            <w:gridSpan w:val="2"/>
            <w:tcBorders>
              <w:bottom w:val="nil"/>
            </w:tcBorders>
          </w:tcPr>
          <w:p w14:paraId="5A619131" w14:textId="77777777" w:rsidR="00D52886" w:rsidRPr="00014824" w:rsidRDefault="00D52886" w:rsidP="00D52886">
            <w:pPr>
              <w:spacing w:after="0" w:line="360" w:lineRule="auto"/>
              <w:jc w:val="center"/>
              <w:rPr>
                <w:rFonts w:ascii="Times New Roman" w:hAnsi="Times New Roman"/>
              </w:rPr>
            </w:pPr>
            <w:r w:rsidRPr="00014824">
              <w:rPr>
                <w:rFonts w:ascii="Times New Roman" w:hAnsi="Times New Roman"/>
                <w:i/>
              </w:rPr>
              <w:t xml:space="preserve">HBeAg </w:t>
            </w:r>
            <w:r w:rsidRPr="00014824">
              <w:rPr>
                <w:rFonts w:ascii="Times New Roman" w:hAnsi="Times New Roman"/>
              </w:rPr>
              <w:t>негативни</w:t>
            </w:r>
          </w:p>
        </w:tc>
        <w:tc>
          <w:tcPr>
            <w:tcW w:w="1417" w:type="dxa"/>
            <w:tcBorders>
              <w:bottom w:val="nil"/>
            </w:tcBorders>
          </w:tcPr>
          <w:p w14:paraId="6C0BEDA0" w14:textId="77777777" w:rsidR="00D52886" w:rsidRPr="00014824" w:rsidRDefault="00D52886" w:rsidP="00D52886">
            <w:pPr>
              <w:spacing w:after="0" w:line="360" w:lineRule="auto"/>
              <w:jc w:val="center"/>
              <w:rPr>
                <w:rFonts w:ascii="Times New Roman" w:hAnsi="Times New Roman"/>
              </w:rPr>
            </w:pPr>
          </w:p>
        </w:tc>
      </w:tr>
      <w:tr w:rsidR="00D52886" w:rsidRPr="00014824" w14:paraId="2CA23AEC" w14:textId="77777777" w:rsidTr="00D52886">
        <w:tc>
          <w:tcPr>
            <w:tcW w:w="1604" w:type="dxa"/>
            <w:vMerge/>
          </w:tcPr>
          <w:p w14:paraId="65E429EC" w14:textId="77777777" w:rsidR="00D52886" w:rsidRPr="00014824" w:rsidRDefault="00D52886" w:rsidP="00D52886">
            <w:pPr>
              <w:spacing w:after="0" w:line="360" w:lineRule="auto"/>
              <w:jc w:val="both"/>
              <w:rPr>
                <w:rFonts w:ascii="Times New Roman" w:hAnsi="Times New Roman"/>
              </w:rPr>
            </w:pPr>
          </w:p>
        </w:tc>
        <w:tc>
          <w:tcPr>
            <w:tcW w:w="1623" w:type="dxa"/>
            <w:tcBorders>
              <w:top w:val="nil"/>
            </w:tcBorders>
          </w:tcPr>
          <w:p w14:paraId="7D291D18" w14:textId="77777777" w:rsidR="00D52886" w:rsidRPr="00014824" w:rsidRDefault="00D52886" w:rsidP="00D52886">
            <w:pPr>
              <w:spacing w:after="0" w:line="360" w:lineRule="auto"/>
              <w:jc w:val="both"/>
              <w:rPr>
                <w:rFonts w:ascii="Times New Roman" w:hAnsi="Times New Roman"/>
              </w:rPr>
            </w:pPr>
            <w:r w:rsidRPr="00014824">
              <w:rPr>
                <w:rFonts w:ascii="Times New Roman" w:hAnsi="Times New Roman"/>
              </w:rPr>
              <w:t>хронична инфекција</w:t>
            </w:r>
          </w:p>
        </w:tc>
        <w:tc>
          <w:tcPr>
            <w:tcW w:w="1843" w:type="dxa"/>
            <w:tcBorders>
              <w:top w:val="nil"/>
            </w:tcBorders>
          </w:tcPr>
          <w:p w14:paraId="2D4E242C" w14:textId="77777777" w:rsidR="00D52886" w:rsidRPr="00014824" w:rsidRDefault="00D52886" w:rsidP="00D52886">
            <w:pPr>
              <w:spacing w:after="0" w:line="360" w:lineRule="auto"/>
              <w:jc w:val="both"/>
              <w:rPr>
                <w:rFonts w:ascii="Times New Roman" w:hAnsi="Times New Roman"/>
              </w:rPr>
            </w:pPr>
            <w:r w:rsidRPr="00014824">
              <w:rPr>
                <w:rFonts w:ascii="Times New Roman" w:hAnsi="Times New Roman"/>
              </w:rPr>
              <w:t>хронични хепатитис</w:t>
            </w:r>
          </w:p>
        </w:tc>
        <w:tc>
          <w:tcPr>
            <w:tcW w:w="1984" w:type="dxa"/>
            <w:tcBorders>
              <w:top w:val="nil"/>
            </w:tcBorders>
          </w:tcPr>
          <w:p w14:paraId="29CE689A" w14:textId="77777777" w:rsidR="00D52886" w:rsidRPr="00014824" w:rsidRDefault="00D52886" w:rsidP="00D52886">
            <w:pPr>
              <w:spacing w:after="0" w:line="360" w:lineRule="auto"/>
              <w:jc w:val="both"/>
              <w:rPr>
                <w:rFonts w:ascii="Times New Roman" w:hAnsi="Times New Roman"/>
              </w:rPr>
            </w:pPr>
            <w:r w:rsidRPr="00014824">
              <w:rPr>
                <w:rFonts w:ascii="Times New Roman" w:hAnsi="Times New Roman"/>
              </w:rPr>
              <w:t>хронична инфекција</w:t>
            </w:r>
          </w:p>
        </w:tc>
        <w:tc>
          <w:tcPr>
            <w:tcW w:w="1843" w:type="dxa"/>
            <w:tcBorders>
              <w:top w:val="nil"/>
            </w:tcBorders>
          </w:tcPr>
          <w:p w14:paraId="6E8FB3C2" w14:textId="77777777" w:rsidR="00D52886" w:rsidRPr="00014824" w:rsidRDefault="00D52886" w:rsidP="00D52886">
            <w:pPr>
              <w:spacing w:after="0" w:line="360" w:lineRule="auto"/>
              <w:jc w:val="both"/>
              <w:rPr>
                <w:rFonts w:ascii="Times New Roman" w:hAnsi="Times New Roman"/>
              </w:rPr>
            </w:pPr>
            <w:r w:rsidRPr="00014824">
              <w:rPr>
                <w:rFonts w:ascii="Times New Roman" w:hAnsi="Times New Roman"/>
              </w:rPr>
              <w:t>хронични хепатитис</w:t>
            </w:r>
          </w:p>
        </w:tc>
        <w:tc>
          <w:tcPr>
            <w:tcW w:w="1417" w:type="dxa"/>
            <w:tcBorders>
              <w:top w:val="nil"/>
            </w:tcBorders>
          </w:tcPr>
          <w:p w14:paraId="19F01530" w14:textId="77777777" w:rsidR="00D52886" w:rsidRPr="00014824" w:rsidRDefault="00D52886" w:rsidP="00D52886">
            <w:pPr>
              <w:spacing w:after="0" w:line="360" w:lineRule="auto"/>
              <w:jc w:val="both"/>
              <w:rPr>
                <w:rFonts w:ascii="Times New Roman" w:hAnsi="Times New Roman"/>
                <w:i/>
              </w:rPr>
            </w:pPr>
            <w:r w:rsidRPr="00014824">
              <w:rPr>
                <w:rFonts w:ascii="Times New Roman" w:hAnsi="Times New Roman"/>
                <w:i/>
              </w:rPr>
              <w:t>HBsAg</w:t>
            </w:r>
          </w:p>
          <w:p w14:paraId="2A6981B8" w14:textId="77777777" w:rsidR="00D52886" w:rsidRPr="00014824" w:rsidRDefault="00D52886" w:rsidP="00D52886">
            <w:pPr>
              <w:spacing w:after="0" w:line="360" w:lineRule="auto"/>
              <w:jc w:val="both"/>
              <w:rPr>
                <w:rFonts w:ascii="Times New Roman" w:hAnsi="Times New Roman"/>
              </w:rPr>
            </w:pPr>
            <w:r w:rsidRPr="00014824">
              <w:rPr>
                <w:rFonts w:ascii="Times New Roman" w:hAnsi="Times New Roman"/>
              </w:rPr>
              <w:t xml:space="preserve">негативна (анти </w:t>
            </w:r>
            <w:r w:rsidRPr="00014824">
              <w:rPr>
                <w:rFonts w:ascii="Times New Roman" w:hAnsi="Times New Roman"/>
                <w:i/>
              </w:rPr>
              <w:t>HBc</w:t>
            </w:r>
            <w:r w:rsidRPr="00014824">
              <w:rPr>
                <w:rFonts w:ascii="Times New Roman" w:hAnsi="Times New Roman"/>
              </w:rPr>
              <w:t xml:space="preserve"> IgG +) фаза</w:t>
            </w:r>
          </w:p>
        </w:tc>
      </w:tr>
      <w:tr w:rsidR="00D52886" w:rsidRPr="00014824" w14:paraId="336D27E9" w14:textId="77777777" w:rsidTr="00D52886">
        <w:tc>
          <w:tcPr>
            <w:tcW w:w="1604" w:type="dxa"/>
          </w:tcPr>
          <w:p w14:paraId="66BB49B9" w14:textId="77777777" w:rsidR="00D52886" w:rsidRPr="00014824" w:rsidRDefault="00D52886" w:rsidP="00D52886">
            <w:pPr>
              <w:spacing w:after="0" w:line="360" w:lineRule="auto"/>
              <w:jc w:val="both"/>
              <w:rPr>
                <w:rFonts w:ascii="Times New Roman" w:hAnsi="Times New Roman"/>
              </w:rPr>
            </w:pPr>
            <w:r w:rsidRPr="00014824">
              <w:rPr>
                <w:rFonts w:ascii="Times New Roman" w:hAnsi="Times New Roman"/>
                <w:i/>
              </w:rPr>
              <w:t xml:space="preserve">HBsAg </w:t>
            </w:r>
            <w:r w:rsidRPr="00014824">
              <w:rPr>
                <w:rFonts w:ascii="Times New Roman" w:hAnsi="Times New Roman"/>
              </w:rPr>
              <w:t>квантитативни</w:t>
            </w:r>
          </w:p>
        </w:tc>
        <w:tc>
          <w:tcPr>
            <w:tcW w:w="1623" w:type="dxa"/>
          </w:tcPr>
          <w:p w14:paraId="3A081DD1" w14:textId="77777777" w:rsidR="00D52886" w:rsidRPr="00014824" w:rsidRDefault="00D52886" w:rsidP="00D52886">
            <w:pPr>
              <w:spacing w:after="0" w:line="360" w:lineRule="auto"/>
              <w:jc w:val="both"/>
              <w:rPr>
                <w:rFonts w:ascii="Times New Roman" w:hAnsi="Times New Roman"/>
              </w:rPr>
            </w:pPr>
            <w:r w:rsidRPr="00014824">
              <w:rPr>
                <w:rFonts w:ascii="Times New Roman" w:hAnsi="Times New Roman"/>
              </w:rPr>
              <w:t>Висок ниво</w:t>
            </w:r>
          </w:p>
        </w:tc>
        <w:tc>
          <w:tcPr>
            <w:tcW w:w="1843" w:type="dxa"/>
          </w:tcPr>
          <w:p w14:paraId="646CAC12" w14:textId="77777777" w:rsidR="00D52886" w:rsidRPr="00014824" w:rsidRDefault="00D52886" w:rsidP="00D52886">
            <w:pPr>
              <w:spacing w:after="0" w:line="360" w:lineRule="auto"/>
              <w:jc w:val="both"/>
              <w:rPr>
                <w:rFonts w:ascii="Times New Roman" w:hAnsi="Times New Roman"/>
              </w:rPr>
            </w:pPr>
            <w:r w:rsidRPr="00014824">
              <w:rPr>
                <w:rFonts w:ascii="Times New Roman" w:hAnsi="Times New Roman"/>
              </w:rPr>
              <w:t>Висок/средње висок ниво</w:t>
            </w:r>
          </w:p>
        </w:tc>
        <w:tc>
          <w:tcPr>
            <w:tcW w:w="1984" w:type="dxa"/>
          </w:tcPr>
          <w:p w14:paraId="381223E1" w14:textId="77777777" w:rsidR="00D52886" w:rsidRPr="00014824" w:rsidRDefault="00D52886" w:rsidP="00D52886">
            <w:pPr>
              <w:spacing w:after="0" w:line="360" w:lineRule="auto"/>
              <w:jc w:val="both"/>
              <w:rPr>
                <w:rFonts w:ascii="Times New Roman" w:hAnsi="Times New Roman"/>
              </w:rPr>
            </w:pPr>
            <w:r w:rsidRPr="00014824">
              <w:rPr>
                <w:rFonts w:ascii="Times New Roman" w:hAnsi="Times New Roman"/>
              </w:rPr>
              <w:t>Низак ниво</w:t>
            </w:r>
          </w:p>
        </w:tc>
        <w:tc>
          <w:tcPr>
            <w:tcW w:w="1843" w:type="dxa"/>
          </w:tcPr>
          <w:p w14:paraId="2AF73373" w14:textId="77777777" w:rsidR="00D52886" w:rsidRPr="00014824" w:rsidRDefault="00D52886" w:rsidP="00D52886">
            <w:pPr>
              <w:spacing w:after="0" w:line="360" w:lineRule="auto"/>
              <w:jc w:val="both"/>
              <w:rPr>
                <w:rFonts w:ascii="Times New Roman" w:hAnsi="Times New Roman"/>
              </w:rPr>
            </w:pPr>
            <w:r w:rsidRPr="00014824">
              <w:rPr>
                <w:rFonts w:ascii="Times New Roman" w:hAnsi="Times New Roman"/>
              </w:rPr>
              <w:t>Средње висок ниво</w:t>
            </w:r>
          </w:p>
        </w:tc>
        <w:tc>
          <w:tcPr>
            <w:tcW w:w="1417" w:type="dxa"/>
          </w:tcPr>
          <w:p w14:paraId="687D8BE8" w14:textId="77777777" w:rsidR="00D52886" w:rsidRPr="00014824" w:rsidRDefault="00D52886" w:rsidP="00D52886">
            <w:pPr>
              <w:spacing w:after="0" w:line="360" w:lineRule="auto"/>
              <w:jc w:val="both"/>
              <w:rPr>
                <w:rFonts w:ascii="Times New Roman" w:hAnsi="Times New Roman"/>
              </w:rPr>
            </w:pPr>
            <w:r w:rsidRPr="00014824">
              <w:rPr>
                <w:rFonts w:ascii="Times New Roman" w:hAnsi="Times New Roman"/>
              </w:rPr>
              <w:t>негативан</w:t>
            </w:r>
          </w:p>
        </w:tc>
      </w:tr>
      <w:tr w:rsidR="00D52886" w:rsidRPr="00014824" w14:paraId="03D23E66" w14:textId="77777777" w:rsidTr="00D52886">
        <w:tc>
          <w:tcPr>
            <w:tcW w:w="1604" w:type="dxa"/>
          </w:tcPr>
          <w:p w14:paraId="7DA0ED4F" w14:textId="77777777" w:rsidR="00D52886" w:rsidRPr="00014824" w:rsidRDefault="00D52886" w:rsidP="00D52886">
            <w:pPr>
              <w:spacing w:after="0" w:line="360" w:lineRule="auto"/>
              <w:jc w:val="both"/>
              <w:rPr>
                <w:rFonts w:ascii="Times New Roman" w:hAnsi="Times New Roman"/>
                <w:i/>
              </w:rPr>
            </w:pPr>
            <w:r w:rsidRPr="00014824">
              <w:rPr>
                <w:rFonts w:ascii="Times New Roman" w:hAnsi="Times New Roman"/>
                <w:i/>
              </w:rPr>
              <w:t>HBeAg</w:t>
            </w:r>
          </w:p>
        </w:tc>
        <w:tc>
          <w:tcPr>
            <w:tcW w:w="1623" w:type="dxa"/>
          </w:tcPr>
          <w:p w14:paraId="21BCDD79" w14:textId="77777777" w:rsidR="00D52886" w:rsidRPr="00014824" w:rsidRDefault="00D52886" w:rsidP="00D52886">
            <w:pPr>
              <w:spacing w:after="0" w:line="360" w:lineRule="auto"/>
              <w:jc w:val="both"/>
              <w:rPr>
                <w:rFonts w:ascii="Times New Roman" w:hAnsi="Times New Roman"/>
              </w:rPr>
            </w:pPr>
            <w:r w:rsidRPr="00014824">
              <w:rPr>
                <w:rFonts w:ascii="Times New Roman" w:hAnsi="Times New Roman"/>
              </w:rPr>
              <w:t>позитиван</w:t>
            </w:r>
          </w:p>
        </w:tc>
        <w:tc>
          <w:tcPr>
            <w:tcW w:w="1843" w:type="dxa"/>
          </w:tcPr>
          <w:p w14:paraId="6589227A" w14:textId="77777777" w:rsidR="00D52886" w:rsidRPr="00014824" w:rsidRDefault="00D52886" w:rsidP="00D52886">
            <w:pPr>
              <w:spacing w:after="0" w:line="360" w:lineRule="auto"/>
              <w:jc w:val="both"/>
              <w:rPr>
                <w:rFonts w:ascii="Times New Roman" w:hAnsi="Times New Roman"/>
              </w:rPr>
            </w:pPr>
            <w:r w:rsidRPr="00014824">
              <w:rPr>
                <w:rFonts w:ascii="Times New Roman" w:hAnsi="Times New Roman"/>
              </w:rPr>
              <w:t>позитиван</w:t>
            </w:r>
          </w:p>
        </w:tc>
        <w:tc>
          <w:tcPr>
            <w:tcW w:w="1984" w:type="dxa"/>
          </w:tcPr>
          <w:p w14:paraId="58FC9303" w14:textId="77777777" w:rsidR="00D52886" w:rsidRPr="00014824" w:rsidRDefault="00D52886" w:rsidP="00D52886">
            <w:pPr>
              <w:spacing w:after="0" w:line="360" w:lineRule="auto"/>
              <w:jc w:val="both"/>
              <w:rPr>
                <w:rFonts w:ascii="Times New Roman" w:hAnsi="Times New Roman"/>
              </w:rPr>
            </w:pPr>
            <w:r w:rsidRPr="00014824">
              <w:rPr>
                <w:rFonts w:ascii="Times New Roman" w:hAnsi="Times New Roman"/>
              </w:rPr>
              <w:t>негативан</w:t>
            </w:r>
          </w:p>
        </w:tc>
        <w:tc>
          <w:tcPr>
            <w:tcW w:w="1843" w:type="dxa"/>
          </w:tcPr>
          <w:p w14:paraId="6CA0BB1F" w14:textId="77777777" w:rsidR="00D52886" w:rsidRPr="00014824" w:rsidRDefault="00D52886" w:rsidP="00D52886">
            <w:pPr>
              <w:spacing w:after="0" w:line="360" w:lineRule="auto"/>
              <w:jc w:val="both"/>
              <w:rPr>
                <w:rFonts w:ascii="Times New Roman" w:hAnsi="Times New Roman"/>
              </w:rPr>
            </w:pPr>
            <w:r w:rsidRPr="00014824">
              <w:rPr>
                <w:rFonts w:ascii="Times New Roman" w:hAnsi="Times New Roman"/>
              </w:rPr>
              <w:t>негативан</w:t>
            </w:r>
          </w:p>
        </w:tc>
        <w:tc>
          <w:tcPr>
            <w:tcW w:w="1417" w:type="dxa"/>
          </w:tcPr>
          <w:p w14:paraId="6D3776B7" w14:textId="77777777" w:rsidR="00D52886" w:rsidRPr="00014824" w:rsidRDefault="00D52886" w:rsidP="00D52886">
            <w:pPr>
              <w:spacing w:after="0" w:line="360" w:lineRule="auto"/>
              <w:jc w:val="both"/>
              <w:rPr>
                <w:rFonts w:ascii="Times New Roman" w:hAnsi="Times New Roman"/>
              </w:rPr>
            </w:pPr>
            <w:r w:rsidRPr="00014824">
              <w:rPr>
                <w:rFonts w:ascii="Times New Roman" w:hAnsi="Times New Roman"/>
              </w:rPr>
              <w:t>негативан</w:t>
            </w:r>
          </w:p>
        </w:tc>
      </w:tr>
      <w:tr w:rsidR="00D52886" w:rsidRPr="00014824" w14:paraId="1BB2DA91" w14:textId="77777777" w:rsidTr="00D52886">
        <w:tc>
          <w:tcPr>
            <w:tcW w:w="1604" w:type="dxa"/>
          </w:tcPr>
          <w:p w14:paraId="33B08288" w14:textId="77777777" w:rsidR="00D52886" w:rsidRPr="00014824" w:rsidRDefault="00D52886" w:rsidP="00D52886">
            <w:pPr>
              <w:spacing w:after="0" w:line="360" w:lineRule="auto"/>
              <w:jc w:val="both"/>
              <w:rPr>
                <w:rFonts w:ascii="Times New Roman" w:hAnsi="Times New Roman"/>
              </w:rPr>
            </w:pPr>
            <w:r w:rsidRPr="00014824">
              <w:rPr>
                <w:rFonts w:ascii="Times New Roman" w:hAnsi="Times New Roman"/>
              </w:rPr>
              <w:t xml:space="preserve">ХБВ ДНК </w:t>
            </w:r>
          </w:p>
        </w:tc>
        <w:tc>
          <w:tcPr>
            <w:tcW w:w="1623" w:type="dxa"/>
          </w:tcPr>
          <w:p w14:paraId="158C6D15" w14:textId="77777777" w:rsidR="00D52886" w:rsidRPr="00014824" w:rsidRDefault="00D52886" w:rsidP="00D52886">
            <w:pPr>
              <w:spacing w:after="0" w:line="360" w:lineRule="auto"/>
              <w:jc w:val="both"/>
              <w:rPr>
                <w:rFonts w:ascii="Times New Roman" w:hAnsi="Times New Roman"/>
              </w:rPr>
            </w:pPr>
            <w:r w:rsidRPr="00014824">
              <w:rPr>
                <w:rFonts w:ascii="Times New Roman" w:hAnsi="Times New Roman"/>
              </w:rPr>
              <w:t>Висока виремија &gt;10</w:t>
            </w:r>
            <w:r w:rsidRPr="00014824">
              <w:rPr>
                <w:rFonts w:ascii="Times New Roman" w:hAnsi="Times New Roman"/>
                <w:vertAlign w:val="superscript"/>
              </w:rPr>
              <w:t>7</w:t>
            </w:r>
            <w:r w:rsidRPr="00014824">
              <w:rPr>
                <w:rFonts w:ascii="Times New Roman" w:hAnsi="Times New Roman"/>
              </w:rPr>
              <w:t xml:space="preserve"> IU/ml</w:t>
            </w:r>
          </w:p>
        </w:tc>
        <w:tc>
          <w:tcPr>
            <w:tcW w:w="1843" w:type="dxa"/>
          </w:tcPr>
          <w:p w14:paraId="474171A8" w14:textId="77777777" w:rsidR="00D52886" w:rsidRPr="00014824" w:rsidRDefault="00D52886" w:rsidP="00D52886">
            <w:pPr>
              <w:spacing w:after="0" w:line="360" w:lineRule="auto"/>
              <w:jc w:val="both"/>
              <w:rPr>
                <w:rFonts w:ascii="Times New Roman" w:hAnsi="Times New Roman"/>
              </w:rPr>
            </w:pPr>
            <w:r w:rsidRPr="00014824">
              <w:rPr>
                <w:rFonts w:ascii="Times New Roman" w:hAnsi="Times New Roman"/>
              </w:rPr>
              <w:t>10</w:t>
            </w:r>
            <w:r w:rsidRPr="00014824">
              <w:rPr>
                <w:rFonts w:ascii="Times New Roman" w:hAnsi="Times New Roman"/>
                <w:vertAlign w:val="superscript"/>
              </w:rPr>
              <w:t>4</w:t>
            </w:r>
            <w:r w:rsidRPr="00014824">
              <w:rPr>
                <w:rFonts w:ascii="Times New Roman" w:hAnsi="Times New Roman"/>
              </w:rPr>
              <w:t>-10</w:t>
            </w:r>
            <w:r w:rsidRPr="00014824">
              <w:rPr>
                <w:rFonts w:ascii="Times New Roman" w:hAnsi="Times New Roman"/>
                <w:vertAlign w:val="superscript"/>
              </w:rPr>
              <w:t xml:space="preserve">7 </w:t>
            </w:r>
            <w:r w:rsidRPr="00014824">
              <w:rPr>
                <w:rFonts w:ascii="Times New Roman" w:hAnsi="Times New Roman"/>
              </w:rPr>
              <w:t>IU/ml</w:t>
            </w:r>
          </w:p>
        </w:tc>
        <w:tc>
          <w:tcPr>
            <w:tcW w:w="1984" w:type="dxa"/>
          </w:tcPr>
          <w:p w14:paraId="34B20842" w14:textId="77777777" w:rsidR="00D52886" w:rsidRPr="00014824" w:rsidRDefault="00D52886" w:rsidP="00D52886">
            <w:pPr>
              <w:spacing w:after="0" w:line="360" w:lineRule="auto"/>
              <w:jc w:val="both"/>
              <w:rPr>
                <w:rFonts w:ascii="Times New Roman" w:hAnsi="Times New Roman"/>
              </w:rPr>
            </w:pPr>
            <w:r w:rsidRPr="00014824">
              <w:rPr>
                <w:rFonts w:ascii="Times New Roman" w:hAnsi="Times New Roman"/>
              </w:rPr>
              <w:t>&lt;2000 IU/ml</w:t>
            </w:r>
          </w:p>
          <w:p w14:paraId="2CF397BB" w14:textId="77777777" w:rsidR="00D52886" w:rsidRPr="00014824" w:rsidRDefault="00D52886" w:rsidP="00D52886">
            <w:pPr>
              <w:spacing w:after="0" w:line="360" w:lineRule="auto"/>
              <w:jc w:val="both"/>
              <w:rPr>
                <w:rFonts w:ascii="Times New Roman" w:hAnsi="Times New Roman"/>
              </w:rPr>
            </w:pPr>
            <w:r w:rsidRPr="00014824">
              <w:rPr>
                <w:rFonts w:ascii="Times New Roman" w:hAnsi="Times New Roman"/>
              </w:rPr>
              <w:t>(може бити и до 20 000 IU/ml</w:t>
            </w:r>
          </w:p>
        </w:tc>
        <w:tc>
          <w:tcPr>
            <w:tcW w:w="1843" w:type="dxa"/>
          </w:tcPr>
          <w:p w14:paraId="1810ACEA" w14:textId="77777777" w:rsidR="00D52886" w:rsidRPr="00014824" w:rsidRDefault="00D52886" w:rsidP="00D52886">
            <w:pPr>
              <w:spacing w:after="0" w:line="360" w:lineRule="auto"/>
              <w:jc w:val="both"/>
              <w:rPr>
                <w:rFonts w:ascii="Times New Roman" w:hAnsi="Times New Roman"/>
              </w:rPr>
            </w:pPr>
            <w:r w:rsidRPr="00014824">
              <w:rPr>
                <w:rFonts w:ascii="Times New Roman" w:hAnsi="Times New Roman"/>
              </w:rPr>
              <w:t>&gt;2000 IU/ml</w:t>
            </w:r>
          </w:p>
        </w:tc>
        <w:tc>
          <w:tcPr>
            <w:tcW w:w="1417" w:type="dxa"/>
          </w:tcPr>
          <w:p w14:paraId="52C64787" w14:textId="77777777" w:rsidR="00D52886" w:rsidRPr="00014824" w:rsidRDefault="00D52886" w:rsidP="00D52886">
            <w:pPr>
              <w:spacing w:after="0" w:line="360" w:lineRule="auto"/>
              <w:jc w:val="both"/>
              <w:rPr>
                <w:rFonts w:ascii="Times New Roman" w:hAnsi="Times New Roman"/>
              </w:rPr>
            </w:pPr>
            <w:r w:rsidRPr="00014824">
              <w:rPr>
                <w:rFonts w:ascii="Times New Roman" w:hAnsi="Times New Roman"/>
              </w:rPr>
              <w:t>Недетекта-билна или веома ниска виремија</w:t>
            </w:r>
          </w:p>
        </w:tc>
      </w:tr>
      <w:tr w:rsidR="00D52886" w:rsidRPr="00014824" w14:paraId="62D10F94" w14:textId="77777777" w:rsidTr="00D52886">
        <w:tc>
          <w:tcPr>
            <w:tcW w:w="1604" w:type="dxa"/>
          </w:tcPr>
          <w:p w14:paraId="37779BF5" w14:textId="77777777" w:rsidR="00D52886" w:rsidRPr="00014824" w:rsidRDefault="00D52886" w:rsidP="00D52886">
            <w:pPr>
              <w:spacing w:after="0" w:line="360" w:lineRule="auto"/>
              <w:jc w:val="both"/>
              <w:rPr>
                <w:rFonts w:ascii="Times New Roman" w:hAnsi="Times New Roman"/>
              </w:rPr>
            </w:pPr>
            <w:r w:rsidRPr="00014824">
              <w:rPr>
                <w:rFonts w:ascii="Times New Roman" w:hAnsi="Times New Roman"/>
              </w:rPr>
              <w:t>AЛТ</w:t>
            </w:r>
          </w:p>
        </w:tc>
        <w:tc>
          <w:tcPr>
            <w:tcW w:w="1623" w:type="dxa"/>
          </w:tcPr>
          <w:p w14:paraId="02A6D116" w14:textId="77777777" w:rsidR="00D52886" w:rsidRPr="00014824" w:rsidRDefault="00D52886" w:rsidP="00D52886">
            <w:pPr>
              <w:spacing w:after="0" w:line="360" w:lineRule="auto"/>
              <w:jc w:val="both"/>
              <w:rPr>
                <w:rFonts w:ascii="Times New Roman" w:hAnsi="Times New Roman"/>
              </w:rPr>
            </w:pPr>
            <w:r w:rsidRPr="00014824">
              <w:rPr>
                <w:rFonts w:ascii="Times New Roman" w:hAnsi="Times New Roman"/>
              </w:rPr>
              <w:t>у опсегу референтних вредности</w:t>
            </w:r>
          </w:p>
        </w:tc>
        <w:tc>
          <w:tcPr>
            <w:tcW w:w="1843" w:type="dxa"/>
          </w:tcPr>
          <w:p w14:paraId="54AFEC9E" w14:textId="77777777" w:rsidR="00D52886" w:rsidRPr="00014824" w:rsidRDefault="00D52886" w:rsidP="00D52886">
            <w:pPr>
              <w:spacing w:after="0" w:line="360" w:lineRule="auto"/>
              <w:jc w:val="both"/>
              <w:rPr>
                <w:rFonts w:ascii="Times New Roman" w:hAnsi="Times New Roman"/>
              </w:rPr>
            </w:pPr>
            <w:r w:rsidRPr="00014824">
              <w:rPr>
                <w:rFonts w:ascii="Times New Roman" w:hAnsi="Times New Roman"/>
              </w:rPr>
              <w:t>повишена</w:t>
            </w:r>
          </w:p>
        </w:tc>
        <w:tc>
          <w:tcPr>
            <w:tcW w:w="1984" w:type="dxa"/>
          </w:tcPr>
          <w:p w14:paraId="7C154902" w14:textId="77777777" w:rsidR="00D52886" w:rsidRPr="00014824" w:rsidRDefault="00D52886" w:rsidP="00D52886">
            <w:pPr>
              <w:spacing w:after="0" w:line="360" w:lineRule="auto"/>
              <w:jc w:val="both"/>
              <w:rPr>
                <w:rFonts w:ascii="Times New Roman" w:hAnsi="Times New Roman"/>
              </w:rPr>
            </w:pPr>
            <w:r w:rsidRPr="00014824">
              <w:rPr>
                <w:rFonts w:ascii="Times New Roman" w:hAnsi="Times New Roman"/>
              </w:rPr>
              <w:t>у опсегу референтних вредности</w:t>
            </w:r>
          </w:p>
        </w:tc>
        <w:tc>
          <w:tcPr>
            <w:tcW w:w="1843" w:type="dxa"/>
          </w:tcPr>
          <w:p w14:paraId="579EB9E0" w14:textId="77777777" w:rsidR="00D52886" w:rsidRPr="00014824" w:rsidRDefault="00D52886" w:rsidP="00D52886">
            <w:pPr>
              <w:spacing w:after="0" w:line="360" w:lineRule="auto"/>
              <w:jc w:val="both"/>
              <w:rPr>
                <w:rFonts w:ascii="Times New Roman" w:hAnsi="Times New Roman"/>
              </w:rPr>
            </w:pPr>
            <w:r w:rsidRPr="00014824">
              <w:rPr>
                <w:rFonts w:ascii="Times New Roman" w:hAnsi="Times New Roman"/>
              </w:rPr>
              <w:t>Стално или повремено повишена</w:t>
            </w:r>
          </w:p>
        </w:tc>
        <w:tc>
          <w:tcPr>
            <w:tcW w:w="1417" w:type="dxa"/>
          </w:tcPr>
          <w:p w14:paraId="7F4DB2CB" w14:textId="77777777" w:rsidR="00D52886" w:rsidRPr="00014824" w:rsidRDefault="00D52886" w:rsidP="00D52886">
            <w:pPr>
              <w:spacing w:after="0" w:line="360" w:lineRule="auto"/>
              <w:jc w:val="both"/>
              <w:rPr>
                <w:rFonts w:ascii="Times New Roman" w:hAnsi="Times New Roman"/>
              </w:rPr>
            </w:pPr>
            <w:r w:rsidRPr="00014824">
              <w:rPr>
                <w:rFonts w:ascii="Times New Roman" w:hAnsi="Times New Roman"/>
              </w:rPr>
              <w:t>У опсегу референт-них вредности</w:t>
            </w:r>
          </w:p>
        </w:tc>
      </w:tr>
      <w:tr w:rsidR="00D52886" w:rsidRPr="00014824" w14:paraId="4C0C9AB8" w14:textId="77777777" w:rsidTr="00D52886">
        <w:tc>
          <w:tcPr>
            <w:tcW w:w="1604" w:type="dxa"/>
          </w:tcPr>
          <w:p w14:paraId="094F8818" w14:textId="77777777" w:rsidR="00D52886" w:rsidRPr="00014824" w:rsidRDefault="00D52886" w:rsidP="00D52886">
            <w:pPr>
              <w:spacing w:after="0" w:line="360" w:lineRule="auto"/>
              <w:jc w:val="both"/>
              <w:rPr>
                <w:rFonts w:ascii="Times New Roman" w:hAnsi="Times New Roman"/>
              </w:rPr>
            </w:pPr>
            <w:r w:rsidRPr="00014824">
              <w:rPr>
                <w:rFonts w:ascii="Times New Roman" w:hAnsi="Times New Roman"/>
              </w:rPr>
              <w:t>Хистолошке промене у ткиву јетре</w:t>
            </w:r>
          </w:p>
        </w:tc>
        <w:tc>
          <w:tcPr>
            <w:tcW w:w="1623" w:type="dxa"/>
          </w:tcPr>
          <w:p w14:paraId="4B24C6B4" w14:textId="77777777" w:rsidR="00D52886" w:rsidRPr="00014824" w:rsidRDefault="00D52886" w:rsidP="00D52886">
            <w:pPr>
              <w:spacing w:after="0" w:line="360" w:lineRule="auto"/>
              <w:jc w:val="both"/>
              <w:rPr>
                <w:rFonts w:ascii="Times New Roman" w:hAnsi="Times New Roman"/>
              </w:rPr>
            </w:pPr>
            <w:r w:rsidRPr="00014824">
              <w:rPr>
                <w:rFonts w:ascii="Times New Roman" w:hAnsi="Times New Roman"/>
              </w:rPr>
              <w:t>Нема/ минимална некроинфла-мација</w:t>
            </w:r>
          </w:p>
          <w:p w14:paraId="5CE7B3E4" w14:textId="77777777" w:rsidR="00D52886" w:rsidRPr="00014824" w:rsidRDefault="00D52886" w:rsidP="00D52886">
            <w:pPr>
              <w:spacing w:after="0" w:line="360" w:lineRule="auto"/>
              <w:jc w:val="both"/>
              <w:rPr>
                <w:rFonts w:ascii="Times New Roman" w:hAnsi="Times New Roman"/>
              </w:rPr>
            </w:pPr>
            <w:r w:rsidRPr="00014824">
              <w:rPr>
                <w:rFonts w:ascii="Times New Roman" w:hAnsi="Times New Roman"/>
              </w:rPr>
              <w:t xml:space="preserve">Одсуство фиброзе </w:t>
            </w:r>
          </w:p>
        </w:tc>
        <w:tc>
          <w:tcPr>
            <w:tcW w:w="1843" w:type="dxa"/>
          </w:tcPr>
          <w:p w14:paraId="3FED1D20" w14:textId="77777777" w:rsidR="00D52886" w:rsidRPr="00014824" w:rsidRDefault="00D52886" w:rsidP="00D52886">
            <w:pPr>
              <w:spacing w:after="0" w:line="360" w:lineRule="auto"/>
              <w:jc w:val="both"/>
              <w:rPr>
                <w:rFonts w:ascii="Times New Roman" w:hAnsi="Times New Roman"/>
              </w:rPr>
            </w:pPr>
            <w:r w:rsidRPr="00014824">
              <w:rPr>
                <w:rFonts w:ascii="Times New Roman" w:hAnsi="Times New Roman"/>
              </w:rPr>
              <w:t>Умеренa/ тешкa некроинфлама-торна активност</w:t>
            </w:r>
          </w:p>
          <w:p w14:paraId="068332AA" w14:textId="77777777" w:rsidR="00D52886" w:rsidRPr="00014824" w:rsidRDefault="00D52886" w:rsidP="00D52886">
            <w:pPr>
              <w:spacing w:after="0" w:line="360" w:lineRule="auto"/>
              <w:jc w:val="both"/>
              <w:rPr>
                <w:rFonts w:ascii="Times New Roman" w:hAnsi="Times New Roman"/>
              </w:rPr>
            </w:pPr>
            <w:r w:rsidRPr="00014824">
              <w:rPr>
                <w:rFonts w:ascii="Times New Roman" w:hAnsi="Times New Roman"/>
              </w:rPr>
              <w:t xml:space="preserve">Убрзана прогресија фиброзе </w:t>
            </w:r>
          </w:p>
        </w:tc>
        <w:tc>
          <w:tcPr>
            <w:tcW w:w="1984" w:type="dxa"/>
          </w:tcPr>
          <w:p w14:paraId="723B55A8" w14:textId="77777777" w:rsidR="00D52886" w:rsidRPr="00014824" w:rsidRDefault="00D52886" w:rsidP="00D52886">
            <w:pPr>
              <w:spacing w:after="0" w:line="360" w:lineRule="auto"/>
              <w:jc w:val="both"/>
              <w:rPr>
                <w:rFonts w:ascii="Times New Roman" w:hAnsi="Times New Roman"/>
              </w:rPr>
            </w:pPr>
            <w:r w:rsidRPr="00014824">
              <w:rPr>
                <w:rFonts w:ascii="Times New Roman" w:hAnsi="Times New Roman"/>
              </w:rPr>
              <w:t>Минимална некроинфламатор-на активност</w:t>
            </w:r>
          </w:p>
          <w:p w14:paraId="69520D2F" w14:textId="77777777" w:rsidR="00D52886" w:rsidRPr="00014824" w:rsidRDefault="00D52886" w:rsidP="00D52886">
            <w:pPr>
              <w:spacing w:after="0" w:line="360" w:lineRule="auto"/>
              <w:jc w:val="both"/>
              <w:rPr>
                <w:rFonts w:ascii="Times New Roman" w:hAnsi="Times New Roman"/>
              </w:rPr>
            </w:pPr>
            <w:r w:rsidRPr="00014824">
              <w:rPr>
                <w:rFonts w:ascii="Times New Roman" w:hAnsi="Times New Roman"/>
              </w:rPr>
              <w:t>Одсуство/ низак степен фиброзе</w:t>
            </w:r>
          </w:p>
        </w:tc>
        <w:tc>
          <w:tcPr>
            <w:tcW w:w="1843" w:type="dxa"/>
          </w:tcPr>
          <w:p w14:paraId="0BD0A75C" w14:textId="77777777" w:rsidR="00D52886" w:rsidRPr="00014824" w:rsidRDefault="00D52886" w:rsidP="00D52886">
            <w:pPr>
              <w:spacing w:after="0" w:line="360" w:lineRule="auto"/>
              <w:jc w:val="both"/>
              <w:rPr>
                <w:rFonts w:ascii="Times New Roman" w:hAnsi="Times New Roman"/>
              </w:rPr>
            </w:pPr>
            <w:r w:rsidRPr="00014824">
              <w:rPr>
                <w:rFonts w:ascii="Times New Roman" w:hAnsi="Times New Roman"/>
              </w:rPr>
              <w:t>Присутна умерена/тешка некроинфлама-ција</w:t>
            </w:r>
          </w:p>
          <w:p w14:paraId="5EB11B62" w14:textId="77777777" w:rsidR="00D52886" w:rsidRPr="00014824" w:rsidRDefault="00D52886" w:rsidP="00D52886">
            <w:pPr>
              <w:spacing w:after="0" w:line="360" w:lineRule="auto"/>
              <w:jc w:val="both"/>
              <w:rPr>
                <w:rFonts w:ascii="Times New Roman" w:hAnsi="Times New Roman"/>
              </w:rPr>
            </w:pPr>
            <w:r w:rsidRPr="00014824">
              <w:rPr>
                <w:rFonts w:ascii="Times New Roman" w:hAnsi="Times New Roman"/>
              </w:rPr>
              <w:t>Постојање фиброзе</w:t>
            </w:r>
          </w:p>
        </w:tc>
        <w:tc>
          <w:tcPr>
            <w:tcW w:w="1417" w:type="dxa"/>
          </w:tcPr>
          <w:p w14:paraId="4B7469D3" w14:textId="77777777" w:rsidR="00D52886" w:rsidRPr="00014824" w:rsidRDefault="00D52886" w:rsidP="00D52886">
            <w:pPr>
              <w:spacing w:after="0" w:line="360" w:lineRule="auto"/>
              <w:jc w:val="both"/>
              <w:rPr>
                <w:rFonts w:ascii="Times New Roman" w:hAnsi="Times New Roman"/>
              </w:rPr>
            </w:pPr>
            <w:r w:rsidRPr="00014824">
              <w:rPr>
                <w:rFonts w:ascii="Times New Roman" w:hAnsi="Times New Roman"/>
              </w:rPr>
              <w:t xml:space="preserve">Одсуство активностиСтепен фиброзе зависно од </w:t>
            </w:r>
            <w:r>
              <w:rPr>
                <w:rFonts w:ascii="Times New Roman" w:hAnsi="Times New Roman"/>
              </w:rPr>
              <w:t>оног</w:t>
            </w:r>
            <w:r w:rsidRPr="00014824">
              <w:rPr>
                <w:rFonts w:ascii="Times New Roman" w:hAnsi="Times New Roman"/>
              </w:rPr>
              <w:t xml:space="preserve"> који је постојао у тренутку губитка </w:t>
            </w:r>
            <w:r w:rsidRPr="00014824">
              <w:rPr>
                <w:rFonts w:ascii="Times New Roman" w:hAnsi="Times New Roman"/>
                <w:i/>
              </w:rPr>
              <w:t xml:space="preserve">HBsAg </w:t>
            </w:r>
          </w:p>
        </w:tc>
      </w:tr>
      <w:tr w:rsidR="00D52886" w:rsidRPr="00014824" w14:paraId="0F4EFC97" w14:textId="77777777" w:rsidTr="00D52886">
        <w:tc>
          <w:tcPr>
            <w:tcW w:w="1604" w:type="dxa"/>
          </w:tcPr>
          <w:p w14:paraId="1A98613C" w14:textId="77777777" w:rsidR="00D52886" w:rsidRPr="00014824" w:rsidRDefault="00D52886" w:rsidP="00D52886">
            <w:pPr>
              <w:spacing w:after="0" w:line="360" w:lineRule="auto"/>
              <w:jc w:val="both"/>
              <w:rPr>
                <w:rFonts w:ascii="Times New Roman" w:hAnsi="Times New Roman"/>
              </w:rPr>
            </w:pPr>
            <w:r w:rsidRPr="00014824">
              <w:rPr>
                <w:rFonts w:ascii="Times New Roman" w:hAnsi="Times New Roman"/>
              </w:rPr>
              <w:t>Стари назив</w:t>
            </w:r>
          </w:p>
        </w:tc>
        <w:tc>
          <w:tcPr>
            <w:tcW w:w="1623" w:type="dxa"/>
          </w:tcPr>
          <w:p w14:paraId="62D6ECD9" w14:textId="77777777" w:rsidR="00D52886" w:rsidRPr="00014824" w:rsidRDefault="00D52886" w:rsidP="00D52886">
            <w:pPr>
              <w:spacing w:after="0" w:line="360" w:lineRule="auto"/>
              <w:jc w:val="both"/>
              <w:rPr>
                <w:rFonts w:ascii="Times New Roman" w:hAnsi="Times New Roman"/>
              </w:rPr>
            </w:pPr>
            <w:r w:rsidRPr="00014824">
              <w:rPr>
                <w:rFonts w:ascii="Times New Roman" w:hAnsi="Times New Roman"/>
              </w:rPr>
              <w:t>Имуно толерантна фаза</w:t>
            </w:r>
          </w:p>
        </w:tc>
        <w:tc>
          <w:tcPr>
            <w:tcW w:w="1843" w:type="dxa"/>
          </w:tcPr>
          <w:p w14:paraId="6A49278E" w14:textId="77777777" w:rsidR="00D52886" w:rsidRPr="00014824" w:rsidRDefault="00D52886" w:rsidP="00D52886">
            <w:pPr>
              <w:spacing w:after="0" w:line="360" w:lineRule="auto"/>
              <w:jc w:val="both"/>
              <w:rPr>
                <w:rFonts w:ascii="Times New Roman" w:hAnsi="Times New Roman"/>
              </w:rPr>
            </w:pPr>
            <w:r w:rsidRPr="00014824">
              <w:rPr>
                <w:rFonts w:ascii="Times New Roman" w:hAnsi="Times New Roman"/>
              </w:rPr>
              <w:t>Имунореактивна фаза</w:t>
            </w:r>
          </w:p>
        </w:tc>
        <w:tc>
          <w:tcPr>
            <w:tcW w:w="1984" w:type="dxa"/>
          </w:tcPr>
          <w:p w14:paraId="137F73EA" w14:textId="77777777" w:rsidR="00D52886" w:rsidRPr="00014824" w:rsidRDefault="00D52886" w:rsidP="00D52886">
            <w:pPr>
              <w:spacing w:after="0" w:line="360" w:lineRule="auto"/>
              <w:jc w:val="both"/>
              <w:rPr>
                <w:rFonts w:ascii="Times New Roman" w:hAnsi="Times New Roman"/>
              </w:rPr>
            </w:pPr>
            <w:r w:rsidRPr="00014824">
              <w:rPr>
                <w:rFonts w:ascii="Times New Roman" w:hAnsi="Times New Roman"/>
              </w:rPr>
              <w:t>Инактивни носилац</w:t>
            </w:r>
          </w:p>
        </w:tc>
        <w:tc>
          <w:tcPr>
            <w:tcW w:w="1843" w:type="dxa"/>
          </w:tcPr>
          <w:p w14:paraId="1B8E9F1E" w14:textId="77777777" w:rsidR="00D52886" w:rsidRPr="00014824" w:rsidRDefault="00D52886" w:rsidP="00D52886">
            <w:pPr>
              <w:spacing w:after="0" w:line="360" w:lineRule="auto"/>
              <w:jc w:val="both"/>
              <w:rPr>
                <w:rFonts w:ascii="Times New Roman" w:hAnsi="Times New Roman"/>
              </w:rPr>
            </w:pPr>
            <w:r w:rsidRPr="00014824">
              <w:rPr>
                <w:rFonts w:ascii="Times New Roman" w:hAnsi="Times New Roman"/>
                <w:i/>
              </w:rPr>
              <w:t xml:space="preserve">HBeAg </w:t>
            </w:r>
            <w:r w:rsidRPr="00014824">
              <w:rPr>
                <w:rFonts w:ascii="Times New Roman" w:hAnsi="Times New Roman"/>
              </w:rPr>
              <w:t>негативни хронични хепатитис</w:t>
            </w:r>
          </w:p>
        </w:tc>
        <w:tc>
          <w:tcPr>
            <w:tcW w:w="1417" w:type="dxa"/>
          </w:tcPr>
          <w:p w14:paraId="497B03D6" w14:textId="77777777" w:rsidR="00D52886" w:rsidRPr="00014824" w:rsidRDefault="00D52886" w:rsidP="00D52886">
            <w:pPr>
              <w:spacing w:after="0" w:line="360" w:lineRule="auto"/>
              <w:jc w:val="both"/>
              <w:rPr>
                <w:rFonts w:ascii="Times New Roman" w:hAnsi="Times New Roman"/>
              </w:rPr>
            </w:pPr>
            <w:r w:rsidRPr="00014824">
              <w:rPr>
                <w:rFonts w:ascii="Times New Roman" w:hAnsi="Times New Roman"/>
              </w:rPr>
              <w:t>Oкултна ХБВ инфекција</w:t>
            </w:r>
          </w:p>
        </w:tc>
      </w:tr>
    </w:tbl>
    <w:p w14:paraId="643CEA25" w14:textId="77777777" w:rsidR="00D52886" w:rsidRPr="00631E8B" w:rsidRDefault="00D52886" w:rsidP="00D52886">
      <w:pPr>
        <w:pStyle w:val="ListParagraph"/>
        <w:rPr>
          <w:rFonts w:ascii="Times New Roman" w:hAnsi="Times New Roman"/>
          <w:i/>
        </w:rPr>
      </w:pPr>
      <w:r w:rsidRPr="00631E8B">
        <w:rPr>
          <w:rFonts w:ascii="Times New Roman" w:hAnsi="Times New Roman"/>
        </w:rPr>
        <w:t xml:space="preserve">Адаптирано из </w:t>
      </w:r>
      <w:r w:rsidRPr="00631E8B">
        <w:rPr>
          <w:rFonts w:ascii="Times New Roman" w:hAnsi="Times New Roman"/>
          <w:i/>
        </w:rPr>
        <w:t>European Association for the Study of the Liver. EASL 2017 clinical practice guidelines on the management of hepatitis B virus infection. J Hepatol 2017;67:370-398.</w:t>
      </w:r>
    </w:p>
    <w:p w14:paraId="0FEF7D9D" w14:textId="77777777" w:rsidR="00B5496B" w:rsidRDefault="00B5496B" w:rsidP="00D52886">
      <w:pPr>
        <w:spacing w:line="360" w:lineRule="auto"/>
        <w:jc w:val="both"/>
        <w:rPr>
          <w:rFonts w:ascii="Times New Roman" w:hAnsi="Times New Roman"/>
          <w:b/>
          <w:sz w:val="24"/>
          <w:szCs w:val="24"/>
        </w:rPr>
      </w:pPr>
    </w:p>
    <w:p w14:paraId="71B2A049" w14:textId="77777777" w:rsidR="00D52886" w:rsidRPr="000272AC" w:rsidRDefault="00D52886" w:rsidP="00D52886">
      <w:pPr>
        <w:spacing w:line="360" w:lineRule="auto"/>
        <w:jc w:val="both"/>
        <w:rPr>
          <w:rFonts w:ascii="Times New Roman" w:hAnsi="Times New Roman"/>
          <w:b/>
          <w:sz w:val="24"/>
          <w:szCs w:val="24"/>
        </w:rPr>
      </w:pPr>
      <w:r w:rsidRPr="000272AC">
        <w:rPr>
          <w:rFonts w:ascii="Times New Roman" w:hAnsi="Times New Roman"/>
          <w:b/>
          <w:sz w:val="24"/>
          <w:szCs w:val="24"/>
        </w:rPr>
        <w:lastRenderedPageBreak/>
        <w:t>Циљ лечења хроничне ХБВ инфекције</w:t>
      </w:r>
    </w:p>
    <w:p w14:paraId="6CBC0FD2" w14:textId="77777777" w:rsidR="00D52886" w:rsidRPr="000272AC" w:rsidRDefault="00D52886" w:rsidP="00F652FA">
      <w:pPr>
        <w:pStyle w:val="ListParagraph"/>
        <w:numPr>
          <w:ilvl w:val="0"/>
          <w:numId w:val="29"/>
        </w:numPr>
        <w:spacing w:after="200" w:line="360" w:lineRule="auto"/>
        <w:jc w:val="both"/>
        <w:rPr>
          <w:rFonts w:ascii="Times New Roman" w:hAnsi="Times New Roman"/>
          <w:b/>
          <w:sz w:val="24"/>
          <w:szCs w:val="24"/>
        </w:rPr>
      </w:pPr>
      <w:r w:rsidRPr="000272AC">
        <w:rPr>
          <w:rFonts w:ascii="Times New Roman" w:hAnsi="Times New Roman"/>
          <w:b/>
          <w:sz w:val="24"/>
          <w:szCs w:val="24"/>
        </w:rPr>
        <w:t xml:space="preserve">Оптимални циљ, али тешко остварив био би губитак </w:t>
      </w:r>
      <w:r w:rsidRPr="000272AC">
        <w:rPr>
          <w:rFonts w:ascii="Times New Roman" w:hAnsi="Times New Roman"/>
          <w:b/>
          <w:i/>
          <w:sz w:val="24"/>
          <w:szCs w:val="24"/>
        </w:rPr>
        <w:t xml:space="preserve">HBsAg, </w:t>
      </w:r>
      <w:r w:rsidRPr="000272AC">
        <w:rPr>
          <w:rFonts w:ascii="Times New Roman" w:hAnsi="Times New Roman"/>
          <w:b/>
          <w:sz w:val="24"/>
          <w:szCs w:val="24"/>
        </w:rPr>
        <w:t>са или без сероконверзије (Б1)</w:t>
      </w:r>
    </w:p>
    <w:p w14:paraId="05B7DC82" w14:textId="77777777" w:rsidR="00D52886" w:rsidRPr="000272AC" w:rsidRDefault="00D52886" w:rsidP="00F652FA">
      <w:pPr>
        <w:pStyle w:val="ListParagraph"/>
        <w:numPr>
          <w:ilvl w:val="0"/>
          <w:numId w:val="29"/>
        </w:numPr>
        <w:spacing w:after="200" w:line="360" w:lineRule="auto"/>
        <w:jc w:val="both"/>
        <w:rPr>
          <w:rFonts w:ascii="Times New Roman" w:hAnsi="Times New Roman"/>
          <w:b/>
          <w:sz w:val="24"/>
          <w:szCs w:val="24"/>
        </w:rPr>
      </w:pPr>
      <w:r w:rsidRPr="000272AC">
        <w:rPr>
          <w:rFonts w:ascii="Times New Roman" w:hAnsi="Times New Roman"/>
          <w:b/>
          <w:sz w:val="24"/>
          <w:szCs w:val="24"/>
        </w:rPr>
        <w:t>Главни циљ свих доступних терапијских режима је дуготрајна супресија нивоа ХБВ ДНК (А1)</w:t>
      </w:r>
    </w:p>
    <w:p w14:paraId="79932C62" w14:textId="1E00B2AA" w:rsidR="00D52886" w:rsidRPr="000272AC" w:rsidRDefault="00D52886" w:rsidP="00F652FA">
      <w:pPr>
        <w:pStyle w:val="ListParagraph"/>
        <w:numPr>
          <w:ilvl w:val="0"/>
          <w:numId w:val="29"/>
        </w:numPr>
        <w:spacing w:after="200" w:line="360" w:lineRule="auto"/>
        <w:jc w:val="both"/>
        <w:rPr>
          <w:rFonts w:ascii="Times New Roman" w:hAnsi="Times New Roman"/>
          <w:b/>
          <w:sz w:val="24"/>
          <w:szCs w:val="24"/>
        </w:rPr>
      </w:pPr>
      <w:r w:rsidRPr="000272AC">
        <w:rPr>
          <w:rFonts w:ascii="Times New Roman" w:hAnsi="Times New Roman"/>
          <w:b/>
          <w:sz w:val="24"/>
          <w:szCs w:val="24"/>
        </w:rPr>
        <w:t xml:space="preserve">Губитак </w:t>
      </w:r>
      <w:r w:rsidRPr="000272AC">
        <w:rPr>
          <w:rFonts w:ascii="Times New Roman" w:hAnsi="Times New Roman"/>
          <w:b/>
          <w:i/>
          <w:sz w:val="24"/>
          <w:szCs w:val="24"/>
        </w:rPr>
        <w:t xml:space="preserve">HBеAg, </w:t>
      </w:r>
      <w:r w:rsidRPr="000272AC">
        <w:rPr>
          <w:rFonts w:ascii="Times New Roman" w:hAnsi="Times New Roman"/>
          <w:b/>
          <w:sz w:val="24"/>
          <w:szCs w:val="24"/>
        </w:rPr>
        <w:t>са или без анти</w:t>
      </w:r>
      <w:r w:rsidRPr="000272AC">
        <w:rPr>
          <w:rFonts w:ascii="Times New Roman" w:hAnsi="Times New Roman"/>
          <w:b/>
          <w:i/>
          <w:sz w:val="24"/>
          <w:szCs w:val="24"/>
        </w:rPr>
        <w:t xml:space="preserve"> HВе </w:t>
      </w:r>
      <w:r w:rsidRPr="000272AC">
        <w:rPr>
          <w:rFonts w:ascii="Times New Roman" w:hAnsi="Times New Roman"/>
          <w:b/>
          <w:sz w:val="24"/>
          <w:szCs w:val="24"/>
        </w:rPr>
        <w:t xml:space="preserve">сероконверзије код </w:t>
      </w:r>
      <w:r w:rsidRPr="000272AC">
        <w:rPr>
          <w:rFonts w:ascii="Times New Roman" w:hAnsi="Times New Roman"/>
          <w:b/>
          <w:i/>
          <w:sz w:val="24"/>
          <w:szCs w:val="24"/>
        </w:rPr>
        <w:t>HВеAg</w:t>
      </w:r>
      <w:r w:rsidRPr="000272AC">
        <w:rPr>
          <w:rFonts w:ascii="Times New Roman" w:hAnsi="Times New Roman"/>
          <w:b/>
          <w:sz w:val="24"/>
          <w:szCs w:val="24"/>
        </w:rPr>
        <w:t xml:space="preserve"> позитивних болесника је значајан циљ терапије и указује на парцијалну имунску контролу (Б1)</w:t>
      </w:r>
    </w:p>
    <w:p w14:paraId="1E1A9E8B" w14:textId="77777777" w:rsidR="00D52886" w:rsidRPr="000272AC" w:rsidRDefault="00D52886" w:rsidP="00F652FA">
      <w:pPr>
        <w:pStyle w:val="ListParagraph"/>
        <w:numPr>
          <w:ilvl w:val="0"/>
          <w:numId w:val="29"/>
        </w:numPr>
        <w:spacing w:after="200" w:line="360" w:lineRule="auto"/>
        <w:jc w:val="both"/>
        <w:rPr>
          <w:rFonts w:ascii="Times New Roman" w:hAnsi="Times New Roman"/>
          <w:b/>
          <w:sz w:val="24"/>
          <w:szCs w:val="24"/>
        </w:rPr>
      </w:pPr>
      <w:r w:rsidRPr="000272AC">
        <w:rPr>
          <w:rFonts w:ascii="Times New Roman" w:hAnsi="Times New Roman"/>
          <w:b/>
          <w:sz w:val="24"/>
          <w:szCs w:val="24"/>
        </w:rPr>
        <w:t>Додатни циљ терапије је биохемијски одговор, тј. нормализација АЛТ (Б1)</w:t>
      </w:r>
    </w:p>
    <w:p w14:paraId="7E41068B" w14:textId="77777777" w:rsidR="00D52886" w:rsidRDefault="00D52886" w:rsidP="00D52886">
      <w:pPr>
        <w:spacing w:line="360" w:lineRule="auto"/>
        <w:jc w:val="both"/>
        <w:rPr>
          <w:rFonts w:ascii="Times New Roman" w:hAnsi="Times New Roman"/>
          <w:sz w:val="24"/>
          <w:szCs w:val="24"/>
        </w:rPr>
      </w:pPr>
      <w:r w:rsidRPr="008D3A7C">
        <w:rPr>
          <w:rFonts w:ascii="Times New Roman" w:hAnsi="Times New Roman"/>
          <w:sz w:val="24"/>
          <w:szCs w:val="24"/>
        </w:rPr>
        <w:t xml:space="preserve">Сваком новооткривеном </w:t>
      </w:r>
      <w:r w:rsidRPr="008D3A7C">
        <w:rPr>
          <w:rFonts w:ascii="Times New Roman" w:hAnsi="Times New Roman"/>
          <w:i/>
          <w:sz w:val="24"/>
          <w:szCs w:val="24"/>
        </w:rPr>
        <w:t>HBsAg</w:t>
      </w:r>
      <w:r w:rsidRPr="008D3A7C">
        <w:rPr>
          <w:rFonts w:ascii="Times New Roman" w:hAnsi="Times New Roman"/>
          <w:sz w:val="24"/>
          <w:szCs w:val="24"/>
        </w:rPr>
        <w:t xml:space="preserve"> позитивном пацијенту потребно је урадити допунске анализе и то: серолошке анализе за процену саме ХБВ инфекције (</w:t>
      </w:r>
      <w:r w:rsidRPr="008D3A7C">
        <w:rPr>
          <w:rFonts w:ascii="Times New Roman" w:hAnsi="Times New Roman"/>
          <w:i/>
          <w:sz w:val="24"/>
          <w:szCs w:val="24"/>
        </w:rPr>
        <w:t>HВeAg,</w:t>
      </w:r>
      <w:r w:rsidRPr="008D3A7C">
        <w:rPr>
          <w:rFonts w:ascii="Times New Roman" w:hAnsi="Times New Roman"/>
          <w:sz w:val="24"/>
          <w:szCs w:val="24"/>
        </w:rPr>
        <w:t xml:space="preserve"> анти</w:t>
      </w:r>
      <w:r w:rsidRPr="008D3A7C">
        <w:rPr>
          <w:rFonts w:ascii="Times New Roman" w:hAnsi="Times New Roman"/>
          <w:i/>
          <w:sz w:val="24"/>
          <w:szCs w:val="24"/>
        </w:rPr>
        <w:t xml:space="preserve"> HBe</w:t>
      </w:r>
      <w:r w:rsidRPr="008D3A7C">
        <w:rPr>
          <w:rFonts w:ascii="Times New Roman" w:hAnsi="Times New Roman"/>
          <w:sz w:val="24"/>
          <w:szCs w:val="24"/>
        </w:rPr>
        <w:t>), али и у циљу откривања постојања коинфекције са ХЦВ, ХДВ и ХИВ</w:t>
      </w:r>
      <w:r>
        <w:rPr>
          <w:rFonts w:ascii="Times New Roman" w:hAnsi="Times New Roman"/>
          <w:sz w:val="24"/>
          <w:szCs w:val="24"/>
        </w:rPr>
        <w:t xml:space="preserve">; </w:t>
      </w:r>
      <w:r w:rsidRPr="008D3A7C">
        <w:rPr>
          <w:rFonts w:ascii="Times New Roman" w:hAnsi="Times New Roman"/>
          <w:sz w:val="24"/>
          <w:szCs w:val="24"/>
        </w:rPr>
        <w:t xml:space="preserve">молекуларне (ХБВ ДНК </w:t>
      </w:r>
      <w:r w:rsidRPr="008D3A7C">
        <w:rPr>
          <w:rFonts w:ascii="Times New Roman" w:hAnsi="Times New Roman"/>
          <w:i/>
          <w:sz w:val="24"/>
          <w:szCs w:val="24"/>
        </w:rPr>
        <w:t>PCR</w:t>
      </w:r>
      <w:r>
        <w:rPr>
          <w:rFonts w:ascii="Times New Roman" w:hAnsi="Times New Roman"/>
          <w:sz w:val="24"/>
          <w:szCs w:val="24"/>
        </w:rPr>
        <w:t xml:space="preserve">); </w:t>
      </w:r>
      <w:r w:rsidRPr="008D3A7C">
        <w:rPr>
          <w:rFonts w:ascii="Times New Roman" w:hAnsi="Times New Roman"/>
          <w:sz w:val="24"/>
          <w:szCs w:val="24"/>
        </w:rPr>
        <w:t xml:space="preserve">биохемијске анализе (АСТ, АЛТ, </w:t>
      </w:r>
      <w:r w:rsidRPr="008D3A7C">
        <w:rPr>
          <w:rFonts w:ascii="Times New Roman" w:hAnsi="Times New Roman"/>
          <w:i/>
          <w:sz w:val="24"/>
          <w:szCs w:val="24"/>
        </w:rPr>
        <w:t>γ</w:t>
      </w:r>
      <w:r w:rsidR="00B5496B">
        <w:rPr>
          <w:rFonts w:ascii="Times New Roman" w:hAnsi="Times New Roman"/>
          <w:i/>
          <w:sz w:val="24"/>
          <w:szCs w:val="24"/>
        </w:rPr>
        <w:t>-</w:t>
      </w:r>
      <w:r w:rsidRPr="008D3A7C">
        <w:rPr>
          <w:rFonts w:ascii="Times New Roman" w:hAnsi="Times New Roman"/>
          <w:sz w:val="24"/>
          <w:szCs w:val="24"/>
        </w:rPr>
        <w:t>ГТ, АФ, протромбинс</w:t>
      </w:r>
      <w:r>
        <w:rPr>
          <w:rFonts w:ascii="Times New Roman" w:hAnsi="Times New Roman"/>
          <w:sz w:val="24"/>
          <w:szCs w:val="24"/>
        </w:rPr>
        <w:t>ко време, албумини, фибриноген); у</w:t>
      </w:r>
      <w:r w:rsidRPr="008D3A7C">
        <w:rPr>
          <w:rFonts w:ascii="Times New Roman" w:hAnsi="Times New Roman"/>
          <w:sz w:val="24"/>
          <w:szCs w:val="24"/>
        </w:rPr>
        <w:t>тврдити постојање придружених болести јетре попут метаболичких, алкохолне, аутоимуне</w:t>
      </w:r>
      <w:r>
        <w:rPr>
          <w:rFonts w:ascii="Times New Roman" w:hAnsi="Times New Roman"/>
          <w:sz w:val="24"/>
          <w:szCs w:val="24"/>
        </w:rPr>
        <w:t xml:space="preserve"> и друге етиологије; урадити п</w:t>
      </w:r>
      <w:r w:rsidRPr="008D3A7C">
        <w:rPr>
          <w:rFonts w:ascii="Times New Roman" w:hAnsi="Times New Roman"/>
          <w:sz w:val="24"/>
          <w:szCs w:val="24"/>
        </w:rPr>
        <w:t>роцену стадијума фиброзе јетре неинвазивним методама (транзијентна еластографија, биомаркери фиброзе, нпр. ФИБ-4 скор) или биопсијом јетре у одређеним случајевима.</w:t>
      </w:r>
      <w:r>
        <w:rPr>
          <w:rFonts w:ascii="Times New Roman" w:hAnsi="Times New Roman"/>
          <w:sz w:val="24"/>
          <w:szCs w:val="24"/>
        </w:rPr>
        <w:t xml:space="preserve"> [8]</w:t>
      </w:r>
      <w:r w:rsidRPr="008D3A7C">
        <w:rPr>
          <w:rFonts w:ascii="Times New Roman" w:hAnsi="Times New Roman"/>
          <w:sz w:val="24"/>
          <w:szCs w:val="24"/>
        </w:rPr>
        <w:t xml:space="preserve"> „Тврдоћа“ јетре већа од 9kPa код болесника са нормалним вредностима АЛТ, односно 12kPa код оних са повишеном АЛТ до 5 пута изнад границе референтних вредности, сматра се да указује на постојање одмакле фиброзе или цирозе јетре. </w:t>
      </w:r>
      <w:r>
        <w:rPr>
          <w:rFonts w:ascii="Times New Roman" w:hAnsi="Times New Roman"/>
          <w:sz w:val="24"/>
          <w:szCs w:val="24"/>
        </w:rPr>
        <w:t>[9]</w:t>
      </w:r>
    </w:p>
    <w:p w14:paraId="1FA510B6" w14:textId="77777777" w:rsidR="00D52886" w:rsidRDefault="00D52886" w:rsidP="00D52886">
      <w:pPr>
        <w:spacing w:line="360" w:lineRule="auto"/>
        <w:jc w:val="both"/>
        <w:rPr>
          <w:rFonts w:ascii="Times New Roman" w:hAnsi="Times New Roman"/>
          <w:sz w:val="24"/>
          <w:szCs w:val="24"/>
        </w:rPr>
      </w:pPr>
      <w:r w:rsidRPr="008D3A7C">
        <w:rPr>
          <w:rFonts w:ascii="Times New Roman" w:hAnsi="Times New Roman"/>
          <w:sz w:val="24"/>
          <w:szCs w:val="24"/>
        </w:rPr>
        <w:t xml:space="preserve">Често на основу једне посете и једног пресека поменутих анализа није могуће са сигурношћу утврдити у којој фази болести се пацијент налази и потребно је увек серијско праћење </w:t>
      </w:r>
      <w:r w:rsidRPr="008D3A7C">
        <w:rPr>
          <w:rFonts w:ascii="Times New Roman" w:hAnsi="Times New Roman"/>
          <w:i/>
          <w:sz w:val="24"/>
          <w:szCs w:val="24"/>
        </w:rPr>
        <w:t>HBsAg</w:t>
      </w:r>
      <w:r w:rsidRPr="008D3A7C">
        <w:rPr>
          <w:rFonts w:ascii="Times New Roman" w:hAnsi="Times New Roman"/>
          <w:sz w:val="24"/>
          <w:szCs w:val="24"/>
        </w:rPr>
        <w:t xml:space="preserve"> позитивних пацијената при чему динамику праћења одређује управо фаза ХБВ инфекције.</w:t>
      </w:r>
    </w:p>
    <w:p w14:paraId="1A7EE6AB" w14:textId="77777777" w:rsidR="00D52886" w:rsidRPr="000272AC" w:rsidRDefault="00D52886" w:rsidP="00D52886">
      <w:pPr>
        <w:spacing w:line="360" w:lineRule="auto"/>
        <w:jc w:val="both"/>
        <w:rPr>
          <w:rFonts w:ascii="Times New Roman" w:hAnsi="Times New Roman"/>
          <w:b/>
          <w:sz w:val="24"/>
          <w:szCs w:val="24"/>
        </w:rPr>
      </w:pPr>
      <w:r w:rsidRPr="008D3A7C">
        <w:rPr>
          <w:rFonts w:ascii="Times New Roman" w:hAnsi="Times New Roman"/>
          <w:sz w:val="24"/>
          <w:szCs w:val="24"/>
        </w:rPr>
        <w:t xml:space="preserve"> Потребно је урадити и тестирање на анти</w:t>
      </w:r>
      <w:r w:rsidR="00B5496B">
        <w:rPr>
          <w:rFonts w:ascii="Times New Roman" w:hAnsi="Times New Roman"/>
          <w:sz w:val="24"/>
          <w:szCs w:val="24"/>
        </w:rPr>
        <w:t>-ХАВ</w:t>
      </w:r>
      <w:r w:rsidRPr="008D3A7C">
        <w:rPr>
          <w:rFonts w:ascii="Times New Roman" w:hAnsi="Times New Roman"/>
          <w:sz w:val="24"/>
          <w:szCs w:val="24"/>
        </w:rPr>
        <w:t xml:space="preserve"> </w:t>
      </w:r>
      <w:r w:rsidRPr="008D3A7C">
        <w:rPr>
          <w:rFonts w:ascii="Times New Roman" w:hAnsi="Times New Roman"/>
          <w:i/>
          <w:sz w:val="24"/>
          <w:szCs w:val="24"/>
        </w:rPr>
        <w:t xml:space="preserve">IgG, </w:t>
      </w:r>
      <w:r w:rsidRPr="008D3A7C">
        <w:rPr>
          <w:rFonts w:ascii="Times New Roman" w:hAnsi="Times New Roman"/>
          <w:sz w:val="24"/>
          <w:szCs w:val="24"/>
        </w:rPr>
        <w:t xml:space="preserve">а пацијентима који су негативни саветовати вакцинацију против ХАВ. </w:t>
      </w:r>
      <w:r>
        <w:rPr>
          <w:rFonts w:ascii="Times New Roman" w:hAnsi="Times New Roman"/>
          <w:sz w:val="24"/>
          <w:szCs w:val="24"/>
        </w:rPr>
        <w:t xml:space="preserve">[8] Одређивање генотипа ХБВ </w:t>
      </w:r>
      <w:r w:rsidRPr="008D3A7C">
        <w:rPr>
          <w:rFonts w:ascii="Times New Roman" w:hAnsi="Times New Roman"/>
          <w:sz w:val="24"/>
          <w:szCs w:val="24"/>
        </w:rPr>
        <w:t xml:space="preserve">препоручује се код оних болесника код којих се планира терапија пегилованим интерфероном. </w:t>
      </w:r>
      <w:r>
        <w:rPr>
          <w:rFonts w:ascii="Times New Roman" w:hAnsi="Times New Roman"/>
          <w:sz w:val="24"/>
          <w:szCs w:val="24"/>
        </w:rPr>
        <w:t>[8]</w:t>
      </w:r>
    </w:p>
    <w:p w14:paraId="1163EBB7" w14:textId="77777777" w:rsidR="00D52886" w:rsidRDefault="00D52886" w:rsidP="00D52886">
      <w:pPr>
        <w:spacing w:line="360" w:lineRule="auto"/>
        <w:jc w:val="both"/>
        <w:rPr>
          <w:rFonts w:ascii="Times New Roman" w:hAnsi="Times New Roman"/>
          <w:sz w:val="24"/>
          <w:szCs w:val="24"/>
        </w:rPr>
      </w:pPr>
      <w:r w:rsidRPr="005863D3">
        <w:rPr>
          <w:rFonts w:ascii="Times New Roman" w:hAnsi="Times New Roman"/>
          <w:sz w:val="24"/>
          <w:szCs w:val="24"/>
        </w:rPr>
        <w:t>Циљ лечења хроничне ХБВ инфекције јесте побољшање преживљавања и квалитета живота пацијената, спречавајући прогресију болести и настан</w:t>
      </w:r>
      <w:r>
        <w:rPr>
          <w:rFonts w:ascii="Times New Roman" w:hAnsi="Times New Roman"/>
          <w:sz w:val="24"/>
          <w:szCs w:val="24"/>
        </w:rPr>
        <w:t>ак</w:t>
      </w:r>
      <w:r w:rsidRPr="005863D3">
        <w:rPr>
          <w:rFonts w:ascii="Times New Roman" w:hAnsi="Times New Roman"/>
          <w:sz w:val="24"/>
          <w:szCs w:val="24"/>
        </w:rPr>
        <w:t xml:space="preserve"> ХЦЦ. </w:t>
      </w:r>
      <w:r>
        <w:rPr>
          <w:rFonts w:ascii="Times New Roman" w:hAnsi="Times New Roman"/>
          <w:sz w:val="24"/>
          <w:szCs w:val="24"/>
        </w:rPr>
        <w:t xml:space="preserve">[8] </w:t>
      </w:r>
      <w:r w:rsidRPr="005863D3">
        <w:rPr>
          <w:rFonts w:ascii="Times New Roman" w:hAnsi="Times New Roman"/>
          <w:sz w:val="24"/>
          <w:szCs w:val="24"/>
        </w:rPr>
        <w:t xml:space="preserve">Додатни циљеви су превенција трансмисије вируса, спречавање реактивације као и лечење екстрахепатичких манифестација. </w:t>
      </w:r>
      <w:r>
        <w:rPr>
          <w:rFonts w:ascii="Times New Roman" w:hAnsi="Times New Roman"/>
          <w:sz w:val="24"/>
          <w:szCs w:val="24"/>
        </w:rPr>
        <w:t xml:space="preserve">[8] </w:t>
      </w:r>
      <w:r w:rsidRPr="005863D3">
        <w:rPr>
          <w:rFonts w:ascii="Times New Roman" w:hAnsi="Times New Roman"/>
          <w:sz w:val="24"/>
          <w:szCs w:val="24"/>
        </w:rPr>
        <w:t>Циљ лечења акутног Б вирусног хепатитиса је спречавање настанка акутне инсуфицијенције јетре.</w:t>
      </w:r>
      <w:r>
        <w:rPr>
          <w:rFonts w:ascii="Times New Roman" w:hAnsi="Times New Roman"/>
          <w:sz w:val="24"/>
          <w:szCs w:val="24"/>
        </w:rPr>
        <w:t xml:space="preserve"> [8]</w:t>
      </w:r>
      <w:r w:rsidRPr="005863D3">
        <w:rPr>
          <w:rFonts w:ascii="Times New Roman" w:hAnsi="Times New Roman"/>
          <w:sz w:val="24"/>
          <w:szCs w:val="24"/>
        </w:rPr>
        <w:t xml:space="preserve"> </w:t>
      </w:r>
    </w:p>
    <w:p w14:paraId="41568ACC" w14:textId="43078F44" w:rsidR="00D52886" w:rsidRDefault="00B5496B" w:rsidP="00D52886">
      <w:pPr>
        <w:spacing w:line="360" w:lineRule="auto"/>
        <w:jc w:val="both"/>
        <w:rPr>
          <w:rFonts w:ascii="Times New Roman" w:hAnsi="Times New Roman"/>
          <w:sz w:val="24"/>
          <w:szCs w:val="24"/>
        </w:rPr>
      </w:pPr>
      <w:r>
        <w:rPr>
          <w:rFonts w:ascii="Times New Roman" w:hAnsi="Times New Roman"/>
          <w:sz w:val="24"/>
          <w:szCs w:val="24"/>
        </w:rPr>
        <w:lastRenderedPageBreak/>
        <w:t>Термин „излечење“</w:t>
      </w:r>
      <w:r w:rsidR="007A330D">
        <w:rPr>
          <w:rFonts w:ascii="Times New Roman" w:hAnsi="Times New Roman"/>
          <w:sz w:val="24"/>
          <w:szCs w:val="24"/>
          <w:lang w:val="sr-Cyrl-RS"/>
        </w:rPr>
        <w:t xml:space="preserve"> </w:t>
      </w:r>
      <w:r w:rsidR="00D52886" w:rsidRPr="000272AC">
        <w:rPr>
          <w:rFonts w:ascii="Times New Roman" w:hAnsi="Times New Roman"/>
          <w:sz w:val="24"/>
          <w:szCs w:val="24"/>
        </w:rPr>
        <w:t>хроничне ХБВ инфекције што би подразумевало постизање тзв. „стерилишућег излечења“ се не може употребити у условима сада доступне и постојеће терапије ХБВ инфекције, с обзиром на то да циркуларна ковалентно везана ДНК (</w:t>
      </w:r>
      <w:r w:rsidR="00D52886" w:rsidRPr="000272AC">
        <w:rPr>
          <w:rFonts w:ascii="Times New Roman" w:hAnsi="Times New Roman"/>
          <w:i/>
          <w:sz w:val="24"/>
          <w:szCs w:val="24"/>
        </w:rPr>
        <w:t>cccDNK</w:t>
      </w:r>
      <w:r w:rsidR="00D52886" w:rsidRPr="000272AC">
        <w:rPr>
          <w:rFonts w:ascii="Times New Roman" w:hAnsi="Times New Roman"/>
          <w:sz w:val="24"/>
          <w:szCs w:val="24"/>
        </w:rPr>
        <w:t>) заувек перзистира у једру хепатоцита домаћина као и интегрисана ХБВ ДНК омогућавајући поновну репликацију вируса под извесним околностима.</w:t>
      </w:r>
      <w:r w:rsidR="00D52886">
        <w:rPr>
          <w:rFonts w:ascii="Times New Roman" w:hAnsi="Times New Roman"/>
          <w:sz w:val="24"/>
          <w:szCs w:val="24"/>
        </w:rPr>
        <w:t xml:space="preserve"> [10]</w:t>
      </w:r>
      <w:r w:rsidR="00D52886" w:rsidRPr="000272AC">
        <w:rPr>
          <w:rFonts w:ascii="Times New Roman" w:hAnsi="Times New Roman"/>
          <w:sz w:val="24"/>
          <w:szCs w:val="24"/>
        </w:rPr>
        <w:t xml:space="preserve"> </w:t>
      </w:r>
    </w:p>
    <w:p w14:paraId="30177A3E" w14:textId="77777777" w:rsidR="00D52886" w:rsidRDefault="00D52886" w:rsidP="00D52886">
      <w:pPr>
        <w:spacing w:line="360" w:lineRule="auto"/>
        <w:jc w:val="both"/>
        <w:rPr>
          <w:rFonts w:ascii="Times New Roman" w:hAnsi="Times New Roman"/>
          <w:sz w:val="24"/>
          <w:szCs w:val="24"/>
        </w:rPr>
      </w:pPr>
      <w:r w:rsidRPr="000272AC">
        <w:rPr>
          <w:rFonts w:ascii="Times New Roman" w:hAnsi="Times New Roman"/>
          <w:sz w:val="24"/>
          <w:szCs w:val="24"/>
        </w:rPr>
        <w:t xml:space="preserve">Најближе излечењу ХБВ инфекције јесте елиминација </w:t>
      </w:r>
      <w:r w:rsidRPr="000272AC">
        <w:rPr>
          <w:rFonts w:ascii="Times New Roman" w:hAnsi="Times New Roman"/>
          <w:i/>
          <w:sz w:val="24"/>
          <w:szCs w:val="24"/>
        </w:rPr>
        <w:t xml:space="preserve">HBsAg </w:t>
      </w:r>
      <w:r w:rsidRPr="000272AC">
        <w:rPr>
          <w:rFonts w:ascii="Times New Roman" w:hAnsi="Times New Roman"/>
          <w:sz w:val="24"/>
          <w:szCs w:val="24"/>
        </w:rPr>
        <w:t xml:space="preserve">са или без сероконверзије, што називамо „функционално излечење“. Постизање овог циља доводи до дефинитивног заустављања прогресије болести, али се могућност настанка ХЦЦ не губи и зависи од степена фиброзе који је постојао у тренутку губитка </w:t>
      </w:r>
      <w:r w:rsidRPr="000272AC">
        <w:rPr>
          <w:rFonts w:ascii="Times New Roman" w:hAnsi="Times New Roman"/>
          <w:i/>
          <w:sz w:val="24"/>
          <w:szCs w:val="24"/>
        </w:rPr>
        <w:t xml:space="preserve">HBsAg. </w:t>
      </w:r>
      <w:r w:rsidRPr="000272AC">
        <w:rPr>
          <w:rFonts w:ascii="Times New Roman" w:hAnsi="Times New Roman"/>
          <w:sz w:val="24"/>
          <w:szCs w:val="24"/>
        </w:rPr>
        <w:t xml:space="preserve">Губитак </w:t>
      </w:r>
      <w:r w:rsidRPr="000272AC">
        <w:rPr>
          <w:rFonts w:ascii="Times New Roman" w:hAnsi="Times New Roman"/>
          <w:i/>
          <w:sz w:val="24"/>
          <w:szCs w:val="24"/>
        </w:rPr>
        <w:t>HBsAg</w:t>
      </w:r>
      <w:r w:rsidRPr="000272AC">
        <w:rPr>
          <w:rFonts w:ascii="Times New Roman" w:hAnsi="Times New Roman"/>
          <w:sz w:val="24"/>
          <w:szCs w:val="24"/>
        </w:rPr>
        <w:t xml:space="preserve"> је тешко достижан циљ како спонтано, тако и под утицајем терапије. </w:t>
      </w:r>
      <w:r>
        <w:rPr>
          <w:rFonts w:ascii="Times New Roman" w:hAnsi="Times New Roman"/>
          <w:sz w:val="24"/>
          <w:szCs w:val="24"/>
        </w:rPr>
        <w:t>[10]</w:t>
      </w:r>
    </w:p>
    <w:p w14:paraId="0FB976F7" w14:textId="77777777" w:rsidR="00D52886" w:rsidRDefault="00D52886" w:rsidP="00D52886">
      <w:pPr>
        <w:spacing w:line="360" w:lineRule="auto"/>
        <w:jc w:val="both"/>
        <w:rPr>
          <w:rFonts w:ascii="Times New Roman" w:hAnsi="Times New Roman"/>
          <w:sz w:val="24"/>
          <w:szCs w:val="24"/>
        </w:rPr>
      </w:pPr>
      <w:r w:rsidRPr="000272AC">
        <w:rPr>
          <w:rFonts w:ascii="Times New Roman" w:hAnsi="Times New Roman"/>
          <w:sz w:val="24"/>
          <w:szCs w:val="24"/>
        </w:rPr>
        <w:t>Главни реални циљ јесте тзв. „вирусолошко излечење“ које подразумева супресију вирусне репликације тј. ХБВ ДНК што је праћено одсуством некроинфламације, заустављањем прогресије фиброзе и смањењем ризика за настанак ХЦЦ (запажен након 5 година супресије вирусне репликације</w:t>
      </w:r>
      <w:r w:rsidRPr="000272AC">
        <w:t xml:space="preserve"> </w:t>
      </w:r>
      <w:r w:rsidRPr="004E00B2">
        <w:rPr>
          <w:rFonts w:ascii="Times New Roman" w:hAnsi="Times New Roman"/>
          <w:sz w:val="24"/>
          <w:szCs w:val="24"/>
        </w:rPr>
        <w:t>[10, 11]</w:t>
      </w:r>
      <w:r w:rsidRPr="000272AC">
        <w:rPr>
          <w:rFonts w:ascii="Times New Roman" w:hAnsi="Times New Roman"/>
          <w:sz w:val="24"/>
          <w:szCs w:val="24"/>
        </w:rPr>
        <w:t>.</w:t>
      </w:r>
      <w:r>
        <w:rPr>
          <w:rFonts w:ascii="Times New Roman" w:hAnsi="Times New Roman"/>
          <w:sz w:val="24"/>
          <w:szCs w:val="24"/>
        </w:rPr>
        <w:t xml:space="preserve"> </w:t>
      </w:r>
      <w:r w:rsidRPr="000272AC">
        <w:rPr>
          <w:rFonts w:ascii="Times New Roman" w:hAnsi="Times New Roman"/>
          <w:sz w:val="24"/>
          <w:szCs w:val="24"/>
        </w:rPr>
        <w:t xml:space="preserve"> </w:t>
      </w:r>
      <w:r>
        <w:rPr>
          <w:rFonts w:ascii="Times New Roman" w:hAnsi="Times New Roman"/>
          <w:sz w:val="24"/>
          <w:szCs w:val="24"/>
        </w:rPr>
        <w:t xml:space="preserve">Примена антивирусне терапије смањује ризик настанка ХЦЦ за око 30% код пацијената са цирозом и за око 80% код оних без цирозе. [12] </w:t>
      </w:r>
      <w:r w:rsidRPr="000272AC">
        <w:rPr>
          <w:rFonts w:ascii="Times New Roman" w:hAnsi="Times New Roman"/>
          <w:sz w:val="24"/>
          <w:szCs w:val="24"/>
        </w:rPr>
        <w:t>Студије су показале чак и могућност делимичне регресије фиброзе.</w:t>
      </w:r>
      <w:r>
        <w:rPr>
          <w:rFonts w:ascii="Times New Roman" w:hAnsi="Times New Roman"/>
          <w:sz w:val="24"/>
          <w:szCs w:val="24"/>
        </w:rPr>
        <w:t xml:space="preserve"> [13]</w:t>
      </w:r>
      <w:r w:rsidRPr="000272AC">
        <w:rPr>
          <w:rFonts w:ascii="Times New Roman" w:hAnsi="Times New Roman"/>
          <w:sz w:val="24"/>
          <w:szCs w:val="24"/>
        </w:rPr>
        <w:t xml:space="preserve"> </w:t>
      </w:r>
    </w:p>
    <w:p w14:paraId="59159E6C" w14:textId="77777777" w:rsidR="00D52886" w:rsidRPr="005863D3" w:rsidRDefault="00D52886" w:rsidP="00D52886">
      <w:pPr>
        <w:spacing w:line="360" w:lineRule="auto"/>
        <w:jc w:val="both"/>
        <w:rPr>
          <w:rFonts w:ascii="Times New Roman" w:hAnsi="Times New Roman"/>
          <w:sz w:val="24"/>
          <w:szCs w:val="24"/>
        </w:rPr>
      </w:pPr>
      <w:r w:rsidRPr="000272AC">
        <w:rPr>
          <w:rFonts w:ascii="Times New Roman" w:hAnsi="Times New Roman"/>
          <w:sz w:val="24"/>
          <w:szCs w:val="24"/>
        </w:rPr>
        <w:t>Парцијално функционално излечење/стабилна имунска контрола подразумева некадашње стање инактивног носиоца тј.</w:t>
      </w:r>
      <w:r>
        <w:rPr>
          <w:rFonts w:ascii="Times New Roman" w:hAnsi="Times New Roman"/>
          <w:sz w:val="24"/>
          <w:szCs w:val="24"/>
        </w:rPr>
        <w:t xml:space="preserve"> </w:t>
      </w:r>
      <w:r w:rsidRPr="000272AC">
        <w:rPr>
          <w:rFonts w:ascii="Times New Roman" w:hAnsi="Times New Roman"/>
          <w:sz w:val="24"/>
          <w:szCs w:val="24"/>
        </w:rPr>
        <w:t xml:space="preserve">постојање </w:t>
      </w:r>
      <w:r w:rsidRPr="000272AC">
        <w:rPr>
          <w:rFonts w:ascii="Times New Roman" w:hAnsi="Times New Roman"/>
          <w:i/>
          <w:sz w:val="24"/>
          <w:szCs w:val="24"/>
        </w:rPr>
        <w:t>HBеAg</w:t>
      </w:r>
      <w:r w:rsidRPr="000272AC">
        <w:rPr>
          <w:rFonts w:ascii="Times New Roman" w:hAnsi="Times New Roman"/>
          <w:sz w:val="24"/>
          <w:szCs w:val="24"/>
        </w:rPr>
        <w:t xml:space="preserve"> негативне хроничне ХБВ инфекције са ниским нивоима </w:t>
      </w:r>
      <w:r w:rsidRPr="000272AC">
        <w:rPr>
          <w:rFonts w:ascii="Times New Roman" w:hAnsi="Times New Roman"/>
          <w:i/>
          <w:sz w:val="24"/>
          <w:szCs w:val="24"/>
        </w:rPr>
        <w:t>HBsAg</w:t>
      </w:r>
      <w:r w:rsidRPr="000272AC">
        <w:rPr>
          <w:rFonts w:ascii="Times New Roman" w:hAnsi="Times New Roman"/>
          <w:sz w:val="24"/>
          <w:szCs w:val="24"/>
        </w:rPr>
        <w:t xml:space="preserve"> и ХБВ ДНК без терапије. </w:t>
      </w:r>
      <w:r>
        <w:rPr>
          <w:rFonts w:ascii="Times New Roman" w:hAnsi="Times New Roman"/>
          <w:sz w:val="24"/>
          <w:szCs w:val="24"/>
        </w:rPr>
        <w:t>[10]</w:t>
      </w:r>
    </w:p>
    <w:p w14:paraId="2D6B7405" w14:textId="77777777" w:rsidR="00D52886" w:rsidRPr="000272AC" w:rsidRDefault="00D52886" w:rsidP="00D52886">
      <w:pPr>
        <w:spacing w:line="360" w:lineRule="auto"/>
        <w:jc w:val="both"/>
        <w:rPr>
          <w:rFonts w:ascii="Times New Roman" w:hAnsi="Times New Roman"/>
          <w:b/>
          <w:sz w:val="24"/>
          <w:szCs w:val="24"/>
        </w:rPr>
      </w:pPr>
      <w:r w:rsidRPr="000272AC">
        <w:rPr>
          <w:rFonts w:ascii="Times New Roman" w:hAnsi="Times New Roman"/>
          <w:b/>
          <w:sz w:val="24"/>
          <w:szCs w:val="24"/>
        </w:rPr>
        <w:t>Кога лечити?</w:t>
      </w:r>
    </w:p>
    <w:p w14:paraId="0E4EB50B" w14:textId="77777777" w:rsidR="00D52886" w:rsidRPr="000272AC" w:rsidRDefault="00D52886" w:rsidP="00F652FA">
      <w:pPr>
        <w:pStyle w:val="ListParagraph"/>
        <w:numPr>
          <w:ilvl w:val="0"/>
          <w:numId w:val="30"/>
        </w:numPr>
        <w:spacing w:after="200" w:line="360" w:lineRule="auto"/>
        <w:jc w:val="both"/>
        <w:rPr>
          <w:rFonts w:ascii="Times New Roman" w:hAnsi="Times New Roman"/>
          <w:b/>
          <w:sz w:val="24"/>
          <w:szCs w:val="24"/>
        </w:rPr>
      </w:pPr>
      <w:r w:rsidRPr="000272AC">
        <w:rPr>
          <w:rFonts w:ascii="Times New Roman" w:hAnsi="Times New Roman"/>
          <w:b/>
          <w:sz w:val="24"/>
          <w:szCs w:val="24"/>
        </w:rPr>
        <w:t xml:space="preserve">Све </w:t>
      </w:r>
      <w:r w:rsidRPr="000272AC">
        <w:rPr>
          <w:rFonts w:ascii="Times New Roman" w:hAnsi="Times New Roman"/>
          <w:b/>
          <w:i/>
          <w:sz w:val="24"/>
          <w:szCs w:val="24"/>
        </w:rPr>
        <w:t>HBsAg</w:t>
      </w:r>
      <w:r w:rsidRPr="000272AC">
        <w:rPr>
          <w:rFonts w:ascii="Times New Roman" w:hAnsi="Times New Roman"/>
          <w:b/>
          <w:sz w:val="24"/>
          <w:szCs w:val="24"/>
        </w:rPr>
        <w:t xml:space="preserve"> позитивне пацијенте са тешком фиброзом и цирозом независно од нивоа АЛТ и ХБВ ДНК (А1)</w:t>
      </w:r>
    </w:p>
    <w:p w14:paraId="7C841692" w14:textId="1F4483E1" w:rsidR="00D52886" w:rsidRPr="000272AC" w:rsidRDefault="00D52886" w:rsidP="00F652FA">
      <w:pPr>
        <w:pStyle w:val="ListParagraph"/>
        <w:numPr>
          <w:ilvl w:val="0"/>
          <w:numId w:val="30"/>
        </w:numPr>
        <w:spacing w:after="200" w:line="360" w:lineRule="auto"/>
        <w:jc w:val="both"/>
        <w:rPr>
          <w:rFonts w:ascii="Times New Roman" w:hAnsi="Times New Roman"/>
          <w:b/>
          <w:sz w:val="24"/>
          <w:szCs w:val="24"/>
        </w:rPr>
      </w:pPr>
      <w:r w:rsidRPr="000272AC">
        <w:rPr>
          <w:rFonts w:ascii="Times New Roman" w:hAnsi="Times New Roman"/>
          <w:b/>
          <w:sz w:val="24"/>
          <w:szCs w:val="24"/>
        </w:rPr>
        <w:t xml:space="preserve">Пацијенте са хроничним </w:t>
      </w:r>
      <w:r w:rsidRPr="000272AC">
        <w:rPr>
          <w:rFonts w:ascii="Times New Roman" w:hAnsi="Times New Roman"/>
          <w:b/>
          <w:i/>
          <w:sz w:val="24"/>
          <w:szCs w:val="24"/>
        </w:rPr>
        <w:t>HBеAg</w:t>
      </w:r>
      <w:r w:rsidRPr="000272AC">
        <w:rPr>
          <w:rFonts w:ascii="Times New Roman" w:hAnsi="Times New Roman"/>
          <w:b/>
          <w:sz w:val="24"/>
          <w:szCs w:val="24"/>
        </w:rPr>
        <w:t xml:space="preserve"> негативним и </w:t>
      </w:r>
      <w:r w:rsidRPr="000272AC">
        <w:rPr>
          <w:rFonts w:ascii="Times New Roman" w:hAnsi="Times New Roman"/>
          <w:b/>
          <w:i/>
          <w:sz w:val="24"/>
          <w:szCs w:val="24"/>
        </w:rPr>
        <w:t>HBеAg</w:t>
      </w:r>
      <w:r w:rsidRPr="000272AC">
        <w:rPr>
          <w:rFonts w:ascii="Times New Roman" w:hAnsi="Times New Roman"/>
          <w:b/>
          <w:sz w:val="24"/>
          <w:szCs w:val="24"/>
        </w:rPr>
        <w:t xml:space="preserve"> позитивним хепатитисом и нивоом АЛТ &gt;2 пута изнад границе нормале и ХБВ ДНК&gt; 20000</w:t>
      </w:r>
      <w:r w:rsidR="007A330D">
        <w:rPr>
          <w:rFonts w:ascii="Times New Roman" w:hAnsi="Times New Roman"/>
          <w:b/>
          <w:sz w:val="24"/>
          <w:szCs w:val="24"/>
          <w:lang w:val="sr-Cyrl-RS"/>
        </w:rPr>
        <w:t xml:space="preserve"> </w:t>
      </w:r>
      <w:r w:rsidRPr="000272AC">
        <w:rPr>
          <w:rFonts w:ascii="Times New Roman" w:hAnsi="Times New Roman"/>
          <w:b/>
          <w:sz w:val="24"/>
          <w:szCs w:val="24"/>
        </w:rPr>
        <w:t>IU/ml потребно је лечити независно од степена фиброзе јетре (Б1)</w:t>
      </w:r>
    </w:p>
    <w:p w14:paraId="7262EC5A" w14:textId="423FA909" w:rsidR="00D52886" w:rsidRPr="000272AC" w:rsidRDefault="00D52886" w:rsidP="00F652FA">
      <w:pPr>
        <w:pStyle w:val="ListParagraph"/>
        <w:numPr>
          <w:ilvl w:val="0"/>
          <w:numId w:val="30"/>
        </w:numPr>
        <w:spacing w:after="200" w:line="360" w:lineRule="auto"/>
        <w:jc w:val="both"/>
        <w:rPr>
          <w:rFonts w:ascii="Times New Roman" w:hAnsi="Times New Roman"/>
          <w:b/>
          <w:sz w:val="24"/>
          <w:szCs w:val="24"/>
        </w:rPr>
      </w:pPr>
      <w:r w:rsidRPr="000272AC">
        <w:rPr>
          <w:rFonts w:ascii="Times New Roman" w:hAnsi="Times New Roman"/>
          <w:b/>
          <w:sz w:val="24"/>
          <w:szCs w:val="24"/>
        </w:rPr>
        <w:t xml:space="preserve">Пацијенте са хроничним </w:t>
      </w:r>
      <w:r w:rsidRPr="000272AC">
        <w:rPr>
          <w:rFonts w:ascii="Times New Roman" w:hAnsi="Times New Roman"/>
          <w:b/>
          <w:i/>
          <w:sz w:val="24"/>
          <w:szCs w:val="24"/>
        </w:rPr>
        <w:t>HBеAg</w:t>
      </w:r>
      <w:r w:rsidRPr="000272AC">
        <w:rPr>
          <w:rFonts w:ascii="Times New Roman" w:hAnsi="Times New Roman"/>
          <w:b/>
          <w:sz w:val="24"/>
          <w:szCs w:val="24"/>
        </w:rPr>
        <w:t xml:space="preserve"> негативним и </w:t>
      </w:r>
      <w:r w:rsidRPr="000272AC">
        <w:rPr>
          <w:rFonts w:ascii="Times New Roman" w:hAnsi="Times New Roman"/>
          <w:b/>
          <w:i/>
          <w:sz w:val="24"/>
          <w:szCs w:val="24"/>
        </w:rPr>
        <w:t>HBеAg</w:t>
      </w:r>
      <w:r w:rsidRPr="000272AC">
        <w:rPr>
          <w:rFonts w:ascii="Times New Roman" w:hAnsi="Times New Roman"/>
          <w:b/>
          <w:sz w:val="24"/>
          <w:szCs w:val="24"/>
        </w:rPr>
        <w:t xml:space="preserve"> позитивним хепатитисом и нивоом ХБВ ДНК између 2000</w:t>
      </w:r>
      <w:r w:rsidR="007A330D">
        <w:rPr>
          <w:rFonts w:ascii="Times New Roman" w:hAnsi="Times New Roman"/>
          <w:b/>
          <w:sz w:val="24"/>
          <w:szCs w:val="24"/>
          <w:lang w:val="sr-Cyrl-RS"/>
        </w:rPr>
        <w:t xml:space="preserve"> </w:t>
      </w:r>
      <w:r w:rsidRPr="000272AC">
        <w:rPr>
          <w:rFonts w:ascii="Times New Roman" w:hAnsi="Times New Roman"/>
          <w:b/>
          <w:sz w:val="24"/>
          <w:szCs w:val="24"/>
        </w:rPr>
        <w:t>IU/ml и 20 000</w:t>
      </w:r>
      <w:r w:rsidR="007A330D">
        <w:rPr>
          <w:rFonts w:ascii="Times New Roman" w:hAnsi="Times New Roman"/>
          <w:b/>
          <w:sz w:val="24"/>
          <w:szCs w:val="24"/>
          <w:lang w:val="sr-Cyrl-RS"/>
        </w:rPr>
        <w:t xml:space="preserve"> </w:t>
      </w:r>
      <w:r w:rsidRPr="000272AC">
        <w:rPr>
          <w:rFonts w:ascii="Times New Roman" w:hAnsi="Times New Roman"/>
          <w:b/>
          <w:sz w:val="24"/>
          <w:szCs w:val="24"/>
        </w:rPr>
        <w:t>IU/ml потребно је лечити уколико постоји бар умерена фиброза јетре (Б1)</w:t>
      </w:r>
    </w:p>
    <w:p w14:paraId="581228B6" w14:textId="77777777" w:rsidR="00D52886" w:rsidRPr="000272AC" w:rsidRDefault="00D52886" w:rsidP="00F652FA">
      <w:pPr>
        <w:pStyle w:val="ListParagraph"/>
        <w:numPr>
          <w:ilvl w:val="0"/>
          <w:numId w:val="30"/>
        </w:numPr>
        <w:spacing w:after="200" w:line="360" w:lineRule="auto"/>
        <w:jc w:val="both"/>
        <w:rPr>
          <w:rFonts w:ascii="Times New Roman" w:hAnsi="Times New Roman"/>
          <w:b/>
          <w:sz w:val="24"/>
          <w:szCs w:val="24"/>
        </w:rPr>
      </w:pPr>
      <w:r w:rsidRPr="000272AC">
        <w:rPr>
          <w:rFonts w:ascii="Times New Roman" w:hAnsi="Times New Roman"/>
          <w:b/>
          <w:sz w:val="24"/>
          <w:szCs w:val="24"/>
        </w:rPr>
        <w:t>Пацијенти са хроничном ХБВ инфекцијом (</w:t>
      </w:r>
      <w:r w:rsidRPr="000272AC">
        <w:rPr>
          <w:rFonts w:ascii="Times New Roman" w:hAnsi="Times New Roman"/>
          <w:b/>
          <w:i/>
          <w:sz w:val="24"/>
          <w:szCs w:val="24"/>
        </w:rPr>
        <w:t xml:space="preserve">HBеAg </w:t>
      </w:r>
      <w:r w:rsidRPr="000272AC">
        <w:rPr>
          <w:rFonts w:ascii="Times New Roman" w:hAnsi="Times New Roman"/>
          <w:b/>
          <w:sz w:val="24"/>
          <w:szCs w:val="24"/>
        </w:rPr>
        <w:t xml:space="preserve">негативном или позитивном) се не лече, осим у случају позитивне породичне анамнезе за ХЦЦ или постојања </w:t>
      </w:r>
      <w:r w:rsidRPr="000272AC">
        <w:rPr>
          <w:rFonts w:ascii="Times New Roman" w:hAnsi="Times New Roman"/>
          <w:b/>
          <w:sz w:val="24"/>
          <w:szCs w:val="24"/>
        </w:rPr>
        <w:lastRenderedPageBreak/>
        <w:t xml:space="preserve">екстрахепатичких манифестација, а пацијенти са  </w:t>
      </w:r>
      <w:r w:rsidRPr="000272AC">
        <w:rPr>
          <w:rFonts w:ascii="Times New Roman" w:hAnsi="Times New Roman"/>
          <w:b/>
          <w:i/>
          <w:sz w:val="24"/>
          <w:szCs w:val="24"/>
        </w:rPr>
        <w:t>HBеAg</w:t>
      </w:r>
      <w:r w:rsidRPr="000272AC">
        <w:rPr>
          <w:rFonts w:ascii="Times New Roman" w:hAnsi="Times New Roman"/>
          <w:b/>
          <w:sz w:val="24"/>
          <w:szCs w:val="24"/>
        </w:rPr>
        <w:t xml:space="preserve"> позитивном ХБВ инфекцијом и уколико су старији од 30 година, независно од степена фиброзе</w:t>
      </w:r>
      <w:r w:rsidRPr="000272AC">
        <w:rPr>
          <w:rFonts w:ascii="Times New Roman" w:hAnsi="Times New Roman"/>
          <w:b/>
          <w:i/>
          <w:sz w:val="24"/>
          <w:szCs w:val="24"/>
        </w:rPr>
        <w:t xml:space="preserve"> </w:t>
      </w:r>
      <w:r w:rsidRPr="000272AC">
        <w:rPr>
          <w:rFonts w:ascii="Times New Roman" w:hAnsi="Times New Roman"/>
          <w:b/>
          <w:sz w:val="24"/>
          <w:szCs w:val="24"/>
        </w:rPr>
        <w:t>(Ц2)</w:t>
      </w:r>
    </w:p>
    <w:p w14:paraId="4BB0BD3C" w14:textId="77777777" w:rsidR="00D52886" w:rsidRDefault="00D52886" w:rsidP="00D52886">
      <w:pPr>
        <w:pStyle w:val="ListParagraph"/>
        <w:spacing w:line="360" w:lineRule="auto"/>
        <w:jc w:val="both"/>
        <w:rPr>
          <w:rFonts w:ascii="Times New Roman" w:hAnsi="Times New Roman"/>
          <w:b/>
          <w:sz w:val="24"/>
          <w:szCs w:val="24"/>
        </w:rPr>
      </w:pPr>
    </w:p>
    <w:p w14:paraId="56588EF2" w14:textId="22841EC4" w:rsidR="00D52886" w:rsidRPr="003B2AE6" w:rsidRDefault="00D52886" w:rsidP="00D52886">
      <w:pPr>
        <w:pStyle w:val="ListParagraph"/>
        <w:spacing w:line="360" w:lineRule="auto"/>
        <w:ind w:left="0"/>
        <w:jc w:val="both"/>
        <w:rPr>
          <w:rFonts w:ascii="Times New Roman" w:hAnsi="Times New Roman"/>
          <w:sz w:val="24"/>
          <w:szCs w:val="24"/>
        </w:rPr>
      </w:pPr>
      <w:r w:rsidRPr="003B2AE6">
        <w:rPr>
          <w:rFonts w:ascii="Times New Roman" w:hAnsi="Times New Roman"/>
          <w:sz w:val="24"/>
          <w:szCs w:val="24"/>
        </w:rPr>
        <w:t>Наведене препоруке о томе које болеснике са хроничном ХБВ инфекцијом/ хепатитисом треба лечити су ставови Европског удружења за болести јетре (</w:t>
      </w:r>
      <w:r w:rsidRPr="003B2AE6">
        <w:rPr>
          <w:rFonts w:ascii="Times New Roman" w:hAnsi="Times New Roman"/>
          <w:i/>
          <w:sz w:val="24"/>
          <w:szCs w:val="24"/>
        </w:rPr>
        <w:t>European Association for Liver Diseases- EASL</w:t>
      </w:r>
      <w:r w:rsidRPr="003B2AE6">
        <w:rPr>
          <w:rFonts w:ascii="Times New Roman" w:hAnsi="Times New Roman"/>
          <w:sz w:val="24"/>
          <w:szCs w:val="24"/>
        </w:rPr>
        <w:t xml:space="preserve">), али треба имати у виду да се препоруке различитих удружења за болести јетре (америчко, азијско-пацифичко) у неким нијансама разликују. </w:t>
      </w:r>
      <w:r>
        <w:rPr>
          <w:rFonts w:ascii="Times New Roman" w:hAnsi="Times New Roman"/>
          <w:sz w:val="24"/>
          <w:szCs w:val="24"/>
        </w:rPr>
        <w:t xml:space="preserve">[8,10] </w:t>
      </w:r>
      <w:r w:rsidRPr="003B2AE6">
        <w:rPr>
          <w:rFonts w:ascii="Times New Roman" w:hAnsi="Times New Roman"/>
          <w:sz w:val="24"/>
          <w:szCs w:val="24"/>
        </w:rPr>
        <w:t xml:space="preserve">Према актуелним препорукама СЗО потребно је лечити све </w:t>
      </w:r>
      <w:r w:rsidRPr="003B2AE6">
        <w:rPr>
          <w:rFonts w:ascii="Times New Roman" w:hAnsi="Times New Roman"/>
          <w:i/>
          <w:sz w:val="24"/>
          <w:szCs w:val="24"/>
        </w:rPr>
        <w:t>HBsAg</w:t>
      </w:r>
      <w:r w:rsidRPr="003B2AE6">
        <w:rPr>
          <w:rFonts w:ascii="Times New Roman" w:hAnsi="Times New Roman"/>
          <w:sz w:val="24"/>
          <w:szCs w:val="24"/>
        </w:rPr>
        <w:t xml:space="preserve"> позитивне пацијенте са постојањем бар умерене фиброзе, као и све оне са ХБВ ДНК &gt; 2000</w:t>
      </w:r>
      <w:r w:rsidR="007A330D">
        <w:rPr>
          <w:rFonts w:ascii="Times New Roman" w:hAnsi="Times New Roman"/>
          <w:sz w:val="24"/>
          <w:szCs w:val="24"/>
          <w:lang w:val="sr-Cyrl-RS"/>
        </w:rPr>
        <w:t xml:space="preserve"> </w:t>
      </w:r>
      <w:r w:rsidRPr="003B2AE6">
        <w:rPr>
          <w:rFonts w:ascii="Times New Roman" w:hAnsi="Times New Roman"/>
          <w:sz w:val="24"/>
          <w:szCs w:val="24"/>
        </w:rPr>
        <w:t xml:space="preserve">IU/ml и оне са ХИВ, ХЦВ или ХДВ коинфекцијом, независно од других параметара (Ц2). </w:t>
      </w:r>
      <w:r>
        <w:rPr>
          <w:rFonts w:ascii="Times New Roman" w:hAnsi="Times New Roman"/>
          <w:sz w:val="24"/>
          <w:szCs w:val="24"/>
        </w:rPr>
        <w:t>[14]</w:t>
      </w:r>
    </w:p>
    <w:p w14:paraId="1E70C630" w14:textId="77777777" w:rsidR="00D52886" w:rsidRDefault="00D52886" w:rsidP="00D52886">
      <w:pPr>
        <w:spacing w:line="360" w:lineRule="auto"/>
        <w:jc w:val="both"/>
        <w:rPr>
          <w:rFonts w:ascii="Times New Roman" w:hAnsi="Times New Roman"/>
          <w:sz w:val="24"/>
          <w:szCs w:val="24"/>
        </w:rPr>
      </w:pPr>
      <w:r>
        <w:rPr>
          <w:rFonts w:ascii="Times New Roman" w:hAnsi="Times New Roman"/>
          <w:sz w:val="24"/>
          <w:szCs w:val="24"/>
        </w:rPr>
        <w:t>За болеснике са хроничним Б вирусним хепатитисом којима је индикована примена терапије д</w:t>
      </w:r>
      <w:r w:rsidRPr="000272AC">
        <w:rPr>
          <w:rFonts w:ascii="Times New Roman" w:hAnsi="Times New Roman"/>
          <w:sz w:val="24"/>
          <w:szCs w:val="24"/>
        </w:rPr>
        <w:t xml:space="preserve">анас постоје два модалитета лечења. То су примена антивирусних лекова - нуклеозидних/нуклеотидних аналога (НА) и примена имуномодулаторне терапије (пегилованог интерферона). </w:t>
      </w:r>
    </w:p>
    <w:p w14:paraId="676FE4F8" w14:textId="77777777" w:rsidR="00D52886" w:rsidRDefault="00D52886" w:rsidP="00D52886">
      <w:pPr>
        <w:spacing w:line="360" w:lineRule="auto"/>
        <w:jc w:val="both"/>
        <w:rPr>
          <w:rFonts w:ascii="Times New Roman" w:hAnsi="Times New Roman"/>
          <w:sz w:val="24"/>
          <w:szCs w:val="24"/>
        </w:rPr>
      </w:pPr>
      <w:r>
        <w:rPr>
          <w:rFonts w:ascii="Times New Roman" w:hAnsi="Times New Roman"/>
          <w:sz w:val="24"/>
          <w:szCs w:val="24"/>
        </w:rPr>
        <w:t xml:space="preserve">Карактеристике постојећих </w:t>
      </w:r>
      <w:r w:rsidRPr="000272AC">
        <w:rPr>
          <w:rFonts w:ascii="Times New Roman" w:hAnsi="Times New Roman"/>
          <w:sz w:val="24"/>
          <w:szCs w:val="24"/>
        </w:rPr>
        <w:t>терапијских модалитета за лечење хроничног Б хепатитиса</w:t>
      </w:r>
      <w:r>
        <w:rPr>
          <w:rFonts w:ascii="Times New Roman" w:hAnsi="Times New Roman"/>
          <w:sz w:val="24"/>
          <w:szCs w:val="24"/>
        </w:rPr>
        <w:t xml:space="preserve">, њихове предности и недостаци приказани су </w:t>
      </w:r>
      <w:r w:rsidRPr="000272AC">
        <w:rPr>
          <w:rFonts w:ascii="Times New Roman" w:hAnsi="Times New Roman"/>
          <w:sz w:val="24"/>
          <w:szCs w:val="24"/>
        </w:rPr>
        <w:t>на Табел</w:t>
      </w:r>
      <w:r>
        <w:rPr>
          <w:rFonts w:ascii="Times New Roman" w:hAnsi="Times New Roman"/>
          <w:sz w:val="24"/>
          <w:szCs w:val="24"/>
        </w:rPr>
        <w:t>и 2</w:t>
      </w:r>
      <w:r w:rsidRPr="000272AC">
        <w:rPr>
          <w:rFonts w:ascii="Times New Roman" w:hAnsi="Times New Roman"/>
          <w:sz w:val="24"/>
          <w:szCs w:val="24"/>
        </w:rPr>
        <w:t>.</w:t>
      </w:r>
      <w:r>
        <w:rPr>
          <w:rFonts w:ascii="Times New Roman" w:hAnsi="Times New Roman"/>
          <w:sz w:val="24"/>
          <w:szCs w:val="24"/>
        </w:rPr>
        <w:t xml:space="preserve"> [1,8,15,16]</w:t>
      </w:r>
    </w:p>
    <w:p w14:paraId="4AAFED83" w14:textId="77777777" w:rsidR="00D52886" w:rsidRPr="000272AC" w:rsidRDefault="00D52886" w:rsidP="00D52886">
      <w:pPr>
        <w:spacing w:line="360" w:lineRule="auto"/>
        <w:jc w:val="both"/>
        <w:rPr>
          <w:rFonts w:ascii="Times New Roman" w:hAnsi="Times New Roman"/>
          <w:sz w:val="24"/>
          <w:szCs w:val="24"/>
        </w:rPr>
      </w:pPr>
      <w:r w:rsidRPr="000272AC">
        <w:rPr>
          <w:rFonts w:ascii="Times New Roman" w:hAnsi="Times New Roman"/>
          <w:sz w:val="24"/>
          <w:szCs w:val="24"/>
        </w:rPr>
        <w:t xml:space="preserve">Табела </w:t>
      </w:r>
      <w:r>
        <w:rPr>
          <w:rFonts w:ascii="Times New Roman" w:hAnsi="Times New Roman"/>
          <w:sz w:val="24"/>
          <w:szCs w:val="24"/>
        </w:rPr>
        <w:t>2</w:t>
      </w:r>
      <w:r w:rsidRPr="000272AC">
        <w:rPr>
          <w:rFonts w:ascii="Times New Roman" w:hAnsi="Times New Roman"/>
          <w:sz w:val="24"/>
          <w:szCs w:val="24"/>
        </w:rPr>
        <w:t>. Карактеристике терапијских модалитета у лечењу хроничног Б хепатитиса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260"/>
        <w:gridCol w:w="3969"/>
      </w:tblGrid>
      <w:tr w:rsidR="00D52886" w:rsidRPr="00014824" w14:paraId="2C170C17" w14:textId="77777777" w:rsidTr="00D52886">
        <w:tc>
          <w:tcPr>
            <w:tcW w:w="2518" w:type="dxa"/>
          </w:tcPr>
          <w:p w14:paraId="5A379840" w14:textId="77777777" w:rsidR="00D52886" w:rsidRPr="00014824" w:rsidRDefault="00D52886" w:rsidP="00D52886">
            <w:pPr>
              <w:spacing w:after="0" w:line="360" w:lineRule="auto"/>
              <w:jc w:val="both"/>
              <w:rPr>
                <w:rFonts w:ascii="Times New Roman" w:hAnsi="Times New Roman"/>
              </w:rPr>
            </w:pPr>
            <w:r w:rsidRPr="00014824">
              <w:rPr>
                <w:rFonts w:ascii="Times New Roman" w:hAnsi="Times New Roman"/>
              </w:rPr>
              <w:t>Карактеристике</w:t>
            </w:r>
          </w:p>
        </w:tc>
        <w:tc>
          <w:tcPr>
            <w:tcW w:w="3260" w:type="dxa"/>
          </w:tcPr>
          <w:p w14:paraId="21D8AB0A" w14:textId="77777777" w:rsidR="00D52886" w:rsidRPr="00014824" w:rsidRDefault="00D52886" w:rsidP="00D52886">
            <w:pPr>
              <w:spacing w:after="0" w:line="360" w:lineRule="auto"/>
              <w:jc w:val="both"/>
              <w:rPr>
                <w:rFonts w:ascii="Times New Roman" w:hAnsi="Times New Roman"/>
              </w:rPr>
            </w:pPr>
            <w:r w:rsidRPr="00014824">
              <w:rPr>
                <w:rFonts w:ascii="Times New Roman" w:hAnsi="Times New Roman"/>
                <w:i/>
              </w:rPr>
              <w:t>PegIFNα</w:t>
            </w:r>
          </w:p>
        </w:tc>
        <w:tc>
          <w:tcPr>
            <w:tcW w:w="3969" w:type="dxa"/>
          </w:tcPr>
          <w:p w14:paraId="102665AB" w14:textId="77777777" w:rsidR="00D52886" w:rsidRPr="00014824" w:rsidRDefault="00D52886" w:rsidP="00D52886">
            <w:pPr>
              <w:spacing w:after="0" w:line="360" w:lineRule="auto"/>
              <w:jc w:val="both"/>
              <w:rPr>
                <w:rFonts w:ascii="Times New Roman" w:hAnsi="Times New Roman"/>
              </w:rPr>
            </w:pPr>
            <w:r w:rsidRPr="00014824">
              <w:rPr>
                <w:rFonts w:ascii="Times New Roman" w:hAnsi="Times New Roman"/>
              </w:rPr>
              <w:t>НА са високом баријером за резистенцију (</w:t>
            </w:r>
            <w:r w:rsidRPr="00014824">
              <w:rPr>
                <w:rFonts w:ascii="Times New Roman" w:hAnsi="Times New Roman"/>
                <w:i/>
              </w:rPr>
              <w:t>ETV, TDF, TAF)</w:t>
            </w:r>
          </w:p>
        </w:tc>
      </w:tr>
      <w:tr w:rsidR="00D52886" w:rsidRPr="00014824" w14:paraId="306CBF82" w14:textId="77777777" w:rsidTr="00D52886">
        <w:tc>
          <w:tcPr>
            <w:tcW w:w="2518" w:type="dxa"/>
          </w:tcPr>
          <w:p w14:paraId="0B37A653" w14:textId="77777777" w:rsidR="00D52886" w:rsidRPr="00014824" w:rsidRDefault="00D52886" w:rsidP="00D52886">
            <w:pPr>
              <w:spacing w:after="0" w:line="360" w:lineRule="auto"/>
              <w:jc w:val="both"/>
              <w:rPr>
                <w:rFonts w:ascii="Times New Roman" w:hAnsi="Times New Roman"/>
              </w:rPr>
            </w:pPr>
            <w:r w:rsidRPr="00014824">
              <w:rPr>
                <w:rFonts w:ascii="Times New Roman" w:hAnsi="Times New Roman"/>
              </w:rPr>
              <w:t>Начин примене</w:t>
            </w:r>
          </w:p>
        </w:tc>
        <w:tc>
          <w:tcPr>
            <w:tcW w:w="3260" w:type="dxa"/>
          </w:tcPr>
          <w:p w14:paraId="70F47B11" w14:textId="77777777" w:rsidR="00D52886" w:rsidRPr="00014824" w:rsidRDefault="00D52886" w:rsidP="00D52886">
            <w:pPr>
              <w:spacing w:after="0" w:line="360" w:lineRule="auto"/>
              <w:jc w:val="both"/>
              <w:rPr>
                <w:rFonts w:ascii="Times New Roman" w:hAnsi="Times New Roman"/>
              </w:rPr>
            </w:pPr>
            <w:r w:rsidRPr="00014824">
              <w:rPr>
                <w:rFonts w:ascii="Times New Roman" w:hAnsi="Times New Roman"/>
              </w:rPr>
              <w:t>Супкутана инјекција</w:t>
            </w:r>
          </w:p>
        </w:tc>
        <w:tc>
          <w:tcPr>
            <w:tcW w:w="3969" w:type="dxa"/>
          </w:tcPr>
          <w:p w14:paraId="6E222EDD" w14:textId="77777777" w:rsidR="00D52886" w:rsidRPr="00014824" w:rsidRDefault="00D52886" w:rsidP="00D52886">
            <w:pPr>
              <w:spacing w:after="0" w:line="360" w:lineRule="auto"/>
              <w:jc w:val="both"/>
              <w:rPr>
                <w:rFonts w:ascii="Times New Roman" w:hAnsi="Times New Roman"/>
              </w:rPr>
            </w:pPr>
            <w:r w:rsidRPr="00014824">
              <w:rPr>
                <w:rFonts w:ascii="Times New Roman" w:hAnsi="Times New Roman"/>
              </w:rPr>
              <w:t>Орална примена</w:t>
            </w:r>
          </w:p>
        </w:tc>
      </w:tr>
      <w:tr w:rsidR="00D52886" w:rsidRPr="00014824" w14:paraId="3C2CD4A2" w14:textId="77777777" w:rsidTr="00D52886">
        <w:tc>
          <w:tcPr>
            <w:tcW w:w="2518" w:type="dxa"/>
          </w:tcPr>
          <w:p w14:paraId="56FBB55E" w14:textId="77777777" w:rsidR="00D52886" w:rsidRPr="00014824" w:rsidRDefault="00D52886" w:rsidP="00D52886">
            <w:pPr>
              <w:spacing w:after="0" w:line="360" w:lineRule="auto"/>
              <w:jc w:val="both"/>
              <w:rPr>
                <w:rFonts w:ascii="Times New Roman" w:hAnsi="Times New Roman"/>
              </w:rPr>
            </w:pPr>
            <w:r w:rsidRPr="00014824">
              <w:rPr>
                <w:rFonts w:ascii="Times New Roman" w:hAnsi="Times New Roman"/>
              </w:rPr>
              <w:t>Дужина терапије</w:t>
            </w:r>
          </w:p>
        </w:tc>
        <w:tc>
          <w:tcPr>
            <w:tcW w:w="3260" w:type="dxa"/>
          </w:tcPr>
          <w:p w14:paraId="1169BA82" w14:textId="77777777" w:rsidR="00D52886" w:rsidRPr="00014824" w:rsidRDefault="00D52886" w:rsidP="00D52886">
            <w:pPr>
              <w:spacing w:after="0" w:line="360" w:lineRule="auto"/>
              <w:jc w:val="both"/>
              <w:rPr>
                <w:rFonts w:ascii="Times New Roman" w:hAnsi="Times New Roman"/>
              </w:rPr>
            </w:pPr>
            <w:r w:rsidRPr="00014824">
              <w:rPr>
                <w:rFonts w:ascii="Times New Roman" w:hAnsi="Times New Roman"/>
              </w:rPr>
              <w:t>48 недеља</w:t>
            </w:r>
          </w:p>
        </w:tc>
        <w:tc>
          <w:tcPr>
            <w:tcW w:w="3969" w:type="dxa"/>
          </w:tcPr>
          <w:p w14:paraId="2024BB29" w14:textId="77777777" w:rsidR="00D52886" w:rsidRPr="00014824" w:rsidRDefault="00D52886" w:rsidP="00D52886">
            <w:pPr>
              <w:spacing w:after="0" w:line="360" w:lineRule="auto"/>
              <w:jc w:val="both"/>
              <w:rPr>
                <w:rFonts w:ascii="Times New Roman" w:hAnsi="Times New Roman"/>
              </w:rPr>
            </w:pPr>
            <w:r w:rsidRPr="00014824">
              <w:rPr>
                <w:rFonts w:ascii="Times New Roman" w:hAnsi="Times New Roman"/>
              </w:rPr>
              <w:t xml:space="preserve">Недефинисана* </w:t>
            </w:r>
          </w:p>
        </w:tc>
      </w:tr>
      <w:tr w:rsidR="00D52886" w:rsidRPr="00014824" w14:paraId="5DAF34A4" w14:textId="77777777" w:rsidTr="00D52886">
        <w:tc>
          <w:tcPr>
            <w:tcW w:w="2518" w:type="dxa"/>
          </w:tcPr>
          <w:p w14:paraId="1EE6224C" w14:textId="77777777" w:rsidR="00D52886" w:rsidRPr="00014824" w:rsidRDefault="00D52886" w:rsidP="00D52886">
            <w:pPr>
              <w:spacing w:after="0" w:line="360" w:lineRule="auto"/>
              <w:jc w:val="both"/>
              <w:rPr>
                <w:rFonts w:ascii="Times New Roman" w:hAnsi="Times New Roman"/>
              </w:rPr>
            </w:pPr>
            <w:r w:rsidRPr="00014824">
              <w:rPr>
                <w:rFonts w:ascii="Times New Roman" w:hAnsi="Times New Roman"/>
              </w:rPr>
              <w:t>Подношљивост</w:t>
            </w:r>
          </w:p>
        </w:tc>
        <w:tc>
          <w:tcPr>
            <w:tcW w:w="3260" w:type="dxa"/>
          </w:tcPr>
          <w:p w14:paraId="7DBE701C" w14:textId="77777777" w:rsidR="00D52886" w:rsidRPr="00014824" w:rsidRDefault="00D52886" w:rsidP="00D52886">
            <w:pPr>
              <w:spacing w:after="0" w:line="360" w:lineRule="auto"/>
              <w:jc w:val="both"/>
              <w:rPr>
                <w:rFonts w:ascii="Times New Roman" w:hAnsi="Times New Roman"/>
              </w:rPr>
            </w:pPr>
            <w:r w:rsidRPr="00014824">
              <w:rPr>
                <w:rFonts w:ascii="Times New Roman" w:hAnsi="Times New Roman"/>
              </w:rPr>
              <w:t>Лоша</w:t>
            </w:r>
          </w:p>
        </w:tc>
        <w:tc>
          <w:tcPr>
            <w:tcW w:w="3969" w:type="dxa"/>
          </w:tcPr>
          <w:p w14:paraId="0DDFCC59" w14:textId="77777777" w:rsidR="00D52886" w:rsidRPr="00014824" w:rsidRDefault="00D52886" w:rsidP="00D52886">
            <w:pPr>
              <w:spacing w:after="0" w:line="360" w:lineRule="auto"/>
              <w:jc w:val="both"/>
              <w:rPr>
                <w:rFonts w:ascii="Times New Roman" w:hAnsi="Times New Roman"/>
              </w:rPr>
            </w:pPr>
            <w:r w:rsidRPr="00014824">
              <w:rPr>
                <w:rFonts w:ascii="Times New Roman" w:hAnsi="Times New Roman"/>
              </w:rPr>
              <w:t>Добра</w:t>
            </w:r>
          </w:p>
        </w:tc>
      </w:tr>
      <w:tr w:rsidR="00D52886" w:rsidRPr="00014824" w14:paraId="3E4F08C1" w14:textId="77777777" w:rsidTr="00D52886">
        <w:tc>
          <w:tcPr>
            <w:tcW w:w="2518" w:type="dxa"/>
          </w:tcPr>
          <w:p w14:paraId="25836E44" w14:textId="77777777" w:rsidR="00D52886" w:rsidRPr="00014824" w:rsidRDefault="00D52886" w:rsidP="00D52886">
            <w:pPr>
              <w:spacing w:after="0" w:line="360" w:lineRule="auto"/>
              <w:jc w:val="both"/>
              <w:rPr>
                <w:rFonts w:ascii="Times New Roman" w:hAnsi="Times New Roman"/>
              </w:rPr>
            </w:pPr>
            <w:r w:rsidRPr="00014824">
              <w:rPr>
                <w:rFonts w:ascii="Times New Roman" w:hAnsi="Times New Roman"/>
              </w:rPr>
              <w:t>Дуготрајна безбедност</w:t>
            </w:r>
          </w:p>
        </w:tc>
        <w:tc>
          <w:tcPr>
            <w:tcW w:w="3260" w:type="dxa"/>
          </w:tcPr>
          <w:p w14:paraId="3E29F5C1" w14:textId="77777777" w:rsidR="00D52886" w:rsidRPr="00014824" w:rsidRDefault="00D52886" w:rsidP="00D52886">
            <w:pPr>
              <w:spacing w:after="0" w:line="360" w:lineRule="auto"/>
              <w:jc w:val="both"/>
              <w:rPr>
                <w:rFonts w:ascii="Times New Roman" w:hAnsi="Times New Roman"/>
              </w:rPr>
            </w:pPr>
            <w:r w:rsidRPr="00014824">
              <w:rPr>
                <w:rFonts w:ascii="Times New Roman" w:hAnsi="Times New Roman"/>
              </w:rPr>
              <w:t>Углавном добра, врло ретко се могу одржавати нежељени ефекти настали током терапије-психијатријски, неуролошки, ендокринолошки</w:t>
            </w:r>
          </w:p>
        </w:tc>
        <w:tc>
          <w:tcPr>
            <w:tcW w:w="3969" w:type="dxa"/>
          </w:tcPr>
          <w:p w14:paraId="6AC5B8CA" w14:textId="77777777" w:rsidR="00D52886" w:rsidRPr="00014824" w:rsidRDefault="00D52886" w:rsidP="00D52886">
            <w:pPr>
              <w:spacing w:after="0" w:line="360" w:lineRule="auto"/>
              <w:jc w:val="both"/>
              <w:rPr>
                <w:rFonts w:ascii="Times New Roman" w:hAnsi="Times New Roman"/>
              </w:rPr>
            </w:pPr>
            <w:r w:rsidRPr="00014824">
              <w:rPr>
                <w:rFonts w:ascii="Times New Roman" w:hAnsi="Times New Roman"/>
              </w:rPr>
              <w:t xml:space="preserve">Задовољавајућа (осим могућег ефекта на бубрежну функцију и густину костију </w:t>
            </w:r>
            <w:r w:rsidRPr="00014824">
              <w:rPr>
                <w:rFonts w:ascii="Times New Roman" w:hAnsi="Times New Roman"/>
                <w:i/>
              </w:rPr>
              <w:t>(TDF)</w:t>
            </w:r>
            <w:r w:rsidRPr="00014824">
              <w:rPr>
                <w:rFonts w:ascii="Times New Roman" w:hAnsi="Times New Roman"/>
              </w:rPr>
              <w:t>)</w:t>
            </w:r>
          </w:p>
        </w:tc>
      </w:tr>
      <w:tr w:rsidR="00D52886" w:rsidRPr="00014824" w14:paraId="32353FDB" w14:textId="77777777" w:rsidTr="00D52886">
        <w:tc>
          <w:tcPr>
            <w:tcW w:w="2518" w:type="dxa"/>
          </w:tcPr>
          <w:p w14:paraId="790FB930" w14:textId="77777777" w:rsidR="00D52886" w:rsidRPr="00014824" w:rsidRDefault="00D52886" w:rsidP="00D52886">
            <w:pPr>
              <w:spacing w:after="0" w:line="360" w:lineRule="auto"/>
              <w:jc w:val="both"/>
              <w:rPr>
                <w:rFonts w:ascii="Times New Roman" w:hAnsi="Times New Roman"/>
              </w:rPr>
            </w:pPr>
            <w:r w:rsidRPr="00014824">
              <w:rPr>
                <w:rFonts w:ascii="Times New Roman" w:hAnsi="Times New Roman"/>
              </w:rPr>
              <w:t>Контраиндикације</w:t>
            </w:r>
          </w:p>
        </w:tc>
        <w:tc>
          <w:tcPr>
            <w:tcW w:w="3260" w:type="dxa"/>
          </w:tcPr>
          <w:p w14:paraId="6B4067E9" w14:textId="77777777" w:rsidR="00D52886" w:rsidRPr="00014824" w:rsidRDefault="00D52886" w:rsidP="00B5496B">
            <w:pPr>
              <w:spacing w:after="0" w:line="360" w:lineRule="auto"/>
              <w:jc w:val="both"/>
              <w:rPr>
                <w:rFonts w:ascii="Times New Roman" w:hAnsi="Times New Roman"/>
              </w:rPr>
            </w:pPr>
            <w:r w:rsidRPr="00014824">
              <w:rPr>
                <w:rFonts w:ascii="Times New Roman" w:hAnsi="Times New Roman"/>
              </w:rPr>
              <w:t>Декомпензација, трудноћа, имуносупресија, аутоимуне бо</w:t>
            </w:r>
            <w:r w:rsidR="00B5496B">
              <w:rPr>
                <w:rFonts w:ascii="Times New Roman" w:hAnsi="Times New Roman"/>
              </w:rPr>
              <w:t>л</w:t>
            </w:r>
            <w:r w:rsidRPr="00014824">
              <w:rPr>
                <w:rFonts w:ascii="Times New Roman" w:hAnsi="Times New Roman"/>
              </w:rPr>
              <w:t>ести, екстрахепатичке манифестације...</w:t>
            </w:r>
          </w:p>
        </w:tc>
        <w:tc>
          <w:tcPr>
            <w:tcW w:w="3969" w:type="dxa"/>
          </w:tcPr>
          <w:p w14:paraId="20DF510E" w14:textId="77777777" w:rsidR="00D52886" w:rsidRPr="00014824" w:rsidRDefault="00D52886" w:rsidP="00D52886">
            <w:pPr>
              <w:spacing w:after="0" w:line="360" w:lineRule="auto"/>
              <w:jc w:val="both"/>
              <w:rPr>
                <w:rFonts w:ascii="Times New Roman" w:hAnsi="Times New Roman"/>
              </w:rPr>
            </w:pPr>
            <w:r w:rsidRPr="00014824">
              <w:rPr>
                <w:rFonts w:ascii="Times New Roman" w:hAnsi="Times New Roman"/>
              </w:rPr>
              <w:t xml:space="preserve">Нема их (осим корекције дозе лека према бубрежној функцији за све осим за </w:t>
            </w:r>
            <w:r w:rsidRPr="00014824">
              <w:rPr>
                <w:rFonts w:ascii="Times New Roman" w:hAnsi="Times New Roman"/>
                <w:i/>
              </w:rPr>
              <w:t>TAF</w:t>
            </w:r>
            <w:r w:rsidRPr="00014824">
              <w:rPr>
                <w:rFonts w:ascii="Times New Roman" w:hAnsi="Times New Roman"/>
              </w:rPr>
              <w:t>)</w:t>
            </w:r>
          </w:p>
        </w:tc>
      </w:tr>
      <w:tr w:rsidR="00D52886" w:rsidRPr="00014824" w14:paraId="2EB7E842" w14:textId="77777777" w:rsidTr="00D52886">
        <w:tc>
          <w:tcPr>
            <w:tcW w:w="2518" w:type="dxa"/>
          </w:tcPr>
          <w:p w14:paraId="3FDF901F" w14:textId="77777777" w:rsidR="00D52886" w:rsidRPr="00014824" w:rsidRDefault="00D52886" w:rsidP="00D52886">
            <w:pPr>
              <w:spacing w:after="0" w:line="360" w:lineRule="auto"/>
              <w:jc w:val="both"/>
              <w:rPr>
                <w:rFonts w:ascii="Times New Roman" w:hAnsi="Times New Roman"/>
              </w:rPr>
            </w:pPr>
            <w:r w:rsidRPr="00014824">
              <w:rPr>
                <w:rFonts w:ascii="Times New Roman" w:hAnsi="Times New Roman"/>
              </w:rPr>
              <w:lastRenderedPageBreak/>
              <w:t>Стратегија</w:t>
            </w:r>
          </w:p>
        </w:tc>
        <w:tc>
          <w:tcPr>
            <w:tcW w:w="3260" w:type="dxa"/>
          </w:tcPr>
          <w:p w14:paraId="7EA8CDC0" w14:textId="77777777" w:rsidR="00D52886" w:rsidRPr="00014824" w:rsidRDefault="00D52886" w:rsidP="00D52886">
            <w:pPr>
              <w:spacing w:after="0" w:line="360" w:lineRule="auto"/>
              <w:jc w:val="both"/>
              <w:rPr>
                <w:rFonts w:ascii="Times New Roman" w:hAnsi="Times New Roman"/>
              </w:rPr>
            </w:pPr>
            <w:r w:rsidRPr="00014824">
              <w:rPr>
                <w:rFonts w:ascii="Times New Roman" w:hAnsi="Times New Roman"/>
              </w:rPr>
              <w:t>Постизање дуготрајне имунолошке контроле</w:t>
            </w:r>
          </w:p>
        </w:tc>
        <w:tc>
          <w:tcPr>
            <w:tcW w:w="3969" w:type="dxa"/>
          </w:tcPr>
          <w:p w14:paraId="2CEA2C72" w14:textId="77777777" w:rsidR="00D52886" w:rsidRPr="00014824" w:rsidRDefault="00D52886" w:rsidP="00D52886">
            <w:pPr>
              <w:spacing w:after="0" w:line="360" w:lineRule="auto"/>
              <w:jc w:val="both"/>
              <w:rPr>
                <w:rFonts w:ascii="Times New Roman" w:hAnsi="Times New Roman"/>
              </w:rPr>
            </w:pPr>
            <w:r w:rsidRPr="00014824">
              <w:rPr>
                <w:rFonts w:ascii="Times New Roman" w:hAnsi="Times New Roman"/>
              </w:rPr>
              <w:t>Супресија вирусне репликације и заустављање прогресије болести</w:t>
            </w:r>
          </w:p>
        </w:tc>
      </w:tr>
      <w:tr w:rsidR="00D52886" w:rsidRPr="00014824" w14:paraId="5BA0DF01" w14:textId="77777777" w:rsidTr="00D52886">
        <w:tc>
          <w:tcPr>
            <w:tcW w:w="2518" w:type="dxa"/>
          </w:tcPr>
          <w:p w14:paraId="6055F375" w14:textId="77777777" w:rsidR="00D52886" w:rsidRPr="00014824" w:rsidRDefault="00D52886" w:rsidP="00D52886">
            <w:pPr>
              <w:spacing w:after="0" w:line="360" w:lineRule="auto"/>
              <w:jc w:val="both"/>
              <w:rPr>
                <w:rFonts w:ascii="Times New Roman" w:hAnsi="Times New Roman"/>
              </w:rPr>
            </w:pPr>
            <w:r w:rsidRPr="00014824">
              <w:rPr>
                <w:rFonts w:ascii="Times New Roman" w:hAnsi="Times New Roman"/>
              </w:rPr>
              <w:t>Ниво супресије вирусне репликације</w:t>
            </w:r>
          </w:p>
        </w:tc>
        <w:tc>
          <w:tcPr>
            <w:tcW w:w="3260" w:type="dxa"/>
          </w:tcPr>
          <w:p w14:paraId="5C69B448" w14:textId="77777777" w:rsidR="00D52886" w:rsidRPr="00014824" w:rsidRDefault="00D52886" w:rsidP="00D52886">
            <w:pPr>
              <w:spacing w:after="0" w:line="360" w:lineRule="auto"/>
              <w:jc w:val="both"/>
              <w:rPr>
                <w:rFonts w:ascii="Times New Roman" w:hAnsi="Times New Roman"/>
              </w:rPr>
            </w:pPr>
            <w:r w:rsidRPr="00014824">
              <w:rPr>
                <w:rFonts w:ascii="Times New Roman" w:hAnsi="Times New Roman"/>
              </w:rPr>
              <w:t>Умерен</w:t>
            </w:r>
          </w:p>
        </w:tc>
        <w:tc>
          <w:tcPr>
            <w:tcW w:w="3969" w:type="dxa"/>
          </w:tcPr>
          <w:p w14:paraId="5E3613C2" w14:textId="77777777" w:rsidR="00D52886" w:rsidRPr="00014824" w:rsidRDefault="00D52886" w:rsidP="00D52886">
            <w:pPr>
              <w:spacing w:after="0" w:line="360" w:lineRule="auto"/>
              <w:jc w:val="both"/>
              <w:rPr>
                <w:rFonts w:ascii="Times New Roman" w:hAnsi="Times New Roman"/>
              </w:rPr>
            </w:pPr>
            <w:r w:rsidRPr="00014824">
              <w:rPr>
                <w:rFonts w:ascii="Times New Roman" w:hAnsi="Times New Roman"/>
              </w:rPr>
              <w:t>Висок</w:t>
            </w:r>
          </w:p>
        </w:tc>
      </w:tr>
      <w:tr w:rsidR="00D52886" w:rsidRPr="00014824" w14:paraId="5849A864" w14:textId="77777777" w:rsidTr="00D52886">
        <w:tc>
          <w:tcPr>
            <w:tcW w:w="2518" w:type="dxa"/>
          </w:tcPr>
          <w:p w14:paraId="459807EC" w14:textId="77777777" w:rsidR="00D52886" w:rsidRPr="00014824" w:rsidRDefault="00D52886" w:rsidP="00D52886">
            <w:pPr>
              <w:spacing w:after="0" w:line="360" w:lineRule="auto"/>
              <w:jc w:val="both"/>
              <w:rPr>
                <w:rFonts w:ascii="Times New Roman" w:hAnsi="Times New Roman"/>
              </w:rPr>
            </w:pPr>
            <w:r w:rsidRPr="00014824">
              <w:rPr>
                <w:rFonts w:ascii="Times New Roman" w:hAnsi="Times New Roman"/>
              </w:rPr>
              <w:t xml:space="preserve">Ефекат на ниво </w:t>
            </w:r>
            <w:r w:rsidRPr="00014824">
              <w:rPr>
                <w:rFonts w:ascii="Times New Roman" w:hAnsi="Times New Roman"/>
                <w:i/>
              </w:rPr>
              <w:t>HBsAg</w:t>
            </w:r>
          </w:p>
        </w:tc>
        <w:tc>
          <w:tcPr>
            <w:tcW w:w="3260" w:type="dxa"/>
          </w:tcPr>
          <w:p w14:paraId="7474CB69" w14:textId="77777777" w:rsidR="00D52886" w:rsidRPr="00014824" w:rsidRDefault="00D52886" w:rsidP="00D52886">
            <w:pPr>
              <w:spacing w:after="0" w:line="360" w:lineRule="auto"/>
              <w:jc w:val="both"/>
              <w:rPr>
                <w:rFonts w:ascii="Times New Roman" w:hAnsi="Times New Roman"/>
              </w:rPr>
            </w:pPr>
            <w:r w:rsidRPr="00014824">
              <w:rPr>
                <w:rFonts w:ascii="Times New Roman" w:hAnsi="Times New Roman"/>
              </w:rPr>
              <w:t>Различит, генерално мали, али већи него код НА</w:t>
            </w:r>
          </w:p>
        </w:tc>
        <w:tc>
          <w:tcPr>
            <w:tcW w:w="3969" w:type="dxa"/>
          </w:tcPr>
          <w:p w14:paraId="3FAC83D0" w14:textId="77777777" w:rsidR="00D52886" w:rsidRPr="00014824" w:rsidRDefault="00D52886" w:rsidP="00D52886">
            <w:pPr>
              <w:spacing w:after="0" w:line="360" w:lineRule="auto"/>
              <w:jc w:val="both"/>
              <w:rPr>
                <w:rFonts w:ascii="Times New Roman" w:hAnsi="Times New Roman"/>
              </w:rPr>
            </w:pPr>
            <w:r w:rsidRPr="00014824">
              <w:rPr>
                <w:rFonts w:ascii="Times New Roman" w:hAnsi="Times New Roman"/>
              </w:rPr>
              <w:t xml:space="preserve">Мали (нарочито код </w:t>
            </w:r>
            <w:r w:rsidRPr="00014824">
              <w:rPr>
                <w:rFonts w:ascii="Times New Roman" w:hAnsi="Times New Roman"/>
                <w:i/>
              </w:rPr>
              <w:t xml:space="preserve">HBеAg </w:t>
            </w:r>
            <w:r w:rsidRPr="00014824">
              <w:rPr>
                <w:rFonts w:ascii="Times New Roman" w:hAnsi="Times New Roman"/>
              </w:rPr>
              <w:t>негативних болесника)***</w:t>
            </w:r>
          </w:p>
        </w:tc>
      </w:tr>
      <w:tr w:rsidR="00D52886" w:rsidRPr="00014824" w14:paraId="5F410AD3" w14:textId="77777777" w:rsidTr="00D52886">
        <w:tc>
          <w:tcPr>
            <w:tcW w:w="2518" w:type="dxa"/>
          </w:tcPr>
          <w:p w14:paraId="1CCDD866" w14:textId="77777777" w:rsidR="00D52886" w:rsidRPr="00014824" w:rsidRDefault="00D52886" w:rsidP="00D52886">
            <w:pPr>
              <w:spacing w:after="0" w:line="360" w:lineRule="auto"/>
              <w:jc w:val="both"/>
              <w:rPr>
                <w:rFonts w:ascii="Times New Roman" w:hAnsi="Times New Roman"/>
              </w:rPr>
            </w:pPr>
            <w:r w:rsidRPr="00014824">
              <w:rPr>
                <w:rFonts w:ascii="Times New Roman" w:hAnsi="Times New Roman"/>
              </w:rPr>
              <w:t xml:space="preserve">Ефекат на губитак </w:t>
            </w:r>
            <w:r w:rsidRPr="00014824">
              <w:rPr>
                <w:rFonts w:ascii="Times New Roman" w:hAnsi="Times New Roman"/>
                <w:i/>
              </w:rPr>
              <w:t>HBеAg</w:t>
            </w:r>
          </w:p>
        </w:tc>
        <w:tc>
          <w:tcPr>
            <w:tcW w:w="3260" w:type="dxa"/>
          </w:tcPr>
          <w:p w14:paraId="1FF39341" w14:textId="77777777" w:rsidR="00D52886" w:rsidRPr="00014824" w:rsidRDefault="00D52886" w:rsidP="00D52886">
            <w:pPr>
              <w:spacing w:after="0" w:line="360" w:lineRule="auto"/>
              <w:jc w:val="both"/>
              <w:rPr>
                <w:rFonts w:ascii="Times New Roman" w:hAnsi="Times New Roman"/>
              </w:rPr>
            </w:pPr>
            <w:r w:rsidRPr="00014824">
              <w:rPr>
                <w:rFonts w:ascii="Times New Roman" w:hAnsi="Times New Roman"/>
              </w:rPr>
              <w:t>Умерен</w:t>
            </w:r>
          </w:p>
        </w:tc>
        <w:tc>
          <w:tcPr>
            <w:tcW w:w="3969" w:type="dxa"/>
          </w:tcPr>
          <w:p w14:paraId="5E64E20E" w14:textId="77777777" w:rsidR="00D52886" w:rsidRPr="00014824" w:rsidRDefault="00D52886" w:rsidP="00D52886">
            <w:pPr>
              <w:spacing w:after="0" w:line="360" w:lineRule="auto"/>
              <w:jc w:val="both"/>
              <w:rPr>
                <w:rFonts w:ascii="Times New Roman" w:hAnsi="Times New Roman"/>
              </w:rPr>
            </w:pPr>
            <w:r w:rsidRPr="00014824">
              <w:rPr>
                <w:rFonts w:ascii="Times New Roman" w:hAnsi="Times New Roman"/>
              </w:rPr>
              <w:t>Мали у току прве године терапије, расте са дужином примене терапије</w:t>
            </w:r>
          </w:p>
        </w:tc>
      </w:tr>
      <w:tr w:rsidR="00D52886" w:rsidRPr="00014824" w14:paraId="232BA8DB" w14:textId="77777777" w:rsidTr="00D52886">
        <w:tc>
          <w:tcPr>
            <w:tcW w:w="2518" w:type="dxa"/>
          </w:tcPr>
          <w:p w14:paraId="5D493564" w14:textId="77777777" w:rsidR="00D52886" w:rsidRPr="00014824" w:rsidRDefault="00D52886" w:rsidP="00D52886">
            <w:pPr>
              <w:spacing w:after="0" w:line="360" w:lineRule="auto"/>
              <w:jc w:val="both"/>
              <w:rPr>
                <w:rFonts w:ascii="Times New Roman" w:hAnsi="Times New Roman"/>
              </w:rPr>
            </w:pPr>
            <w:r w:rsidRPr="00014824">
              <w:rPr>
                <w:rFonts w:ascii="Times New Roman" w:hAnsi="Times New Roman"/>
              </w:rPr>
              <w:t>Ризик за релапс након обуставе терапије</w:t>
            </w:r>
          </w:p>
        </w:tc>
        <w:tc>
          <w:tcPr>
            <w:tcW w:w="3260" w:type="dxa"/>
          </w:tcPr>
          <w:p w14:paraId="5C921704" w14:textId="77777777" w:rsidR="00D52886" w:rsidRPr="00014824" w:rsidRDefault="00D52886" w:rsidP="00D52886">
            <w:pPr>
              <w:spacing w:after="0" w:line="360" w:lineRule="auto"/>
              <w:jc w:val="both"/>
              <w:rPr>
                <w:rFonts w:ascii="Times New Roman" w:hAnsi="Times New Roman"/>
              </w:rPr>
            </w:pPr>
            <w:r w:rsidRPr="00014824">
              <w:rPr>
                <w:rFonts w:ascii="Times New Roman" w:hAnsi="Times New Roman"/>
              </w:rPr>
              <w:t>Мали за оне који постигнут стабилан одговор 6-12 месеци након терапије</w:t>
            </w:r>
          </w:p>
        </w:tc>
        <w:tc>
          <w:tcPr>
            <w:tcW w:w="3969" w:type="dxa"/>
          </w:tcPr>
          <w:p w14:paraId="6B89DE8D" w14:textId="77777777" w:rsidR="00D52886" w:rsidRPr="00014824" w:rsidRDefault="00D52886" w:rsidP="00D52886">
            <w:pPr>
              <w:spacing w:after="0" w:line="360" w:lineRule="auto"/>
              <w:jc w:val="both"/>
              <w:rPr>
                <w:rFonts w:ascii="Times New Roman" w:hAnsi="Times New Roman"/>
              </w:rPr>
            </w:pPr>
            <w:r w:rsidRPr="00014824">
              <w:rPr>
                <w:rFonts w:ascii="Times New Roman" w:hAnsi="Times New Roman"/>
              </w:rPr>
              <w:t xml:space="preserve">Умерен уколико је настављена терапија 6-12 месеци након </w:t>
            </w:r>
            <w:r w:rsidRPr="00014824">
              <w:rPr>
                <w:rFonts w:ascii="Times New Roman" w:hAnsi="Times New Roman"/>
                <w:i/>
              </w:rPr>
              <w:t xml:space="preserve">HBеAg </w:t>
            </w:r>
            <w:r w:rsidRPr="00014824">
              <w:rPr>
                <w:rFonts w:ascii="Times New Roman" w:hAnsi="Times New Roman"/>
              </w:rPr>
              <w:t>сероконверзије; Висок код</w:t>
            </w:r>
            <w:r w:rsidRPr="00014824">
              <w:rPr>
                <w:rFonts w:ascii="Times New Roman" w:hAnsi="Times New Roman"/>
                <w:i/>
              </w:rPr>
              <w:t xml:space="preserve"> HBеAg -</w:t>
            </w:r>
          </w:p>
        </w:tc>
      </w:tr>
      <w:tr w:rsidR="00D52886" w:rsidRPr="00014824" w14:paraId="43640B6A" w14:textId="77777777" w:rsidTr="00D52886">
        <w:tc>
          <w:tcPr>
            <w:tcW w:w="2518" w:type="dxa"/>
          </w:tcPr>
          <w:p w14:paraId="5CF9A71C" w14:textId="77777777" w:rsidR="00D52886" w:rsidRPr="00014824" w:rsidRDefault="00D52886" w:rsidP="00D52886">
            <w:pPr>
              <w:spacing w:after="0" w:line="360" w:lineRule="auto"/>
              <w:jc w:val="both"/>
              <w:rPr>
                <w:rFonts w:ascii="Times New Roman" w:hAnsi="Times New Roman"/>
              </w:rPr>
            </w:pPr>
            <w:r w:rsidRPr="00014824">
              <w:rPr>
                <w:rFonts w:ascii="Times New Roman" w:hAnsi="Times New Roman"/>
              </w:rPr>
              <w:t>Ризик за резистенцију</w:t>
            </w:r>
          </w:p>
        </w:tc>
        <w:tc>
          <w:tcPr>
            <w:tcW w:w="3260" w:type="dxa"/>
          </w:tcPr>
          <w:p w14:paraId="708CB6EF" w14:textId="77777777" w:rsidR="00D52886" w:rsidRPr="00014824" w:rsidRDefault="00D52886" w:rsidP="00D52886">
            <w:pPr>
              <w:spacing w:after="0" w:line="360" w:lineRule="auto"/>
              <w:jc w:val="both"/>
              <w:rPr>
                <w:rFonts w:ascii="Times New Roman" w:hAnsi="Times New Roman"/>
              </w:rPr>
            </w:pPr>
            <w:r w:rsidRPr="00014824">
              <w:rPr>
                <w:rFonts w:ascii="Times New Roman" w:hAnsi="Times New Roman"/>
              </w:rPr>
              <w:t>Не</w:t>
            </w:r>
          </w:p>
        </w:tc>
        <w:tc>
          <w:tcPr>
            <w:tcW w:w="3969" w:type="dxa"/>
          </w:tcPr>
          <w:p w14:paraId="6152DFE4" w14:textId="77777777" w:rsidR="00D52886" w:rsidRPr="00014824" w:rsidRDefault="00D52886" w:rsidP="00D52886">
            <w:pPr>
              <w:spacing w:after="0" w:line="360" w:lineRule="auto"/>
              <w:jc w:val="both"/>
              <w:rPr>
                <w:rFonts w:ascii="Times New Roman" w:hAnsi="Times New Roman"/>
              </w:rPr>
            </w:pPr>
            <w:r w:rsidRPr="00014824">
              <w:rPr>
                <w:rFonts w:ascii="Times New Roman" w:hAnsi="Times New Roman"/>
              </w:rPr>
              <w:t>Минималан или никакав **</w:t>
            </w:r>
          </w:p>
        </w:tc>
      </w:tr>
    </w:tbl>
    <w:p w14:paraId="7016B653" w14:textId="77777777" w:rsidR="00D52886" w:rsidRPr="000272AC" w:rsidRDefault="00D52886" w:rsidP="00D52886">
      <w:pPr>
        <w:spacing w:line="360" w:lineRule="auto"/>
        <w:jc w:val="both"/>
        <w:rPr>
          <w:rFonts w:ascii="Times New Roman" w:hAnsi="Times New Roman"/>
        </w:rPr>
      </w:pPr>
      <w:r w:rsidRPr="000272AC">
        <w:rPr>
          <w:rFonts w:ascii="Times New Roman" w:hAnsi="Times New Roman"/>
          <w:i/>
        </w:rPr>
        <w:t>ETV-</w:t>
      </w:r>
      <w:r w:rsidRPr="000272AC">
        <w:rPr>
          <w:rFonts w:ascii="Times New Roman" w:hAnsi="Times New Roman"/>
        </w:rPr>
        <w:t xml:space="preserve"> ентекавир; </w:t>
      </w:r>
      <w:r w:rsidRPr="000272AC">
        <w:rPr>
          <w:rFonts w:ascii="Times New Roman" w:hAnsi="Times New Roman"/>
          <w:i/>
        </w:rPr>
        <w:t>TDF</w:t>
      </w:r>
      <w:r w:rsidRPr="000272AC">
        <w:rPr>
          <w:rFonts w:ascii="Times New Roman" w:hAnsi="Times New Roman"/>
        </w:rPr>
        <w:t xml:space="preserve">- тенофовир дисопроксил фумарат; </w:t>
      </w:r>
      <w:r w:rsidRPr="000272AC">
        <w:rPr>
          <w:rFonts w:ascii="Times New Roman" w:hAnsi="Times New Roman"/>
          <w:i/>
        </w:rPr>
        <w:t>TAF</w:t>
      </w:r>
      <w:r w:rsidRPr="000272AC">
        <w:rPr>
          <w:rFonts w:ascii="Times New Roman" w:hAnsi="Times New Roman"/>
        </w:rPr>
        <w:t xml:space="preserve">- тенофовир алафенамид; НА-нуклеозидни/нуклеотидни аналози; *дуготрајна - до губитка </w:t>
      </w:r>
      <w:r w:rsidRPr="000272AC">
        <w:rPr>
          <w:rFonts w:ascii="Times New Roman" w:hAnsi="Times New Roman"/>
          <w:i/>
        </w:rPr>
        <w:t>HBsAg;</w:t>
      </w:r>
      <w:r w:rsidRPr="000272AC">
        <w:rPr>
          <w:rFonts w:ascii="Times New Roman" w:hAnsi="Times New Roman"/>
          <w:b/>
          <w:i/>
        </w:rPr>
        <w:t xml:space="preserve"> </w:t>
      </w:r>
      <w:r w:rsidRPr="000272AC">
        <w:rPr>
          <w:rFonts w:ascii="Times New Roman" w:hAnsi="Times New Roman"/>
        </w:rPr>
        <w:t xml:space="preserve">прекид пре </w:t>
      </w:r>
      <w:r w:rsidRPr="000272AC">
        <w:rPr>
          <w:rFonts w:ascii="Times New Roman" w:hAnsi="Times New Roman"/>
          <w:i/>
        </w:rPr>
        <w:t>HBsAg</w:t>
      </w:r>
      <w:r w:rsidRPr="000272AC">
        <w:rPr>
          <w:rFonts w:ascii="Times New Roman" w:hAnsi="Times New Roman"/>
        </w:rPr>
        <w:t xml:space="preserve"> елиминације у извесним околностима; ** Никакав за </w:t>
      </w:r>
      <w:r w:rsidRPr="000272AC">
        <w:rPr>
          <w:rFonts w:ascii="Times New Roman" w:hAnsi="Times New Roman"/>
          <w:i/>
        </w:rPr>
        <w:t>TAF</w:t>
      </w:r>
      <w:r w:rsidRPr="000272AC">
        <w:rPr>
          <w:rFonts w:ascii="Times New Roman" w:hAnsi="Times New Roman"/>
        </w:rPr>
        <w:t xml:space="preserve"> и </w:t>
      </w:r>
      <w:r w:rsidRPr="000272AC">
        <w:rPr>
          <w:rFonts w:ascii="Times New Roman" w:hAnsi="Times New Roman"/>
          <w:i/>
        </w:rPr>
        <w:t>TDF</w:t>
      </w:r>
      <w:r w:rsidRPr="000272AC">
        <w:rPr>
          <w:rFonts w:ascii="Times New Roman" w:hAnsi="Times New Roman"/>
        </w:rPr>
        <w:t xml:space="preserve">; *** 10-12% након 5-8 година терапије код </w:t>
      </w:r>
      <w:r w:rsidRPr="000272AC">
        <w:rPr>
          <w:rFonts w:ascii="Times New Roman" w:hAnsi="Times New Roman"/>
          <w:i/>
        </w:rPr>
        <w:t xml:space="preserve">HBеAg </w:t>
      </w:r>
      <w:r w:rsidRPr="000272AC">
        <w:rPr>
          <w:rFonts w:ascii="Times New Roman" w:hAnsi="Times New Roman"/>
        </w:rPr>
        <w:t xml:space="preserve">позитивних, односно &lt;1-2% након 5-8 година терапије код </w:t>
      </w:r>
      <w:r w:rsidRPr="000272AC">
        <w:rPr>
          <w:rFonts w:ascii="Times New Roman" w:hAnsi="Times New Roman"/>
          <w:i/>
        </w:rPr>
        <w:t>HBеAg</w:t>
      </w:r>
      <w:r w:rsidRPr="000272AC">
        <w:rPr>
          <w:rFonts w:ascii="Times New Roman" w:hAnsi="Times New Roman"/>
        </w:rPr>
        <w:t xml:space="preserve"> негативних</w:t>
      </w:r>
    </w:p>
    <w:p w14:paraId="325D7FAB" w14:textId="77777777" w:rsidR="00B5496B" w:rsidRDefault="00D52886" w:rsidP="00D52886">
      <w:pPr>
        <w:spacing w:line="360" w:lineRule="auto"/>
        <w:jc w:val="both"/>
        <w:rPr>
          <w:rFonts w:ascii="Times New Roman" w:hAnsi="Times New Roman"/>
          <w:sz w:val="24"/>
          <w:szCs w:val="24"/>
        </w:rPr>
      </w:pPr>
      <w:r w:rsidRPr="000272AC">
        <w:rPr>
          <w:rFonts w:ascii="Times New Roman" w:hAnsi="Times New Roman"/>
          <w:sz w:val="24"/>
          <w:szCs w:val="24"/>
        </w:rPr>
        <w:t xml:space="preserve">НА који су препоручени </w:t>
      </w:r>
      <w:r>
        <w:rPr>
          <w:rFonts w:ascii="Times New Roman" w:hAnsi="Times New Roman"/>
          <w:sz w:val="24"/>
          <w:szCs w:val="24"/>
        </w:rPr>
        <w:t xml:space="preserve">и </w:t>
      </w:r>
      <w:r w:rsidRPr="000272AC">
        <w:rPr>
          <w:rFonts w:ascii="Times New Roman" w:hAnsi="Times New Roman"/>
          <w:sz w:val="24"/>
          <w:szCs w:val="24"/>
        </w:rPr>
        <w:t xml:space="preserve">доступни за лечење хроничног Б вирусног хепатитиса у Србији, као и њихове дозе и профил нежењених ефеката су приказани на Табели </w:t>
      </w:r>
      <w:r>
        <w:rPr>
          <w:rFonts w:ascii="Times New Roman" w:hAnsi="Times New Roman"/>
          <w:sz w:val="24"/>
          <w:szCs w:val="24"/>
        </w:rPr>
        <w:t>3</w:t>
      </w:r>
      <w:r w:rsidRPr="000272AC">
        <w:rPr>
          <w:rFonts w:ascii="Times New Roman" w:hAnsi="Times New Roman"/>
          <w:sz w:val="24"/>
          <w:szCs w:val="24"/>
        </w:rPr>
        <w:t xml:space="preserve">. </w:t>
      </w:r>
    </w:p>
    <w:p w14:paraId="47F7A427" w14:textId="77777777" w:rsidR="00D52886" w:rsidRDefault="00D52886" w:rsidP="00D52886">
      <w:pPr>
        <w:spacing w:line="360" w:lineRule="auto"/>
        <w:jc w:val="both"/>
        <w:rPr>
          <w:rFonts w:ascii="Times New Roman" w:hAnsi="Times New Roman"/>
          <w:sz w:val="24"/>
          <w:szCs w:val="24"/>
        </w:rPr>
      </w:pPr>
      <w:r w:rsidRPr="000272AC">
        <w:rPr>
          <w:rFonts w:ascii="Times New Roman" w:hAnsi="Times New Roman"/>
          <w:sz w:val="24"/>
          <w:szCs w:val="24"/>
        </w:rPr>
        <w:t>Адефовир, ламивудин и телбивудин више нису препорука за лечење хроничног Б хепатитиса због ниске баријере за развој резистенције, мада се у срединама где други лекови нису доступни, терапија може започети применом ламивудина уз упућивање на даље лечење у центар са доступним НА високе баријере за резистенцију (тенофовир, ентекавир)</w:t>
      </w:r>
      <w:r>
        <w:rPr>
          <w:rFonts w:ascii="Times New Roman" w:hAnsi="Times New Roman"/>
          <w:sz w:val="24"/>
          <w:szCs w:val="24"/>
        </w:rPr>
        <w:t>. [8]</w:t>
      </w:r>
    </w:p>
    <w:p w14:paraId="02614EA1" w14:textId="77777777" w:rsidR="00D52886" w:rsidRDefault="00D52886" w:rsidP="00D52886">
      <w:pPr>
        <w:spacing w:line="360" w:lineRule="auto"/>
        <w:jc w:val="both"/>
        <w:rPr>
          <w:rFonts w:ascii="Times New Roman" w:hAnsi="Times New Roman"/>
          <w:sz w:val="24"/>
          <w:szCs w:val="24"/>
        </w:rPr>
      </w:pPr>
    </w:p>
    <w:p w14:paraId="6A121D86" w14:textId="77777777" w:rsidR="00D52886" w:rsidRPr="000272AC" w:rsidRDefault="00D52886" w:rsidP="00D52886">
      <w:pPr>
        <w:spacing w:line="360" w:lineRule="auto"/>
        <w:jc w:val="both"/>
        <w:rPr>
          <w:rFonts w:ascii="Times New Roman" w:hAnsi="Times New Roman"/>
          <w:sz w:val="24"/>
          <w:szCs w:val="24"/>
        </w:rPr>
      </w:pPr>
      <w:r w:rsidRPr="000272AC">
        <w:rPr>
          <w:rFonts w:ascii="Times New Roman" w:hAnsi="Times New Roman"/>
          <w:sz w:val="24"/>
          <w:szCs w:val="24"/>
        </w:rPr>
        <w:t xml:space="preserve">Табела </w:t>
      </w:r>
      <w:r>
        <w:rPr>
          <w:rFonts w:ascii="Times New Roman" w:hAnsi="Times New Roman"/>
          <w:sz w:val="24"/>
          <w:szCs w:val="24"/>
        </w:rPr>
        <w:t>3</w:t>
      </w:r>
      <w:r w:rsidRPr="000272AC">
        <w:rPr>
          <w:rFonts w:ascii="Times New Roman" w:hAnsi="Times New Roman"/>
          <w:sz w:val="24"/>
          <w:szCs w:val="24"/>
        </w:rPr>
        <w:t xml:space="preserve">. Нуклеозидни/нуклеотидни аналози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268"/>
        <w:gridCol w:w="3237"/>
        <w:gridCol w:w="2433"/>
      </w:tblGrid>
      <w:tr w:rsidR="00D52886" w:rsidRPr="00014824" w14:paraId="2614FE74" w14:textId="77777777" w:rsidTr="00D52886">
        <w:tc>
          <w:tcPr>
            <w:tcW w:w="1809" w:type="dxa"/>
          </w:tcPr>
          <w:p w14:paraId="54038FDF" w14:textId="77777777" w:rsidR="00D52886" w:rsidRPr="00014824" w:rsidRDefault="00D52886" w:rsidP="00D52886">
            <w:pPr>
              <w:spacing w:after="0" w:line="360" w:lineRule="auto"/>
              <w:rPr>
                <w:rFonts w:ascii="Times New Roman" w:hAnsi="Times New Roman"/>
              </w:rPr>
            </w:pPr>
            <w:r w:rsidRPr="00014824">
              <w:rPr>
                <w:rFonts w:ascii="Times New Roman" w:hAnsi="Times New Roman"/>
              </w:rPr>
              <w:t xml:space="preserve">Лек </w:t>
            </w:r>
          </w:p>
        </w:tc>
        <w:tc>
          <w:tcPr>
            <w:tcW w:w="2268" w:type="dxa"/>
          </w:tcPr>
          <w:p w14:paraId="27B347F6" w14:textId="77777777" w:rsidR="00D52886" w:rsidRPr="00014824" w:rsidRDefault="00D52886" w:rsidP="00D52886">
            <w:pPr>
              <w:spacing w:after="0" w:line="360" w:lineRule="auto"/>
              <w:rPr>
                <w:rFonts w:ascii="Times New Roman" w:hAnsi="Times New Roman"/>
              </w:rPr>
            </w:pPr>
            <w:r w:rsidRPr="00014824">
              <w:rPr>
                <w:rFonts w:ascii="Times New Roman" w:hAnsi="Times New Roman"/>
              </w:rPr>
              <w:t>Доза</w:t>
            </w:r>
          </w:p>
        </w:tc>
        <w:tc>
          <w:tcPr>
            <w:tcW w:w="3237" w:type="dxa"/>
          </w:tcPr>
          <w:p w14:paraId="23DC7C10" w14:textId="77777777" w:rsidR="00D52886" w:rsidRPr="00014824" w:rsidRDefault="00D52886" w:rsidP="00D52886">
            <w:pPr>
              <w:spacing w:after="0" w:line="360" w:lineRule="auto"/>
              <w:rPr>
                <w:rFonts w:ascii="Times New Roman" w:hAnsi="Times New Roman"/>
              </w:rPr>
            </w:pPr>
            <w:r w:rsidRPr="00014824">
              <w:rPr>
                <w:rFonts w:ascii="Times New Roman" w:hAnsi="Times New Roman"/>
              </w:rPr>
              <w:t>Предност</w:t>
            </w:r>
          </w:p>
        </w:tc>
        <w:tc>
          <w:tcPr>
            <w:tcW w:w="2433" w:type="dxa"/>
          </w:tcPr>
          <w:p w14:paraId="5C904787" w14:textId="77777777" w:rsidR="00D52886" w:rsidRPr="00014824" w:rsidRDefault="00D52886" w:rsidP="00D52886">
            <w:pPr>
              <w:spacing w:after="0" w:line="360" w:lineRule="auto"/>
              <w:rPr>
                <w:rFonts w:ascii="Times New Roman" w:hAnsi="Times New Roman"/>
              </w:rPr>
            </w:pPr>
            <w:r w:rsidRPr="00014824">
              <w:rPr>
                <w:rFonts w:ascii="Times New Roman" w:hAnsi="Times New Roman"/>
              </w:rPr>
              <w:t>Недостатак</w:t>
            </w:r>
          </w:p>
        </w:tc>
      </w:tr>
      <w:tr w:rsidR="00D52886" w:rsidRPr="00014824" w14:paraId="63AFD30F" w14:textId="77777777" w:rsidTr="00D52886">
        <w:tc>
          <w:tcPr>
            <w:tcW w:w="1809" w:type="dxa"/>
          </w:tcPr>
          <w:p w14:paraId="0E727E03" w14:textId="77777777" w:rsidR="00D52886" w:rsidRPr="00014824" w:rsidRDefault="00D52886" w:rsidP="00D52886">
            <w:pPr>
              <w:spacing w:after="0" w:line="360" w:lineRule="auto"/>
              <w:rPr>
                <w:rFonts w:ascii="Times New Roman" w:hAnsi="Times New Roman"/>
              </w:rPr>
            </w:pPr>
            <w:r w:rsidRPr="00014824">
              <w:rPr>
                <w:rFonts w:ascii="Times New Roman" w:hAnsi="Times New Roman"/>
              </w:rPr>
              <w:t>Ламивудин</w:t>
            </w:r>
          </w:p>
        </w:tc>
        <w:tc>
          <w:tcPr>
            <w:tcW w:w="2268" w:type="dxa"/>
          </w:tcPr>
          <w:p w14:paraId="5958F2B5" w14:textId="77777777" w:rsidR="00D52886" w:rsidRPr="00014824" w:rsidRDefault="00D52886" w:rsidP="00D52886">
            <w:pPr>
              <w:spacing w:after="0" w:line="360" w:lineRule="auto"/>
              <w:rPr>
                <w:rFonts w:ascii="Times New Roman" w:hAnsi="Times New Roman"/>
              </w:rPr>
            </w:pPr>
            <w:r w:rsidRPr="00014824">
              <w:rPr>
                <w:rFonts w:ascii="Times New Roman" w:hAnsi="Times New Roman"/>
              </w:rPr>
              <w:t>100mg дневно</w:t>
            </w:r>
          </w:p>
        </w:tc>
        <w:tc>
          <w:tcPr>
            <w:tcW w:w="3237" w:type="dxa"/>
          </w:tcPr>
          <w:p w14:paraId="4463FDBE" w14:textId="77777777" w:rsidR="00D52886" w:rsidRPr="00014824" w:rsidRDefault="00D52886" w:rsidP="00D52886">
            <w:pPr>
              <w:spacing w:after="0" w:line="360" w:lineRule="auto"/>
              <w:rPr>
                <w:rFonts w:ascii="Times New Roman" w:hAnsi="Times New Roman"/>
              </w:rPr>
            </w:pPr>
            <w:r w:rsidRPr="00014824">
              <w:rPr>
                <w:rFonts w:ascii="Times New Roman" w:hAnsi="Times New Roman"/>
              </w:rPr>
              <w:t>Ниска цена, дуготрајно искуство, широко доступан</w:t>
            </w:r>
          </w:p>
        </w:tc>
        <w:tc>
          <w:tcPr>
            <w:tcW w:w="2433" w:type="dxa"/>
          </w:tcPr>
          <w:p w14:paraId="4B0A42C1" w14:textId="77777777" w:rsidR="00D52886" w:rsidRPr="00014824" w:rsidRDefault="00D52886" w:rsidP="00D52886">
            <w:pPr>
              <w:spacing w:after="0" w:line="360" w:lineRule="auto"/>
              <w:rPr>
                <w:rFonts w:ascii="Times New Roman" w:hAnsi="Times New Roman"/>
              </w:rPr>
            </w:pPr>
            <w:r w:rsidRPr="00014824">
              <w:rPr>
                <w:rFonts w:ascii="Times New Roman" w:hAnsi="Times New Roman"/>
              </w:rPr>
              <w:t>Висок ризик развоја резистенције</w:t>
            </w:r>
          </w:p>
        </w:tc>
      </w:tr>
      <w:tr w:rsidR="00D52886" w:rsidRPr="00014824" w14:paraId="75E54365" w14:textId="77777777" w:rsidTr="00D52886">
        <w:tc>
          <w:tcPr>
            <w:tcW w:w="1809" w:type="dxa"/>
          </w:tcPr>
          <w:p w14:paraId="6B40C455" w14:textId="77777777" w:rsidR="00D52886" w:rsidRPr="00014824" w:rsidRDefault="00D52886" w:rsidP="00D52886">
            <w:pPr>
              <w:spacing w:after="0" w:line="360" w:lineRule="auto"/>
              <w:rPr>
                <w:rFonts w:ascii="Times New Roman" w:hAnsi="Times New Roman"/>
              </w:rPr>
            </w:pPr>
            <w:r w:rsidRPr="00014824">
              <w:rPr>
                <w:rFonts w:ascii="Times New Roman" w:hAnsi="Times New Roman"/>
              </w:rPr>
              <w:t xml:space="preserve">Ентекавир </w:t>
            </w:r>
            <w:r w:rsidRPr="00014824">
              <w:rPr>
                <w:rFonts w:ascii="Times New Roman" w:hAnsi="Times New Roman"/>
                <w:i/>
              </w:rPr>
              <w:t>(ETV)</w:t>
            </w:r>
          </w:p>
        </w:tc>
        <w:tc>
          <w:tcPr>
            <w:tcW w:w="2268" w:type="dxa"/>
          </w:tcPr>
          <w:p w14:paraId="2EB8E193" w14:textId="77777777" w:rsidR="00D52886" w:rsidRPr="00014824" w:rsidRDefault="00D52886" w:rsidP="00D52886">
            <w:pPr>
              <w:spacing w:after="0" w:line="360" w:lineRule="auto"/>
              <w:rPr>
                <w:rFonts w:ascii="Times New Roman" w:hAnsi="Times New Roman"/>
              </w:rPr>
            </w:pPr>
            <w:r w:rsidRPr="00014824">
              <w:rPr>
                <w:rFonts w:ascii="Times New Roman" w:hAnsi="Times New Roman"/>
              </w:rPr>
              <w:t>0,5mg дневно</w:t>
            </w:r>
          </w:p>
          <w:p w14:paraId="05B27F13" w14:textId="77777777" w:rsidR="00D52886" w:rsidRPr="00014824" w:rsidRDefault="00D52886" w:rsidP="00D52886">
            <w:pPr>
              <w:spacing w:after="0" w:line="360" w:lineRule="auto"/>
              <w:rPr>
                <w:rFonts w:ascii="Times New Roman" w:hAnsi="Times New Roman"/>
              </w:rPr>
            </w:pPr>
            <w:r w:rsidRPr="00014824">
              <w:rPr>
                <w:rFonts w:ascii="Times New Roman" w:hAnsi="Times New Roman"/>
              </w:rPr>
              <w:t>1mg дневно код претходно лечених ламивудином</w:t>
            </w:r>
          </w:p>
        </w:tc>
        <w:tc>
          <w:tcPr>
            <w:tcW w:w="3237" w:type="dxa"/>
          </w:tcPr>
          <w:p w14:paraId="2BC1B7FF" w14:textId="77777777" w:rsidR="00D52886" w:rsidRPr="00014824" w:rsidRDefault="00D52886" w:rsidP="00D52886">
            <w:pPr>
              <w:spacing w:after="0" w:line="360" w:lineRule="auto"/>
              <w:rPr>
                <w:rFonts w:ascii="Times New Roman" w:hAnsi="Times New Roman"/>
              </w:rPr>
            </w:pPr>
            <w:r w:rsidRPr="00014824">
              <w:rPr>
                <w:rFonts w:ascii="Times New Roman" w:hAnsi="Times New Roman"/>
              </w:rPr>
              <w:t>Висока баријера за развој резистенције</w:t>
            </w:r>
          </w:p>
          <w:p w14:paraId="41BC7F0A" w14:textId="77777777" w:rsidR="00D52886" w:rsidRPr="00014824" w:rsidRDefault="00D52886" w:rsidP="00D52886">
            <w:pPr>
              <w:spacing w:after="0" w:line="360" w:lineRule="auto"/>
              <w:rPr>
                <w:rFonts w:ascii="Times New Roman" w:hAnsi="Times New Roman"/>
              </w:rPr>
            </w:pPr>
            <w:r w:rsidRPr="00014824">
              <w:rPr>
                <w:rFonts w:ascii="Times New Roman" w:hAnsi="Times New Roman"/>
              </w:rPr>
              <w:t>Није нефротоксичан</w:t>
            </w:r>
          </w:p>
          <w:p w14:paraId="77626E75" w14:textId="77777777" w:rsidR="00D52886" w:rsidRPr="00014824" w:rsidRDefault="00D52886" w:rsidP="00D52886">
            <w:pPr>
              <w:spacing w:after="0" w:line="360" w:lineRule="auto"/>
              <w:rPr>
                <w:rFonts w:ascii="Times New Roman" w:hAnsi="Times New Roman"/>
              </w:rPr>
            </w:pPr>
            <w:r w:rsidRPr="00014824">
              <w:rPr>
                <w:rFonts w:ascii="Times New Roman" w:hAnsi="Times New Roman"/>
              </w:rPr>
              <w:t>Ниска цена</w:t>
            </w:r>
          </w:p>
        </w:tc>
        <w:tc>
          <w:tcPr>
            <w:tcW w:w="2433" w:type="dxa"/>
          </w:tcPr>
          <w:p w14:paraId="163477D1" w14:textId="77777777" w:rsidR="00D52886" w:rsidRPr="00014824" w:rsidRDefault="00D52886" w:rsidP="00D52886">
            <w:pPr>
              <w:spacing w:after="0" w:line="360" w:lineRule="auto"/>
              <w:rPr>
                <w:rFonts w:ascii="Times New Roman" w:hAnsi="Times New Roman"/>
              </w:rPr>
            </w:pPr>
            <w:r w:rsidRPr="00014824">
              <w:rPr>
                <w:rFonts w:ascii="Times New Roman" w:hAnsi="Times New Roman"/>
              </w:rPr>
              <w:t>Унакрсна резистенција са ламивудином</w:t>
            </w:r>
          </w:p>
        </w:tc>
      </w:tr>
      <w:tr w:rsidR="00D52886" w:rsidRPr="00014824" w14:paraId="4C50B0E8" w14:textId="77777777" w:rsidTr="00D52886">
        <w:tc>
          <w:tcPr>
            <w:tcW w:w="1809" w:type="dxa"/>
          </w:tcPr>
          <w:p w14:paraId="77577BEA" w14:textId="77777777" w:rsidR="00D52886" w:rsidRPr="00014824" w:rsidRDefault="00D52886" w:rsidP="00D52886">
            <w:pPr>
              <w:spacing w:after="0" w:line="360" w:lineRule="auto"/>
              <w:rPr>
                <w:rFonts w:ascii="Times New Roman" w:hAnsi="Times New Roman"/>
              </w:rPr>
            </w:pPr>
            <w:r w:rsidRPr="00014824">
              <w:rPr>
                <w:rFonts w:ascii="Times New Roman" w:hAnsi="Times New Roman"/>
              </w:rPr>
              <w:lastRenderedPageBreak/>
              <w:t xml:space="preserve">Тенофовир дисопроксил фумарат </w:t>
            </w:r>
            <w:r w:rsidRPr="00014824">
              <w:rPr>
                <w:rFonts w:ascii="Times New Roman" w:hAnsi="Times New Roman"/>
                <w:i/>
              </w:rPr>
              <w:t>(TDF)</w:t>
            </w:r>
          </w:p>
        </w:tc>
        <w:tc>
          <w:tcPr>
            <w:tcW w:w="2268" w:type="dxa"/>
          </w:tcPr>
          <w:p w14:paraId="7239B485" w14:textId="77777777" w:rsidR="00D52886" w:rsidRPr="00014824" w:rsidRDefault="00D52886" w:rsidP="00D52886">
            <w:pPr>
              <w:spacing w:after="0" w:line="360" w:lineRule="auto"/>
              <w:rPr>
                <w:rFonts w:ascii="Times New Roman" w:hAnsi="Times New Roman"/>
              </w:rPr>
            </w:pPr>
            <w:r w:rsidRPr="00014824">
              <w:rPr>
                <w:rFonts w:ascii="Times New Roman" w:hAnsi="Times New Roman"/>
              </w:rPr>
              <w:t>245mg дневно</w:t>
            </w:r>
          </w:p>
        </w:tc>
        <w:tc>
          <w:tcPr>
            <w:tcW w:w="3237" w:type="dxa"/>
          </w:tcPr>
          <w:p w14:paraId="2ACF3D8A" w14:textId="77777777" w:rsidR="00D52886" w:rsidRPr="00014824" w:rsidRDefault="00D52886" w:rsidP="00D52886">
            <w:pPr>
              <w:spacing w:after="0" w:line="360" w:lineRule="auto"/>
              <w:rPr>
                <w:rFonts w:ascii="Times New Roman" w:hAnsi="Times New Roman"/>
              </w:rPr>
            </w:pPr>
            <w:r w:rsidRPr="00014824">
              <w:rPr>
                <w:rFonts w:ascii="Times New Roman" w:hAnsi="Times New Roman"/>
              </w:rPr>
              <w:t>Висока баријера за развој резистенције</w:t>
            </w:r>
          </w:p>
          <w:p w14:paraId="6B78AE46" w14:textId="77777777" w:rsidR="00D52886" w:rsidRPr="00014824" w:rsidRDefault="00D52886" w:rsidP="00D52886">
            <w:pPr>
              <w:spacing w:after="0" w:line="360" w:lineRule="auto"/>
              <w:rPr>
                <w:rFonts w:ascii="Times New Roman" w:hAnsi="Times New Roman"/>
              </w:rPr>
            </w:pPr>
            <w:r w:rsidRPr="00014824">
              <w:rPr>
                <w:rFonts w:ascii="Times New Roman" w:hAnsi="Times New Roman"/>
              </w:rPr>
              <w:t>Моћна антивирусна активност</w:t>
            </w:r>
          </w:p>
          <w:p w14:paraId="0FC296CA" w14:textId="77777777" w:rsidR="00D52886" w:rsidRPr="00014824" w:rsidRDefault="00D52886" w:rsidP="00D52886">
            <w:pPr>
              <w:spacing w:after="0" w:line="360" w:lineRule="auto"/>
              <w:rPr>
                <w:rFonts w:ascii="Times New Roman" w:hAnsi="Times New Roman"/>
              </w:rPr>
            </w:pPr>
            <w:r w:rsidRPr="00014824">
              <w:rPr>
                <w:rFonts w:ascii="Times New Roman" w:hAnsi="Times New Roman"/>
              </w:rPr>
              <w:t>Део је АРТ режима</w:t>
            </w:r>
          </w:p>
        </w:tc>
        <w:tc>
          <w:tcPr>
            <w:tcW w:w="2433" w:type="dxa"/>
          </w:tcPr>
          <w:p w14:paraId="371F7177" w14:textId="77777777" w:rsidR="00D52886" w:rsidRPr="00014824" w:rsidRDefault="00D52886" w:rsidP="00D52886">
            <w:pPr>
              <w:spacing w:after="0" w:line="360" w:lineRule="auto"/>
              <w:rPr>
                <w:rFonts w:ascii="Times New Roman" w:hAnsi="Times New Roman"/>
              </w:rPr>
            </w:pPr>
            <w:r w:rsidRPr="00014824">
              <w:rPr>
                <w:rFonts w:ascii="Times New Roman" w:hAnsi="Times New Roman"/>
              </w:rPr>
              <w:t>Могући нежељени ефекти на бубрежну функцију и густину костију код дуготрајне примене</w:t>
            </w:r>
          </w:p>
        </w:tc>
      </w:tr>
      <w:tr w:rsidR="00D52886" w:rsidRPr="00014824" w14:paraId="41798357" w14:textId="77777777" w:rsidTr="00D52886">
        <w:tc>
          <w:tcPr>
            <w:tcW w:w="1809" w:type="dxa"/>
          </w:tcPr>
          <w:p w14:paraId="4E9F837B" w14:textId="77777777" w:rsidR="00D52886" w:rsidRPr="00014824" w:rsidRDefault="00D52886" w:rsidP="00D52886">
            <w:pPr>
              <w:spacing w:after="0" w:line="360" w:lineRule="auto"/>
              <w:rPr>
                <w:rFonts w:ascii="Times New Roman" w:hAnsi="Times New Roman"/>
              </w:rPr>
            </w:pPr>
            <w:r w:rsidRPr="00014824">
              <w:rPr>
                <w:rFonts w:ascii="Times New Roman" w:hAnsi="Times New Roman"/>
              </w:rPr>
              <w:t xml:space="preserve">Тенофовир алафенамид </w:t>
            </w:r>
            <w:r w:rsidRPr="00014824">
              <w:rPr>
                <w:rFonts w:ascii="Times New Roman" w:hAnsi="Times New Roman"/>
                <w:i/>
              </w:rPr>
              <w:t>(TAF)</w:t>
            </w:r>
          </w:p>
        </w:tc>
        <w:tc>
          <w:tcPr>
            <w:tcW w:w="2268" w:type="dxa"/>
          </w:tcPr>
          <w:p w14:paraId="5883DF4C" w14:textId="77777777" w:rsidR="00D52886" w:rsidRPr="00014824" w:rsidRDefault="00D52886" w:rsidP="00D52886">
            <w:pPr>
              <w:spacing w:after="0" w:line="360" w:lineRule="auto"/>
              <w:rPr>
                <w:rFonts w:ascii="Times New Roman" w:hAnsi="Times New Roman"/>
              </w:rPr>
            </w:pPr>
            <w:r w:rsidRPr="00014824">
              <w:rPr>
                <w:rFonts w:ascii="Times New Roman" w:hAnsi="Times New Roman"/>
              </w:rPr>
              <w:t xml:space="preserve">25mg дневно </w:t>
            </w:r>
          </w:p>
        </w:tc>
        <w:tc>
          <w:tcPr>
            <w:tcW w:w="3237" w:type="dxa"/>
          </w:tcPr>
          <w:p w14:paraId="561A49BD" w14:textId="77777777" w:rsidR="00D52886" w:rsidRPr="00014824" w:rsidRDefault="00D52886" w:rsidP="00D52886">
            <w:pPr>
              <w:spacing w:after="0" w:line="360" w:lineRule="auto"/>
              <w:rPr>
                <w:rFonts w:ascii="Times New Roman" w:hAnsi="Times New Roman"/>
              </w:rPr>
            </w:pPr>
            <w:r w:rsidRPr="00014824">
              <w:rPr>
                <w:rFonts w:ascii="Times New Roman" w:hAnsi="Times New Roman"/>
              </w:rPr>
              <w:t>Висока антивирусна активност</w:t>
            </w:r>
          </w:p>
          <w:p w14:paraId="498BBD6A" w14:textId="77777777" w:rsidR="00D52886" w:rsidRPr="00014824" w:rsidRDefault="00D52886" w:rsidP="00D52886">
            <w:pPr>
              <w:spacing w:after="0" w:line="360" w:lineRule="auto"/>
              <w:rPr>
                <w:rFonts w:ascii="Times New Roman" w:hAnsi="Times New Roman"/>
              </w:rPr>
            </w:pPr>
            <w:r w:rsidRPr="00014824">
              <w:rPr>
                <w:rFonts w:ascii="Times New Roman" w:hAnsi="Times New Roman"/>
              </w:rPr>
              <w:t>Одсуство нефротоксичности</w:t>
            </w:r>
          </w:p>
          <w:p w14:paraId="10EE589D" w14:textId="77777777" w:rsidR="00D52886" w:rsidRPr="00014824" w:rsidRDefault="00D52886" w:rsidP="00D52886">
            <w:pPr>
              <w:spacing w:after="0" w:line="360" w:lineRule="auto"/>
              <w:rPr>
                <w:rFonts w:ascii="Times New Roman" w:hAnsi="Times New Roman"/>
              </w:rPr>
            </w:pPr>
            <w:r w:rsidRPr="00014824">
              <w:rPr>
                <w:rFonts w:ascii="Times New Roman" w:hAnsi="Times New Roman"/>
              </w:rPr>
              <w:t>Део је АРТ режима</w:t>
            </w:r>
          </w:p>
        </w:tc>
        <w:tc>
          <w:tcPr>
            <w:tcW w:w="2433" w:type="dxa"/>
          </w:tcPr>
          <w:p w14:paraId="22CA2EFE" w14:textId="77777777" w:rsidR="00D52886" w:rsidRPr="00014824" w:rsidRDefault="00D52886" w:rsidP="00D52886">
            <w:pPr>
              <w:spacing w:after="0" w:line="360" w:lineRule="auto"/>
              <w:rPr>
                <w:rFonts w:ascii="Times New Roman" w:hAnsi="Times New Roman"/>
              </w:rPr>
            </w:pPr>
            <w:r w:rsidRPr="00014824">
              <w:rPr>
                <w:rFonts w:ascii="Times New Roman" w:hAnsi="Times New Roman"/>
              </w:rPr>
              <w:t>Висока цена</w:t>
            </w:r>
          </w:p>
        </w:tc>
      </w:tr>
    </w:tbl>
    <w:p w14:paraId="6DB07BDE" w14:textId="77777777" w:rsidR="00D52886" w:rsidRDefault="00D52886" w:rsidP="00D52886">
      <w:pPr>
        <w:spacing w:line="360" w:lineRule="auto"/>
        <w:jc w:val="both"/>
        <w:rPr>
          <w:rFonts w:ascii="Times New Roman" w:hAnsi="Times New Roman"/>
          <w:sz w:val="24"/>
          <w:szCs w:val="24"/>
        </w:rPr>
      </w:pPr>
    </w:p>
    <w:p w14:paraId="268CD6A1" w14:textId="77777777" w:rsidR="00D52886" w:rsidRDefault="00D52886" w:rsidP="00D52886">
      <w:pPr>
        <w:spacing w:line="360" w:lineRule="auto"/>
        <w:jc w:val="both"/>
        <w:rPr>
          <w:rFonts w:ascii="Times New Roman" w:hAnsi="Times New Roman"/>
          <w:sz w:val="24"/>
          <w:szCs w:val="24"/>
        </w:rPr>
      </w:pPr>
      <w:r w:rsidRPr="000272AC">
        <w:rPr>
          <w:rFonts w:ascii="Times New Roman" w:hAnsi="Times New Roman"/>
          <w:sz w:val="24"/>
          <w:szCs w:val="24"/>
        </w:rPr>
        <w:t xml:space="preserve">Праћење ефеката терапије постиже се утврђивањем неколико параметара користећи специјално дефинисане појмове који су представљени на Табели 4. </w:t>
      </w:r>
      <w:r>
        <w:rPr>
          <w:rFonts w:ascii="Times New Roman" w:hAnsi="Times New Roman"/>
          <w:sz w:val="24"/>
          <w:szCs w:val="24"/>
        </w:rPr>
        <w:t>[8]</w:t>
      </w:r>
    </w:p>
    <w:p w14:paraId="0412B662" w14:textId="77777777" w:rsidR="00D52886" w:rsidRPr="000272AC" w:rsidRDefault="00D52886" w:rsidP="00D52886">
      <w:pPr>
        <w:spacing w:line="360" w:lineRule="auto"/>
        <w:jc w:val="both"/>
        <w:rPr>
          <w:rFonts w:ascii="Times New Roman" w:hAnsi="Times New Roman"/>
          <w:sz w:val="24"/>
          <w:szCs w:val="24"/>
        </w:rPr>
      </w:pPr>
      <w:r w:rsidRPr="000272AC">
        <w:rPr>
          <w:rFonts w:ascii="Times New Roman" w:hAnsi="Times New Roman"/>
          <w:sz w:val="24"/>
          <w:szCs w:val="24"/>
        </w:rPr>
        <w:t>Табела 4. Критеријуми за праћење терапијског успеха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379"/>
      </w:tblGrid>
      <w:tr w:rsidR="00D52886" w:rsidRPr="00014824" w14:paraId="63F0B7AE" w14:textId="77777777" w:rsidTr="00D52886">
        <w:tc>
          <w:tcPr>
            <w:tcW w:w="4219" w:type="dxa"/>
          </w:tcPr>
          <w:p w14:paraId="5CEB838C" w14:textId="77777777" w:rsidR="00D52886" w:rsidRPr="00014824" w:rsidRDefault="00D52886" w:rsidP="00D52886">
            <w:pPr>
              <w:spacing w:after="0" w:line="360" w:lineRule="auto"/>
              <w:jc w:val="both"/>
              <w:rPr>
                <w:rFonts w:ascii="Times New Roman" w:hAnsi="Times New Roman"/>
              </w:rPr>
            </w:pPr>
            <w:r w:rsidRPr="00014824">
              <w:rPr>
                <w:rFonts w:ascii="Times New Roman" w:hAnsi="Times New Roman"/>
              </w:rPr>
              <w:t>Вирусолошки одговор- терапија НА</w:t>
            </w:r>
          </w:p>
        </w:tc>
        <w:tc>
          <w:tcPr>
            <w:tcW w:w="5379" w:type="dxa"/>
          </w:tcPr>
          <w:p w14:paraId="522289AB" w14:textId="77777777" w:rsidR="00D52886" w:rsidRPr="00014824" w:rsidRDefault="00D52886" w:rsidP="00D52886">
            <w:pPr>
              <w:spacing w:after="0" w:line="360" w:lineRule="auto"/>
              <w:jc w:val="both"/>
              <w:rPr>
                <w:rFonts w:ascii="Times New Roman" w:hAnsi="Times New Roman"/>
              </w:rPr>
            </w:pPr>
            <w:r w:rsidRPr="00014824">
              <w:rPr>
                <w:rFonts w:ascii="Times New Roman" w:hAnsi="Times New Roman"/>
              </w:rPr>
              <w:t xml:space="preserve">Недетектабилна ХБВ ДНК сензитивним </w:t>
            </w:r>
            <w:r w:rsidRPr="00014824">
              <w:rPr>
                <w:rFonts w:ascii="Times New Roman" w:hAnsi="Times New Roman"/>
                <w:i/>
              </w:rPr>
              <w:t xml:space="preserve">PCR </w:t>
            </w:r>
            <w:r w:rsidRPr="00014824">
              <w:rPr>
                <w:rFonts w:ascii="Times New Roman" w:hAnsi="Times New Roman"/>
              </w:rPr>
              <w:t>тестом са нивоом детекције од 10IU/ml</w:t>
            </w:r>
          </w:p>
          <w:p w14:paraId="12084FF9" w14:textId="77777777" w:rsidR="00D52886" w:rsidRPr="00014824" w:rsidRDefault="00D52886" w:rsidP="00D52886">
            <w:pPr>
              <w:spacing w:after="0" w:line="360" w:lineRule="auto"/>
              <w:jc w:val="both"/>
              <w:rPr>
                <w:rFonts w:ascii="Times New Roman" w:hAnsi="Times New Roman"/>
              </w:rPr>
            </w:pPr>
          </w:p>
        </w:tc>
      </w:tr>
      <w:tr w:rsidR="00D52886" w:rsidRPr="00014824" w14:paraId="74C3A84B" w14:textId="77777777" w:rsidTr="00D52886">
        <w:tc>
          <w:tcPr>
            <w:tcW w:w="4219" w:type="dxa"/>
          </w:tcPr>
          <w:p w14:paraId="24C37F34" w14:textId="77777777" w:rsidR="00D52886" w:rsidRPr="00014824" w:rsidRDefault="00D52886" w:rsidP="00D52886">
            <w:pPr>
              <w:spacing w:after="0" w:line="360" w:lineRule="auto"/>
              <w:jc w:val="both"/>
              <w:rPr>
                <w:rFonts w:ascii="Times New Roman" w:hAnsi="Times New Roman"/>
              </w:rPr>
            </w:pPr>
            <w:r w:rsidRPr="00014824">
              <w:rPr>
                <w:rFonts w:ascii="Times New Roman" w:hAnsi="Times New Roman"/>
              </w:rPr>
              <w:t>Примарно одсуство одговора</w:t>
            </w:r>
          </w:p>
        </w:tc>
        <w:tc>
          <w:tcPr>
            <w:tcW w:w="5379" w:type="dxa"/>
          </w:tcPr>
          <w:p w14:paraId="7AF3C46E" w14:textId="77777777" w:rsidR="00D52886" w:rsidRPr="00014824" w:rsidRDefault="00D52886" w:rsidP="00D52886">
            <w:pPr>
              <w:spacing w:after="0" w:line="360" w:lineRule="auto"/>
              <w:jc w:val="both"/>
              <w:rPr>
                <w:rFonts w:ascii="Times New Roman" w:hAnsi="Times New Roman"/>
              </w:rPr>
            </w:pPr>
            <w:r w:rsidRPr="00014824">
              <w:rPr>
                <w:rFonts w:ascii="Times New Roman" w:hAnsi="Times New Roman"/>
              </w:rPr>
              <w:t>Пад нивоа виремије за мање од 1 log</w:t>
            </w:r>
            <w:r w:rsidRPr="00014824">
              <w:rPr>
                <w:rFonts w:ascii="Times New Roman" w:hAnsi="Times New Roman"/>
                <w:vertAlign w:val="subscript"/>
              </w:rPr>
              <w:t>10</w:t>
            </w:r>
            <w:r w:rsidRPr="00014824">
              <w:rPr>
                <w:rFonts w:ascii="Times New Roman" w:hAnsi="Times New Roman"/>
              </w:rPr>
              <w:t xml:space="preserve"> након 3 месеца терапије</w:t>
            </w:r>
          </w:p>
        </w:tc>
      </w:tr>
      <w:tr w:rsidR="00D52886" w:rsidRPr="00014824" w14:paraId="2C814AC9" w14:textId="77777777" w:rsidTr="00D52886">
        <w:tc>
          <w:tcPr>
            <w:tcW w:w="4219" w:type="dxa"/>
          </w:tcPr>
          <w:p w14:paraId="111C3AA9" w14:textId="77777777" w:rsidR="00D52886" w:rsidRPr="00014824" w:rsidRDefault="00D52886" w:rsidP="00D52886">
            <w:pPr>
              <w:spacing w:after="0" w:line="360" w:lineRule="auto"/>
              <w:jc w:val="both"/>
              <w:rPr>
                <w:rFonts w:ascii="Times New Roman" w:hAnsi="Times New Roman"/>
              </w:rPr>
            </w:pPr>
            <w:r w:rsidRPr="00014824">
              <w:rPr>
                <w:rFonts w:ascii="Times New Roman" w:hAnsi="Times New Roman"/>
              </w:rPr>
              <w:t xml:space="preserve">Парцијални вирусолошки одговор </w:t>
            </w:r>
          </w:p>
        </w:tc>
        <w:tc>
          <w:tcPr>
            <w:tcW w:w="5379" w:type="dxa"/>
          </w:tcPr>
          <w:p w14:paraId="03033127" w14:textId="77777777" w:rsidR="00D52886" w:rsidRPr="00014824" w:rsidRDefault="00D52886" w:rsidP="00D52886">
            <w:pPr>
              <w:spacing w:after="0" w:line="360" w:lineRule="auto"/>
              <w:jc w:val="both"/>
              <w:rPr>
                <w:rFonts w:ascii="Times New Roman" w:hAnsi="Times New Roman"/>
              </w:rPr>
            </w:pPr>
            <w:r w:rsidRPr="00014824">
              <w:rPr>
                <w:rFonts w:ascii="Times New Roman" w:hAnsi="Times New Roman"/>
              </w:rPr>
              <w:t>Пад нивоа виремије за више од 1 log</w:t>
            </w:r>
            <w:r w:rsidRPr="00014824">
              <w:rPr>
                <w:rFonts w:ascii="Times New Roman" w:hAnsi="Times New Roman"/>
                <w:vertAlign w:val="subscript"/>
              </w:rPr>
              <w:t>10</w:t>
            </w:r>
            <w:r w:rsidRPr="00014824">
              <w:rPr>
                <w:rFonts w:ascii="Times New Roman" w:hAnsi="Times New Roman"/>
              </w:rPr>
              <w:t>, али је виремија и даље детектабилна након 12 месеци терапије под условом добре комплијансе</w:t>
            </w:r>
          </w:p>
        </w:tc>
      </w:tr>
      <w:tr w:rsidR="00D52886" w:rsidRPr="00014824" w14:paraId="2F4061AF" w14:textId="77777777" w:rsidTr="00D52886">
        <w:tc>
          <w:tcPr>
            <w:tcW w:w="4219" w:type="dxa"/>
          </w:tcPr>
          <w:p w14:paraId="771EBB8A" w14:textId="77777777" w:rsidR="00D52886" w:rsidRPr="00014824" w:rsidRDefault="00D52886" w:rsidP="00D52886">
            <w:pPr>
              <w:spacing w:after="0" w:line="360" w:lineRule="auto"/>
              <w:jc w:val="both"/>
              <w:rPr>
                <w:rFonts w:ascii="Times New Roman" w:hAnsi="Times New Roman"/>
              </w:rPr>
            </w:pPr>
            <w:r w:rsidRPr="00014824">
              <w:rPr>
                <w:rFonts w:ascii="Times New Roman" w:hAnsi="Times New Roman"/>
              </w:rPr>
              <w:t>Вирусолошки пробој</w:t>
            </w:r>
          </w:p>
        </w:tc>
        <w:tc>
          <w:tcPr>
            <w:tcW w:w="5379" w:type="dxa"/>
          </w:tcPr>
          <w:p w14:paraId="710D88A7" w14:textId="77777777" w:rsidR="00D52886" w:rsidRPr="00014824" w:rsidRDefault="00D52886" w:rsidP="00D52886">
            <w:pPr>
              <w:spacing w:after="0" w:line="360" w:lineRule="auto"/>
              <w:jc w:val="both"/>
              <w:rPr>
                <w:rFonts w:ascii="Times New Roman" w:hAnsi="Times New Roman"/>
              </w:rPr>
            </w:pPr>
            <w:r w:rsidRPr="00014824">
              <w:rPr>
                <w:rFonts w:ascii="Times New Roman" w:hAnsi="Times New Roman"/>
              </w:rPr>
              <w:t>Доказан пораст нивоа ХБВ ДНК за више од 1 log</w:t>
            </w:r>
            <w:r w:rsidRPr="00014824">
              <w:rPr>
                <w:rFonts w:ascii="Times New Roman" w:hAnsi="Times New Roman"/>
                <w:vertAlign w:val="subscript"/>
              </w:rPr>
              <w:t xml:space="preserve">10 </w:t>
            </w:r>
            <w:r w:rsidRPr="00014824">
              <w:rPr>
                <w:rFonts w:ascii="Times New Roman" w:hAnsi="Times New Roman"/>
              </w:rPr>
              <w:t>у односу на најнижу вредност током терапије</w:t>
            </w:r>
          </w:p>
        </w:tc>
      </w:tr>
      <w:tr w:rsidR="00D52886" w:rsidRPr="00014824" w14:paraId="48A2CB04" w14:textId="77777777" w:rsidTr="00D52886">
        <w:tc>
          <w:tcPr>
            <w:tcW w:w="4219" w:type="dxa"/>
          </w:tcPr>
          <w:p w14:paraId="53F04985" w14:textId="77777777" w:rsidR="00D52886" w:rsidRPr="00014824" w:rsidRDefault="00D52886" w:rsidP="00D52886">
            <w:pPr>
              <w:spacing w:after="0" w:line="360" w:lineRule="auto"/>
              <w:jc w:val="both"/>
              <w:rPr>
                <w:rFonts w:ascii="Times New Roman" w:hAnsi="Times New Roman"/>
              </w:rPr>
            </w:pPr>
            <w:r w:rsidRPr="00014824">
              <w:rPr>
                <w:rFonts w:ascii="Times New Roman" w:hAnsi="Times New Roman"/>
              </w:rPr>
              <w:t>Биохемијски одговор</w:t>
            </w:r>
          </w:p>
        </w:tc>
        <w:tc>
          <w:tcPr>
            <w:tcW w:w="5379" w:type="dxa"/>
          </w:tcPr>
          <w:p w14:paraId="44415014" w14:textId="77777777" w:rsidR="00D52886" w:rsidRPr="00014824" w:rsidRDefault="00D52886" w:rsidP="00D52886">
            <w:pPr>
              <w:spacing w:after="0" w:line="360" w:lineRule="auto"/>
              <w:jc w:val="both"/>
              <w:rPr>
                <w:rFonts w:ascii="Times New Roman" w:hAnsi="Times New Roman"/>
              </w:rPr>
            </w:pPr>
            <w:r w:rsidRPr="00014824">
              <w:rPr>
                <w:rFonts w:ascii="Times New Roman" w:hAnsi="Times New Roman"/>
              </w:rPr>
              <w:t xml:space="preserve">Нормализација АЛТ; </w:t>
            </w:r>
          </w:p>
          <w:p w14:paraId="18A9E429" w14:textId="77777777" w:rsidR="00D52886" w:rsidRPr="00014824" w:rsidRDefault="00D52886" w:rsidP="00D52886">
            <w:pPr>
              <w:spacing w:after="0" w:line="360" w:lineRule="auto"/>
              <w:jc w:val="both"/>
              <w:rPr>
                <w:rFonts w:ascii="Times New Roman" w:hAnsi="Times New Roman"/>
              </w:rPr>
            </w:pPr>
            <w:r w:rsidRPr="00014824">
              <w:rPr>
                <w:rFonts w:ascii="Times New Roman" w:hAnsi="Times New Roman"/>
              </w:rPr>
              <w:t>Како би се потврдио стабилан биохемијски одговор након терапије потребно је праћење током бар годину дана на свака 3 месеца; повремене флуктуације се могу догодити пре дуготрајне биохемијске ремисије</w:t>
            </w:r>
          </w:p>
        </w:tc>
      </w:tr>
      <w:tr w:rsidR="00D52886" w:rsidRPr="00014824" w14:paraId="233DF464" w14:textId="77777777" w:rsidTr="00D52886">
        <w:tc>
          <w:tcPr>
            <w:tcW w:w="4219" w:type="dxa"/>
          </w:tcPr>
          <w:p w14:paraId="2853354B" w14:textId="77777777" w:rsidR="00D52886" w:rsidRPr="00014824" w:rsidRDefault="00D52886" w:rsidP="00D52886">
            <w:pPr>
              <w:spacing w:after="0" w:line="360" w:lineRule="auto"/>
              <w:jc w:val="both"/>
              <w:rPr>
                <w:rFonts w:ascii="Times New Roman" w:hAnsi="Times New Roman"/>
              </w:rPr>
            </w:pPr>
            <w:r w:rsidRPr="00014824">
              <w:rPr>
                <w:rFonts w:ascii="Times New Roman" w:hAnsi="Times New Roman"/>
              </w:rPr>
              <w:t>Биохемијски пробој</w:t>
            </w:r>
          </w:p>
        </w:tc>
        <w:tc>
          <w:tcPr>
            <w:tcW w:w="5379" w:type="dxa"/>
          </w:tcPr>
          <w:p w14:paraId="1B3033BF" w14:textId="77777777" w:rsidR="00D52886" w:rsidRPr="00014824" w:rsidRDefault="00D52886" w:rsidP="00D52886">
            <w:pPr>
              <w:spacing w:after="0" w:line="360" w:lineRule="auto"/>
              <w:jc w:val="both"/>
              <w:rPr>
                <w:rFonts w:ascii="Times New Roman" w:hAnsi="Times New Roman"/>
              </w:rPr>
            </w:pPr>
            <w:r w:rsidRPr="00014824">
              <w:rPr>
                <w:rFonts w:ascii="Times New Roman" w:hAnsi="Times New Roman"/>
              </w:rPr>
              <w:t>Пораст нивоа АЛТ током терапије</w:t>
            </w:r>
          </w:p>
        </w:tc>
      </w:tr>
      <w:tr w:rsidR="00D52886" w:rsidRPr="00014824" w14:paraId="55450CB2" w14:textId="77777777" w:rsidTr="00D52886">
        <w:tc>
          <w:tcPr>
            <w:tcW w:w="4219" w:type="dxa"/>
          </w:tcPr>
          <w:p w14:paraId="1AD5572E" w14:textId="77777777" w:rsidR="00D52886" w:rsidRPr="00014824" w:rsidRDefault="00D52886" w:rsidP="00D52886">
            <w:pPr>
              <w:spacing w:after="0" w:line="360" w:lineRule="auto"/>
              <w:jc w:val="both"/>
              <w:rPr>
                <w:rFonts w:ascii="Times New Roman" w:hAnsi="Times New Roman"/>
              </w:rPr>
            </w:pPr>
            <w:r w:rsidRPr="00014824">
              <w:rPr>
                <w:rFonts w:ascii="Times New Roman" w:hAnsi="Times New Roman"/>
              </w:rPr>
              <w:t>Стабилна имунска контрола/парцијално функционално излечење</w:t>
            </w:r>
          </w:p>
        </w:tc>
        <w:tc>
          <w:tcPr>
            <w:tcW w:w="5379" w:type="dxa"/>
          </w:tcPr>
          <w:p w14:paraId="057E31B1" w14:textId="77777777" w:rsidR="00D52886" w:rsidRPr="00014824" w:rsidRDefault="00D52886" w:rsidP="00D52886">
            <w:pPr>
              <w:spacing w:after="0" w:line="360" w:lineRule="auto"/>
              <w:jc w:val="both"/>
              <w:rPr>
                <w:rFonts w:ascii="Times New Roman" w:hAnsi="Times New Roman"/>
              </w:rPr>
            </w:pPr>
            <w:r w:rsidRPr="00014824">
              <w:rPr>
                <w:rFonts w:ascii="Times New Roman" w:hAnsi="Times New Roman"/>
              </w:rPr>
              <w:t xml:space="preserve">Одржавање ниског нивоа ХБВ ДНК&lt;2000 IU/ml уз одржавање </w:t>
            </w:r>
            <w:r w:rsidRPr="00014824">
              <w:rPr>
                <w:rFonts w:ascii="Times New Roman" w:hAnsi="Times New Roman"/>
                <w:i/>
              </w:rPr>
              <w:t xml:space="preserve">HBеAg </w:t>
            </w:r>
            <w:r w:rsidRPr="00014824">
              <w:rPr>
                <w:rFonts w:ascii="Times New Roman" w:hAnsi="Times New Roman"/>
              </w:rPr>
              <w:t>сероконверзије</w:t>
            </w:r>
          </w:p>
        </w:tc>
      </w:tr>
      <w:tr w:rsidR="00D52886" w:rsidRPr="00014824" w14:paraId="5C639581" w14:textId="77777777" w:rsidTr="00D52886">
        <w:tc>
          <w:tcPr>
            <w:tcW w:w="4219" w:type="dxa"/>
          </w:tcPr>
          <w:p w14:paraId="5504E7BF" w14:textId="77777777" w:rsidR="00D52886" w:rsidRPr="00014824" w:rsidRDefault="00D52886" w:rsidP="00D52886">
            <w:pPr>
              <w:spacing w:after="0" w:line="360" w:lineRule="auto"/>
              <w:jc w:val="both"/>
              <w:rPr>
                <w:rFonts w:ascii="Times New Roman" w:hAnsi="Times New Roman"/>
              </w:rPr>
            </w:pPr>
            <w:r w:rsidRPr="00014824">
              <w:rPr>
                <w:rFonts w:ascii="Times New Roman" w:hAnsi="Times New Roman"/>
              </w:rPr>
              <w:t>Вирусолошки одговор -терапија</w:t>
            </w:r>
            <w:r w:rsidRPr="00014824">
              <w:rPr>
                <w:rFonts w:ascii="Times New Roman" w:hAnsi="Times New Roman"/>
                <w:i/>
              </w:rPr>
              <w:t xml:space="preserve"> PegIFNα</w:t>
            </w:r>
          </w:p>
        </w:tc>
        <w:tc>
          <w:tcPr>
            <w:tcW w:w="5379" w:type="dxa"/>
          </w:tcPr>
          <w:p w14:paraId="383B777C" w14:textId="77777777" w:rsidR="00D52886" w:rsidRPr="00014824" w:rsidRDefault="00D52886" w:rsidP="00D52886">
            <w:pPr>
              <w:spacing w:after="0" w:line="360" w:lineRule="auto"/>
              <w:jc w:val="both"/>
              <w:rPr>
                <w:rFonts w:ascii="Times New Roman" w:hAnsi="Times New Roman"/>
              </w:rPr>
            </w:pPr>
            <w:r w:rsidRPr="00014824">
              <w:rPr>
                <w:rFonts w:ascii="Times New Roman" w:hAnsi="Times New Roman"/>
              </w:rPr>
              <w:t>ХБВ ДНК&lt;2000IU/ml (након 6 месеци и на крају терапије)</w:t>
            </w:r>
          </w:p>
        </w:tc>
      </w:tr>
      <w:tr w:rsidR="00D52886" w:rsidRPr="00014824" w14:paraId="29DCADF5" w14:textId="77777777" w:rsidTr="00D52886">
        <w:tc>
          <w:tcPr>
            <w:tcW w:w="4219" w:type="dxa"/>
          </w:tcPr>
          <w:p w14:paraId="736B5E4F" w14:textId="77777777" w:rsidR="00D52886" w:rsidRPr="00014824" w:rsidRDefault="00D52886" w:rsidP="00D52886">
            <w:pPr>
              <w:spacing w:after="0" w:line="360" w:lineRule="auto"/>
              <w:jc w:val="both"/>
              <w:rPr>
                <w:rFonts w:ascii="Times New Roman" w:hAnsi="Times New Roman"/>
              </w:rPr>
            </w:pPr>
            <w:r w:rsidRPr="00014824">
              <w:rPr>
                <w:rFonts w:ascii="Times New Roman" w:hAnsi="Times New Roman"/>
              </w:rPr>
              <w:lastRenderedPageBreak/>
              <w:t>Стабилан вирусолошки одговор без терапије</w:t>
            </w:r>
          </w:p>
        </w:tc>
        <w:tc>
          <w:tcPr>
            <w:tcW w:w="5379" w:type="dxa"/>
          </w:tcPr>
          <w:p w14:paraId="790E04D7" w14:textId="77777777" w:rsidR="00D52886" w:rsidRPr="00014824" w:rsidRDefault="00D52886" w:rsidP="00D52886">
            <w:pPr>
              <w:spacing w:after="0" w:line="360" w:lineRule="auto"/>
              <w:jc w:val="both"/>
              <w:rPr>
                <w:rFonts w:ascii="Times New Roman" w:hAnsi="Times New Roman"/>
              </w:rPr>
            </w:pPr>
            <w:r w:rsidRPr="00014824">
              <w:rPr>
                <w:rFonts w:ascii="Times New Roman" w:hAnsi="Times New Roman"/>
              </w:rPr>
              <w:t xml:space="preserve">Одржавање ХБВ ДНК&lt; 2000IU/ml током најмање 12 месеци након завршетка терапије </w:t>
            </w:r>
            <w:r w:rsidRPr="00014824">
              <w:rPr>
                <w:rFonts w:ascii="Times New Roman" w:hAnsi="Times New Roman"/>
                <w:i/>
              </w:rPr>
              <w:t>PegIFNα</w:t>
            </w:r>
          </w:p>
        </w:tc>
      </w:tr>
      <w:tr w:rsidR="00D52886" w:rsidRPr="00014824" w14:paraId="7E0C9F7E" w14:textId="77777777" w:rsidTr="00D52886">
        <w:tc>
          <w:tcPr>
            <w:tcW w:w="4219" w:type="dxa"/>
          </w:tcPr>
          <w:p w14:paraId="120A619B" w14:textId="77777777" w:rsidR="00D52886" w:rsidRPr="00014824" w:rsidRDefault="00D52886" w:rsidP="00D52886">
            <w:pPr>
              <w:spacing w:after="0" w:line="360" w:lineRule="auto"/>
              <w:jc w:val="both"/>
              <w:rPr>
                <w:rFonts w:ascii="Times New Roman" w:hAnsi="Times New Roman"/>
              </w:rPr>
            </w:pPr>
            <w:r w:rsidRPr="00014824">
              <w:rPr>
                <w:rFonts w:ascii="Times New Roman" w:hAnsi="Times New Roman"/>
              </w:rPr>
              <w:t xml:space="preserve">Хистолошки одговор </w:t>
            </w:r>
          </w:p>
        </w:tc>
        <w:tc>
          <w:tcPr>
            <w:tcW w:w="5379" w:type="dxa"/>
          </w:tcPr>
          <w:p w14:paraId="334F235E" w14:textId="77777777" w:rsidR="00D52886" w:rsidRPr="00014824" w:rsidRDefault="00D52886" w:rsidP="00D52886">
            <w:pPr>
              <w:spacing w:after="0" w:line="360" w:lineRule="auto"/>
              <w:jc w:val="both"/>
              <w:rPr>
                <w:rFonts w:ascii="Times New Roman" w:hAnsi="Times New Roman"/>
              </w:rPr>
            </w:pPr>
            <w:r w:rsidRPr="00014824">
              <w:rPr>
                <w:rFonts w:ascii="Times New Roman" w:hAnsi="Times New Roman"/>
              </w:rPr>
              <w:t>Смањење некроинфламаторне активности за бар 2 поена без погоршања фиброзе у односу на стање пре терапије</w:t>
            </w:r>
          </w:p>
        </w:tc>
      </w:tr>
    </w:tbl>
    <w:p w14:paraId="454F9684" w14:textId="77777777" w:rsidR="00D52886" w:rsidRPr="000272AC" w:rsidRDefault="00D52886" w:rsidP="00D52886">
      <w:pPr>
        <w:spacing w:line="360" w:lineRule="auto"/>
        <w:jc w:val="both"/>
        <w:rPr>
          <w:rFonts w:ascii="Times New Roman" w:hAnsi="Times New Roman"/>
          <w:sz w:val="24"/>
          <w:szCs w:val="24"/>
        </w:rPr>
      </w:pPr>
    </w:p>
    <w:p w14:paraId="194E159B" w14:textId="77777777" w:rsidR="00D52886" w:rsidRPr="000272AC" w:rsidRDefault="00D52886" w:rsidP="00D52886">
      <w:pPr>
        <w:spacing w:line="360" w:lineRule="auto"/>
        <w:jc w:val="both"/>
        <w:rPr>
          <w:rFonts w:ascii="Times New Roman" w:hAnsi="Times New Roman"/>
          <w:b/>
          <w:sz w:val="24"/>
          <w:szCs w:val="24"/>
        </w:rPr>
      </w:pPr>
      <w:r w:rsidRPr="000272AC">
        <w:rPr>
          <w:rFonts w:ascii="Times New Roman" w:hAnsi="Times New Roman"/>
          <w:b/>
          <w:sz w:val="24"/>
          <w:szCs w:val="24"/>
        </w:rPr>
        <w:t>Праћење болесника без индикација за лечење</w:t>
      </w:r>
    </w:p>
    <w:p w14:paraId="639F9201" w14:textId="77777777" w:rsidR="00D52886" w:rsidRPr="000272AC" w:rsidRDefault="00D52886" w:rsidP="00F652FA">
      <w:pPr>
        <w:pStyle w:val="ListParagraph"/>
        <w:numPr>
          <w:ilvl w:val="0"/>
          <w:numId w:val="31"/>
        </w:numPr>
        <w:spacing w:after="200" w:line="360" w:lineRule="auto"/>
        <w:jc w:val="both"/>
        <w:rPr>
          <w:rFonts w:ascii="Times New Roman" w:hAnsi="Times New Roman"/>
          <w:sz w:val="24"/>
          <w:szCs w:val="24"/>
        </w:rPr>
      </w:pPr>
      <w:r w:rsidRPr="000272AC">
        <w:rPr>
          <w:rFonts w:ascii="Times New Roman" w:hAnsi="Times New Roman"/>
          <w:b/>
          <w:sz w:val="24"/>
          <w:szCs w:val="24"/>
        </w:rPr>
        <w:t xml:space="preserve">Пацијентима са </w:t>
      </w:r>
      <w:r w:rsidRPr="000272AC">
        <w:rPr>
          <w:rFonts w:ascii="Times New Roman" w:hAnsi="Times New Roman"/>
          <w:b/>
          <w:i/>
          <w:sz w:val="24"/>
          <w:szCs w:val="24"/>
        </w:rPr>
        <w:t xml:space="preserve">HBеAg </w:t>
      </w:r>
      <w:r w:rsidRPr="000272AC">
        <w:rPr>
          <w:rFonts w:ascii="Times New Roman" w:hAnsi="Times New Roman"/>
          <w:b/>
          <w:sz w:val="24"/>
          <w:szCs w:val="24"/>
        </w:rPr>
        <w:t>позитивном хроничном ХБВ инфекцијом потребно је контролисати АЛТ једном у 3 месеца, ХБВ ДНК једном у 6 месеци, уз одређивање степена фиброзе једном у годину дана (Б1).</w:t>
      </w:r>
    </w:p>
    <w:p w14:paraId="7BB12121" w14:textId="77777777" w:rsidR="00D52886" w:rsidRPr="000272AC" w:rsidRDefault="00D52886" w:rsidP="00F652FA">
      <w:pPr>
        <w:pStyle w:val="ListParagraph"/>
        <w:numPr>
          <w:ilvl w:val="0"/>
          <w:numId w:val="31"/>
        </w:numPr>
        <w:spacing w:after="200" w:line="360" w:lineRule="auto"/>
        <w:jc w:val="both"/>
        <w:rPr>
          <w:rFonts w:ascii="Times New Roman" w:hAnsi="Times New Roman"/>
          <w:sz w:val="24"/>
          <w:szCs w:val="24"/>
        </w:rPr>
      </w:pPr>
      <w:r w:rsidRPr="000272AC">
        <w:rPr>
          <w:rFonts w:ascii="Times New Roman" w:hAnsi="Times New Roman"/>
          <w:b/>
          <w:sz w:val="24"/>
          <w:szCs w:val="24"/>
        </w:rPr>
        <w:t>Пацијентима са</w:t>
      </w:r>
      <w:r w:rsidRPr="000272AC">
        <w:rPr>
          <w:rFonts w:ascii="Times New Roman" w:hAnsi="Times New Roman"/>
          <w:b/>
          <w:i/>
          <w:sz w:val="24"/>
          <w:szCs w:val="24"/>
        </w:rPr>
        <w:t xml:space="preserve"> HBеAg</w:t>
      </w:r>
      <w:r w:rsidRPr="000272AC">
        <w:rPr>
          <w:rFonts w:ascii="Times New Roman" w:hAnsi="Times New Roman"/>
          <w:b/>
          <w:sz w:val="24"/>
          <w:szCs w:val="24"/>
        </w:rPr>
        <w:t xml:space="preserve"> негативном хроничном ХБВ инфекцијом и ХБВ ДНК&lt; 2000IU/ml који не испуњавају критеријуме за лечење потребно је једном у 6-12 месеци контролисати ниво АЛТ, док је ХБВ ДНК и степен фиброзе потребно утврђивати једном у две године (Б1).</w:t>
      </w:r>
    </w:p>
    <w:p w14:paraId="5550D6FD" w14:textId="77777777" w:rsidR="00D52886" w:rsidRPr="000272AC" w:rsidRDefault="00D52886" w:rsidP="00F652FA">
      <w:pPr>
        <w:pStyle w:val="ListParagraph"/>
        <w:numPr>
          <w:ilvl w:val="0"/>
          <w:numId w:val="31"/>
        </w:numPr>
        <w:spacing w:after="200" w:line="360" w:lineRule="auto"/>
        <w:jc w:val="both"/>
        <w:rPr>
          <w:rFonts w:ascii="Times New Roman" w:hAnsi="Times New Roman"/>
          <w:sz w:val="24"/>
          <w:szCs w:val="24"/>
        </w:rPr>
      </w:pPr>
      <w:r w:rsidRPr="000272AC">
        <w:rPr>
          <w:rFonts w:ascii="Times New Roman" w:hAnsi="Times New Roman"/>
          <w:b/>
          <w:sz w:val="24"/>
          <w:szCs w:val="24"/>
        </w:rPr>
        <w:t>Пацијентима са</w:t>
      </w:r>
      <w:r w:rsidRPr="000272AC">
        <w:rPr>
          <w:rFonts w:ascii="Times New Roman" w:hAnsi="Times New Roman"/>
          <w:b/>
          <w:i/>
          <w:sz w:val="24"/>
          <w:szCs w:val="24"/>
        </w:rPr>
        <w:t xml:space="preserve"> HBеAg</w:t>
      </w:r>
      <w:r w:rsidRPr="000272AC">
        <w:rPr>
          <w:rFonts w:ascii="Times New Roman" w:hAnsi="Times New Roman"/>
          <w:b/>
          <w:sz w:val="24"/>
          <w:szCs w:val="24"/>
        </w:rPr>
        <w:t xml:space="preserve"> негативном хроничном ХБВ инфекцијом и ХБВ ДНК&gt; 2000IU/ml, а &lt;20 000IU/мл, потребно је пратити АЛТ на 3 месеца током годину дана, потом на 6 месеци до укупно 3 године, уз одређивање ХБВ ДНК и степена фиброзе једном годишње. Уколико током 3 године не испуне критеријум за лечење, пратити их на даље као и оне са ХБВ ДНК &lt;2000IU/ml. (Б1)</w:t>
      </w:r>
    </w:p>
    <w:p w14:paraId="1954863F" w14:textId="77777777" w:rsidR="00D52886" w:rsidRPr="00F158F1" w:rsidRDefault="00D52886" w:rsidP="00D52886">
      <w:pPr>
        <w:spacing w:line="360" w:lineRule="auto"/>
        <w:jc w:val="both"/>
        <w:rPr>
          <w:rFonts w:ascii="Times New Roman" w:hAnsi="Times New Roman"/>
          <w:sz w:val="24"/>
          <w:szCs w:val="24"/>
        </w:rPr>
      </w:pPr>
      <w:r>
        <w:rPr>
          <w:rFonts w:ascii="Times New Roman" w:hAnsi="Times New Roman"/>
          <w:sz w:val="24"/>
          <w:szCs w:val="24"/>
        </w:rPr>
        <w:t>Пацијенте који у датом тренутку не испуњавају критеријуме за лечење треба редовно пратити по режиму који је наведен у претходно наведеним препорукама. [5,8,10,17]</w:t>
      </w:r>
    </w:p>
    <w:p w14:paraId="5AAEECA9" w14:textId="77777777" w:rsidR="00D52886" w:rsidRDefault="00D52886" w:rsidP="00D52886">
      <w:pPr>
        <w:spacing w:line="360" w:lineRule="auto"/>
        <w:jc w:val="both"/>
        <w:rPr>
          <w:rFonts w:ascii="Times New Roman" w:hAnsi="Times New Roman"/>
          <w:b/>
          <w:sz w:val="24"/>
          <w:szCs w:val="24"/>
        </w:rPr>
      </w:pPr>
    </w:p>
    <w:p w14:paraId="03B9FE11" w14:textId="77777777" w:rsidR="00D52886" w:rsidRPr="000272AC" w:rsidRDefault="00D52886" w:rsidP="00D52886">
      <w:pPr>
        <w:spacing w:line="360" w:lineRule="auto"/>
        <w:jc w:val="both"/>
        <w:rPr>
          <w:rFonts w:ascii="Times New Roman" w:hAnsi="Times New Roman"/>
          <w:b/>
          <w:sz w:val="24"/>
          <w:szCs w:val="24"/>
        </w:rPr>
      </w:pPr>
      <w:r w:rsidRPr="000272AC">
        <w:rPr>
          <w:rFonts w:ascii="Times New Roman" w:hAnsi="Times New Roman"/>
          <w:b/>
          <w:sz w:val="24"/>
          <w:szCs w:val="24"/>
        </w:rPr>
        <w:t>Препоруке за лечење применом НА</w:t>
      </w:r>
    </w:p>
    <w:p w14:paraId="11549085" w14:textId="77777777" w:rsidR="00D52886" w:rsidRPr="000272AC" w:rsidRDefault="00D52886" w:rsidP="00F652FA">
      <w:pPr>
        <w:pStyle w:val="ListParagraph"/>
        <w:numPr>
          <w:ilvl w:val="0"/>
          <w:numId w:val="32"/>
        </w:numPr>
        <w:spacing w:after="200" w:line="360" w:lineRule="auto"/>
        <w:jc w:val="both"/>
        <w:rPr>
          <w:rFonts w:ascii="Times New Roman" w:hAnsi="Times New Roman"/>
          <w:b/>
          <w:sz w:val="24"/>
          <w:szCs w:val="24"/>
        </w:rPr>
      </w:pPr>
      <w:r w:rsidRPr="000272AC">
        <w:rPr>
          <w:rFonts w:ascii="Times New Roman" w:hAnsi="Times New Roman"/>
          <w:b/>
          <w:sz w:val="24"/>
          <w:szCs w:val="24"/>
        </w:rPr>
        <w:t xml:space="preserve">Терапија избора је примена </w:t>
      </w:r>
      <w:r>
        <w:rPr>
          <w:rFonts w:ascii="Times New Roman" w:hAnsi="Times New Roman"/>
          <w:b/>
          <w:sz w:val="24"/>
          <w:szCs w:val="24"/>
        </w:rPr>
        <w:t xml:space="preserve">монотерапије </w:t>
      </w:r>
      <w:r w:rsidRPr="000272AC">
        <w:rPr>
          <w:rFonts w:ascii="Times New Roman" w:hAnsi="Times New Roman"/>
          <w:b/>
          <w:sz w:val="24"/>
          <w:szCs w:val="24"/>
        </w:rPr>
        <w:t xml:space="preserve">НА са високом баријером за настанак резистенције- ентекавир, </w:t>
      </w:r>
      <w:r w:rsidRPr="000272AC">
        <w:rPr>
          <w:rFonts w:ascii="Times New Roman" w:hAnsi="Times New Roman"/>
          <w:b/>
          <w:i/>
          <w:sz w:val="24"/>
          <w:szCs w:val="24"/>
        </w:rPr>
        <w:t>ТDF, TAF</w:t>
      </w:r>
      <w:r w:rsidRPr="000272AC">
        <w:rPr>
          <w:rFonts w:ascii="Times New Roman" w:hAnsi="Times New Roman"/>
          <w:b/>
          <w:sz w:val="24"/>
          <w:szCs w:val="24"/>
        </w:rPr>
        <w:t xml:space="preserve"> (А1).</w:t>
      </w:r>
    </w:p>
    <w:p w14:paraId="7438F696" w14:textId="77777777" w:rsidR="00D52886" w:rsidRPr="000272AC" w:rsidRDefault="00D52886" w:rsidP="00F652FA">
      <w:pPr>
        <w:pStyle w:val="ListParagraph"/>
        <w:numPr>
          <w:ilvl w:val="0"/>
          <w:numId w:val="32"/>
        </w:numPr>
        <w:spacing w:after="200" w:line="360" w:lineRule="auto"/>
        <w:jc w:val="both"/>
        <w:rPr>
          <w:rFonts w:ascii="Times New Roman" w:hAnsi="Times New Roman"/>
          <w:b/>
          <w:sz w:val="24"/>
          <w:szCs w:val="24"/>
        </w:rPr>
      </w:pPr>
      <w:r w:rsidRPr="000272AC">
        <w:rPr>
          <w:rFonts w:ascii="Times New Roman" w:hAnsi="Times New Roman"/>
          <w:b/>
          <w:sz w:val="24"/>
          <w:szCs w:val="24"/>
        </w:rPr>
        <w:t xml:space="preserve">Ламивудин, адефовир и телбивудин се не препоручују за лечење хроничног Б хепатитиса. (А1). </w:t>
      </w:r>
    </w:p>
    <w:p w14:paraId="4858C224" w14:textId="77777777" w:rsidR="00D52886" w:rsidRPr="000272AC" w:rsidRDefault="00D52886" w:rsidP="00F652FA">
      <w:pPr>
        <w:pStyle w:val="ListParagraph"/>
        <w:numPr>
          <w:ilvl w:val="0"/>
          <w:numId w:val="32"/>
        </w:numPr>
        <w:spacing w:after="200" w:line="360" w:lineRule="auto"/>
        <w:jc w:val="both"/>
        <w:rPr>
          <w:rFonts w:ascii="Times New Roman" w:hAnsi="Times New Roman"/>
          <w:b/>
          <w:sz w:val="24"/>
          <w:szCs w:val="24"/>
        </w:rPr>
      </w:pPr>
      <w:r w:rsidRPr="000272AC">
        <w:rPr>
          <w:rFonts w:ascii="Times New Roman" w:hAnsi="Times New Roman"/>
          <w:b/>
          <w:sz w:val="24"/>
          <w:szCs w:val="24"/>
        </w:rPr>
        <w:t xml:space="preserve">Свим пацијентима на терапији НА потребно је периодично праћење нивоа ХБВ ДНК и АЛТ; </w:t>
      </w:r>
      <w:r w:rsidRPr="000272AC">
        <w:rPr>
          <w:rFonts w:ascii="Times New Roman" w:hAnsi="Times New Roman"/>
          <w:b/>
          <w:i/>
          <w:sz w:val="24"/>
          <w:szCs w:val="24"/>
        </w:rPr>
        <w:t>HBsAg</w:t>
      </w:r>
      <w:r w:rsidRPr="000272AC">
        <w:rPr>
          <w:rFonts w:ascii="Times New Roman" w:hAnsi="Times New Roman"/>
          <w:b/>
          <w:sz w:val="24"/>
          <w:szCs w:val="24"/>
        </w:rPr>
        <w:t xml:space="preserve"> се одређује једном годишње уколико виремија остане недетектабилна, а након губитка </w:t>
      </w:r>
      <w:r w:rsidRPr="000272AC">
        <w:rPr>
          <w:rFonts w:ascii="Times New Roman" w:hAnsi="Times New Roman"/>
          <w:b/>
          <w:i/>
          <w:sz w:val="24"/>
          <w:szCs w:val="24"/>
        </w:rPr>
        <w:t>HBsAg</w:t>
      </w:r>
      <w:r w:rsidRPr="000272AC">
        <w:rPr>
          <w:rFonts w:ascii="Times New Roman" w:hAnsi="Times New Roman"/>
          <w:b/>
          <w:sz w:val="24"/>
          <w:szCs w:val="24"/>
        </w:rPr>
        <w:t xml:space="preserve"> врши се одређивање анти </w:t>
      </w:r>
      <w:r w:rsidRPr="000272AC">
        <w:rPr>
          <w:rFonts w:ascii="Times New Roman" w:hAnsi="Times New Roman"/>
          <w:b/>
          <w:i/>
          <w:sz w:val="24"/>
          <w:szCs w:val="24"/>
        </w:rPr>
        <w:t>HBs</w:t>
      </w:r>
      <w:r w:rsidRPr="000272AC">
        <w:rPr>
          <w:rFonts w:ascii="Times New Roman" w:hAnsi="Times New Roman"/>
          <w:b/>
          <w:sz w:val="24"/>
          <w:szCs w:val="24"/>
        </w:rPr>
        <w:t xml:space="preserve"> (А1)</w:t>
      </w:r>
    </w:p>
    <w:p w14:paraId="101CBD6B" w14:textId="77777777" w:rsidR="00D52886" w:rsidRPr="000272AC" w:rsidRDefault="00D52886" w:rsidP="00F652FA">
      <w:pPr>
        <w:pStyle w:val="ListParagraph"/>
        <w:numPr>
          <w:ilvl w:val="0"/>
          <w:numId w:val="32"/>
        </w:numPr>
        <w:spacing w:after="200" w:line="360" w:lineRule="auto"/>
        <w:jc w:val="both"/>
        <w:rPr>
          <w:rFonts w:ascii="Times New Roman" w:hAnsi="Times New Roman"/>
          <w:b/>
          <w:sz w:val="24"/>
          <w:szCs w:val="24"/>
        </w:rPr>
      </w:pPr>
      <w:r w:rsidRPr="000272AC">
        <w:rPr>
          <w:rFonts w:ascii="Times New Roman" w:hAnsi="Times New Roman"/>
          <w:b/>
          <w:sz w:val="24"/>
          <w:szCs w:val="24"/>
        </w:rPr>
        <w:lastRenderedPageBreak/>
        <w:t xml:space="preserve">Пацијентима који су у ризику за болест бубрега као и свим болесницима на терапији </w:t>
      </w:r>
      <w:r w:rsidRPr="00C02647">
        <w:rPr>
          <w:rFonts w:ascii="Times New Roman" w:hAnsi="Times New Roman"/>
          <w:b/>
          <w:i/>
          <w:sz w:val="24"/>
          <w:szCs w:val="24"/>
        </w:rPr>
        <w:t>TDF</w:t>
      </w:r>
      <w:r w:rsidRPr="000272AC">
        <w:rPr>
          <w:rFonts w:ascii="Times New Roman" w:hAnsi="Times New Roman"/>
          <w:b/>
          <w:sz w:val="24"/>
          <w:szCs w:val="24"/>
        </w:rPr>
        <w:t xml:space="preserve"> независно од ризика за бубрежну слабост мора се периодично пратити ниво креатинина, гломеруларна филтрација и ниво серумских фосфата (Б1). </w:t>
      </w:r>
    </w:p>
    <w:p w14:paraId="399B5949" w14:textId="77777777" w:rsidR="00D52886" w:rsidRPr="000272AC" w:rsidRDefault="00D52886" w:rsidP="00F652FA">
      <w:pPr>
        <w:pStyle w:val="ListParagraph"/>
        <w:numPr>
          <w:ilvl w:val="0"/>
          <w:numId w:val="32"/>
        </w:numPr>
        <w:spacing w:after="200" w:line="360" w:lineRule="auto"/>
        <w:jc w:val="both"/>
        <w:rPr>
          <w:rFonts w:ascii="Times New Roman" w:hAnsi="Times New Roman"/>
          <w:b/>
          <w:sz w:val="24"/>
          <w:szCs w:val="24"/>
        </w:rPr>
      </w:pPr>
      <w:r w:rsidRPr="000272AC">
        <w:rPr>
          <w:rFonts w:ascii="Times New Roman" w:hAnsi="Times New Roman"/>
          <w:b/>
          <w:sz w:val="24"/>
          <w:szCs w:val="24"/>
        </w:rPr>
        <w:t xml:space="preserve">Код пацијената на терапији </w:t>
      </w:r>
      <w:r w:rsidRPr="00C02647">
        <w:rPr>
          <w:rFonts w:ascii="Times New Roman" w:hAnsi="Times New Roman"/>
          <w:b/>
          <w:i/>
          <w:sz w:val="24"/>
          <w:szCs w:val="24"/>
        </w:rPr>
        <w:t>TDF</w:t>
      </w:r>
      <w:r w:rsidRPr="000272AC">
        <w:rPr>
          <w:rFonts w:ascii="Times New Roman" w:hAnsi="Times New Roman"/>
          <w:b/>
          <w:sz w:val="24"/>
          <w:szCs w:val="24"/>
        </w:rPr>
        <w:t xml:space="preserve"> који су у ризику за развој и/или већ имају болест бубрега или костију треба размотрити превођење на </w:t>
      </w:r>
      <w:r w:rsidRPr="00C02647">
        <w:rPr>
          <w:rFonts w:ascii="Times New Roman" w:hAnsi="Times New Roman"/>
          <w:b/>
          <w:i/>
          <w:sz w:val="24"/>
          <w:szCs w:val="24"/>
        </w:rPr>
        <w:t>T</w:t>
      </w:r>
      <w:r>
        <w:rPr>
          <w:rFonts w:ascii="Times New Roman" w:hAnsi="Times New Roman"/>
          <w:b/>
          <w:i/>
          <w:sz w:val="24"/>
          <w:szCs w:val="24"/>
        </w:rPr>
        <w:t>A</w:t>
      </w:r>
      <w:r w:rsidRPr="00C02647">
        <w:rPr>
          <w:rFonts w:ascii="Times New Roman" w:hAnsi="Times New Roman"/>
          <w:b/>
          <w:i/>
          <w:sz w:val="24"/>
          <w:szCs w:val="24"/>
        </w:rPr>
        <w:t>F</w:t>
      </w:r>
      <w:r w:rsidRPr="000272AC">
        <w:rPr>
          <w:rFonts w:ascii="Times New Roman" w:hAnsi="Times New Roman"/>
          <w:b/>
          <w:sz w:val="24"/>
          <w:szCs w:val="24"/>
        </w:rPr>
        <w:t xml:space="preserve"> или ентекавир, зависно од тога да ли су претходно лечени ламивудином или не (Б1). </w:t>
      </w:r>
    </w:p>
    <w:p w14:paraId="17BD0DD4" w14:textId="77777777" w:rsidR="00D52886" w:rsidRPr="000272AC" w:rsidRDefault="00D52886" w:rsidP="00F652FA">
      <w:pPr>
        <w:pStyle w:val="ListParagraph"/>
        <w:numPr>
          <w:ilvl w:val="0"/>
          <w:numId w:val="32"/>
        </w:numPr>
        <w:spacing w:after="200" w:line="360" w:lineRule="auto"/>
        <w:jc w:val="both"/>
        <w:rPr>
          <w:rFonts w:ascii="Times New Roman" w:hAnsi="Times New Roman"/>
          <w:b/>
          <w:sz w:val="24"/>
          <w:szCs w:val="24"/>
        </w:rPr>
      </w:pPr>
      <w:r w:rsidRPr="000272AC">
        <w:rPr>
          <w:rFonts w:ascii="Times New Roman" w:hAnsi="Times New Roman"/>
          <w:b/>
          <w:sz w:val="24"/>
          <w:szCs w:val="24"/>
        </w:rPr>
        <w:t xml:space="preserve">Скрининг за ХЦЦ потребно је наставити упркос дуготрајној ефективној НА терапији (Б1). </w:t>
      </w:r>
    </w:p>
    <w:p w14:paraId="4AC83C5B" w14:textId="77777777" w:rsidR="00D52886" w:rsidRPr="000272AC" w:rsidRDefault="00D52886" w:rsidP="00F652FA">
      <w:pPr>
        <w:pStyle w:val="ListParagraph"/>
        <w:numPr>
          <w:ilvl w:val="0"/>
          <w:numId w:val="32"/>
        </w:numPr>
        <w:spacing w:after="200" w:line="360" w:lineRule="auto"/>
        <w:jc w:val="both"/>
        <w:rPr>
          <w:rFonts w:ascii="Times New Roman" w:hAnsi="Times New Roman"/>
          <w:b/>
          <w:sz w:val="24"/>
          <w:szCs w:val="24"/>
        </w:rPr>
      </w:pPr>
      <w:r w:rsidRPr="000272AC">
        <w:rPr>
          <w:rFonts w:ascii="Times New Roman" w:hAnsi="Times New Roman"/>
          <w:b/>
          <w:sz w:val="24"/>
          <w:szCs w:val="24"/>
        </w:rPr>
        <w:t xml:space="preserve">Скриниг за ХЦЦ је обавезан код свих болесника са тешком фиброзом и цирозом (Б1). </w:t>
      </w:r>
    </w:p>
    <w:p w14:paraId="7EC04DB1" w14:textId="77777777" w:rsidR="00D52886" w:rsidRPr="000272AC" w:rsidRDefault="00D52886" w:rsidP="00F652FA">
      <w:pPr>
        <w:pStyle w:val="ListParagraph"/>
        <w:numPr>
          <w:ilvl w:val="0"/>
          <w:numId w:val="32"/>
        </w:numPr>
        <w:spacing w:after="200" w:line="360" w:lineRule="auto"/>
        <w:jc w:val="both"/>
        <w:rPr>
          <w:rFonts w:ascii="Times New Roman" w:hAnsi="Times New Roman"/>
          <w:b/>
          <w:sz w:val="24"/>
          <w:szCs w:val="24"/>
        </w:rPr>
      </w:pPr>
      <w:r w:rsidRPr="000272AC">
        <w:rPr>
          <w:rFonts w:ascii="Times New Roman" w:hAnsi="Times New Roman"/>
          <w:b/>
          <w:sz w:val="24"/>
          <w:szCs w:val="24"/>
        </w:rPr>
        <w:t>Тачна дужина трајања терапије НА није јасно дефинисана.</w:t>
      </w:r>
      <w:r>
        <w:rPr>
          <w:rFonts w:ascii="Times New Roman" w:hAnsi="Times New Roman"/>
          <w:b/>
          <w:sz w:val="24"/>
          <w:szCs w:val="24"/>
        </w:rPr>
        <w:t xml:space="preserve"> </w:t>
      </w:r>
    </w:p>
    <w:p w14:paraId="327168F3" w14:textId="77777777" w:rsidR="00D52886" w:rsidRPr="000272AC" w:rsidRDefault="00D52886" w:rsidP="00D52886">
      <w:pPr>
        <w:pStyle w:val="ListParagraph"/>
        <w:spacing w:line="360" w:lineRule="auto"/>
        <w:jc w:val="both"/>
        <w:rPr>
          <w:rFonts w:ascii="Times New Roman" w:hAnsi="Times New Roman"/>
          <w:b/>
          <w:sz w:val="24"/>
          <w:szCs w:val="24"/>
        </w:rPr>
      </w:pPr>
      <w:r w:rsidRPr="000272AC">
        <w:rPr>
          <w:rFonts w:ascii="Times New Roman" w:hAnsi="Times New Roman"/>
          <w:b/>
          <w:sz w:val="24"/>
          <w:szCs w:val="24"/>
        </w:rPr>
        <w:t xml:space="preserve"> Терапију НА могуће је безбедн</w:t>
      </w:r>
      <w:r>
        <w:rPr>
          <w:rFonts w:ascii="Times New Roman" w:hAnsi="Times New Roman"/>
          <w:b/>
          <w:sz w:val="24"/>
          <w:szCs w:val="24"/>
        </w:rPr>
        <w:t>о</w:t>
      </w:r>
      <w:r w:rsidRPr="000272AC">
        <w:rPr>
          <w:rFonts w:ascii="Times New Roman" w:hAnsi="Times New Roman"/>
          <w:b/>
          <w:sz w:val="24"/>
          <w:szCs w:val="24"/>
        </w:rPr>
        <w:t xml:space="preserve"> прекинути након потврђеног губитка </w:t>
      </w:r>
      <w:r w:rsidRPr="000272AC">
        <w:rPr>
          <w:rFonts w:ascii="Times New Roman" w:hAnsi="Times New Roman"/>
          <w:b/>
          <w:i/>
          <w:sz w:val="24"/>
          <w:szCs w:val="24"/>
        </w:rPr>
        <w:t>H</w:t>
      </w:r>
      <w:r>
        <w:rPr>
          <w:rFonts w:ascii="Times New Roman" w:hAnsi="Times New Roman"/>
          <w:b/>
          <w:i/>
          <w:sz w:val="24"/>
          <w:szCs w:val="24"/>
        </w:rPr>
        <w:t>B</w:t>
      </w:r>
      <w:r w:rsidRPr="000272AC">
        <w:rPr>
          <w:rFonts w:ascii="Times New Roman" w:hAnsi="Times New Roman"/>
          <w:b/>
          <w:i/>
          <w:sz w:val="24"/>
          <w:szCs w:val="24"/>
        </w:rPr>
        <w:t>sAg</w:t>
      </w:r>
      <w:r w:rsidRPr="000272AC">
        <w:rPr>
          <w:rFonts w:ascii="Times New Roman" w:hAnsi="Times New Roman"/>
          <w:b/>
          <w:sz w:val="24"/>
          <w:szCs w:val="24"/>
        </w:rPr>
        <w:t xml:space="preserve"> са или без анти </w:t>
      </w:r>
      <w:r w:rsidRPr="000272AC">
        <w:rPr>
          <w:rFonts w:ascii="Times New Roman" w:hAnsi="Times New Roman"/>
          <w:b/>
          <w:i/>
          <w:sz w:val="24"/>
          <w:szCs w:val="24"/>
        </w:rPr>
        <w:t>HBs</w:t>
      </w:r>
      <w:r w:rsidRPr="000272AC">
        <w:rPr>
          <w:rFonts w:ascii="Times New Roman" w:hAnsi="Times New Roman"/>
          <w:b/>
          <w:sz w:val="24"/>
          <w:szCs w:val="24"/>
        </w:rPr>
        <w:t xml:space="preserve"> сероконверзије (Б1). </w:t>
      </w:r>
    </w:p>
    <w:p w14:paraId="43D4109D" w14:textId="77777777" w:rsidR="00D52886" w:rsidRPr="000272AC" w:rsidRDefault="00D52886" w:rsidP="00F652FA">
      <w:pPr>
        <w:pStyle w:val="ListParagraph"/>
        <w:numPr>
          <w:ilvl w:val="0"/>
          <w:numId w:val="32"/>
        </w:numPr>
        <w:spacing w:after="200" w:line="360" w:lineRule="auto"/>
        <w:jc w:val="both"/>
        <w:rPr>
          <w:rFonts w:ascii="Times New Roman" w:hAnsi="Times New Roman"/>
          <w:b/>
          <w:sz w:val="24"/>
          <w:szCs w:val="24"/>
        </w:rPr>
      </w:pPr>
      <w:r w:rsidRPr="000272AC">
        <w:rPr>
          <w:rFonts w:ascii="Times New Roman" w:hAnsi="Times New Roman"/>
          <w:b/>
          <w:sz w:val="24"/>
          <w:szCs w:val="24"/>
        </w:rPr>
        <w:t xml:space="preserve">Терапију НА такође је могуће прекинути код </w:t>
      </w:r>
      <w:r w:rsidRPr="000272AC">
        <w:rPr>
          <w:rFonts w:ascii="Times New Roman" w:hAnsi="Times New Roman"/>
          <w:b/>
          <w:i/>
          <w:sz w:val="24"/>
          <w:szCs w:val="24"/>
        </w:rPr>
        <w:t>H</w:t>
      </w:r>
      <w:r>
        <w:rPr>
          <w:rFonts w:ascii="Times New Roman" w:hAnsi="Times New Roman"/>
          <w:b/>
          <w:i/>
          <w:sz w:val="24"/>
          <w:szCs w:val="24"/>
        </w:rPr>
        <w:t>B</w:t>
      </w:r>
      <w:r w:rsidRPr="000272AC">
        <w:rPr>
          <w:rFonts w:ascii="Times New Roman" w:hAnsi="Times New Roman"/>
          <w:b/>
          <w:i/>
          <w:sz w:val="24"/>
          <w:szCs w:val="24"/>
        </w:rPr>
        <w:t xml:space="preserve">еAg </w:t>
      </w:r>
      <w:r w:rsidRPr="000272AC">
        <w:rPr>
          <w:rFonts w:ascii="Times New Roman" w:hAnsi="Times New Roman"/>
          <w:b/>
          <w:sz w:val="24"/>
          <w:szCs w:val="24"/>
        </w:rPr>
        <w:t xml:space="preserve">позитивних пацијената код којих је терапије трајала још најмање 12 месеци након постизања стабилне анти </w:t>
      </w:r>
      <w:r w:rsidRPr="000272AC">
        <w:rPr>
          <w:rFonts w:ascii="Times New Roman" w:hAnsi="Times New Roman"/>
          <w:b/>
          <w:i/>
          <w:sz w:val="24"/>
          <w:szCs w:val="24"/>
        </w:rPr>
        <w:t>HBе</w:t>
      </w:r>
      <w:r w:rsidRPr="000272AC">
        <w:rPr>
          <w:rFonts w:ascii="Times New Roman" w:hAnsi="Times New Roman"/>
          <w:b/>
          <w:sz w:val="24"/>
          <w:szCs w:val="24"/>
        </w:rPr>
        <w:t xml:space="preserve"> сероконверзије (Б2)</w:t>
      </w:r>
    </w:p>
    <w:p w14:paraId="398E24D0" w14:textId="77777777" w:rsidR="00D52886" w:rsidRPr="000272AC" w:rsidRDefault="00D52886" w:rsidP="00F652FA">
      <w:pPr>
        <w:pStyle w:val="ListParagraph"/>
        <w:numPr>
          <w:ilvl w:val="0"/>
          <w:numId w:val="32"/>
        </w:numPr>
        <w:spacing w:after="200" w:line="360" w:lineRule="auto"/>
        <w:jc w:val="both"/>
        <w:rPr>
          <w:rFonts w:ascii="Times New Roman" w:hAnsi="Times New Roman"/>
          <w:b/>
          <w:sz w:val="24"/>
          <w:szCs w:val="24"/>
        </w:rPr>
      </w:pPr>
      <w:r w:rsidRPr="000272AC">
        <w:rPr>
          <w:rFonts w:ascii="Times New Roman" w:hAnsi="Times New Roman"/>
          <w:b/>
          <w:sz w:val="24"/>
          <w:szCs w:val="24"/>
        </w:rPr>
        <w:t xml:space="preserve">Терапију НА могуће је прекинути и код одређених </w:t>
      </w:r>
      <w:r w:rsidRPr="000272AC">
        <w:rPr>
          <w:rFonts w:ascii="Times New Roman" w:hAnsi="Times New Roman"/>
          <w:b/>
          <w:i/>
          <w:sz w:val="24"/>
          <w:szCs w:val="24"/>
        </w:rPr>
        <w:t>H</w:t>
      </w:r>
      <w:r>
        <w:rPr>
          <w:rFonts w:ascii="Times New Roman" w:hAnsi="Times New Roman"/>
          <w:b/>
          <w:i/>
          <w:sz w:val="24"/>
          <w:szCs w:val="24"/>
        </w:rPr>
        <w:t>B</w:t>
      </w:r>
      <w:r w:rsidRPr="000272AC">
        <w:rPr>
          <w:rFonts w:ascii="Times New Roman" w:hAnsi="Times New Roman"/>
          <w:b/>
          <w:i/>
          <w:sz w:val="24"/>
          <w:szCs w:val="24"/>
        </w:rPr>
        <w:t xml:space="preserve">еAg </w:t>
      </w:r>
      <w:r w:rsidRPr="000272AC">
        <w:rPr>
          <w:rFonts w:ascii="Times New Roman" w:hAnsi="Times New Roman"/>
          <w:b/>
          <w:sz w:val="24"/>
          <w:szCs w:val="24"/>
        </w:rPr>
        <w:t>негативних пацијената без цирозе, код који је постигнут дуготрајан вирусолошки одговор (ХБВ ДНК недетектабилна бар 3 године на терапији НА) и код којих је могуће спровести пажљиво праћење (ХБВ ДНК, АЛТ) током најмање годину дана од прекида терапије  (Б2).</w:t>
      </w:r>
    </w:p>
    <w:p w14:paraId="1D2707DF" w14:textId="77777777" w:rsidR="00D52886" w:rsidRPr="000272AC" w:rsidRDefault="00D52886" w:rsidP="00F652FA">
      <w:pPr>
        <w:pStyle w:val="ListParagraph"/>
        <w:numPr>
          <w:ilvl w:val="0"/>
          <w:numId w:val="32"/>
        </w:numPr>
        <w:spacing w:after="200" w:line="360" w:lineRule="auto"/>
        <w:jc w:val="both"/>
        <w:rPr>
          <w:rFonts w:ascii="Times New Roman" w:hAnsi="Times New Roman"/>
          <w:b/>
          <w:i/>
          <w:sz w:val="24"/>
          <w:szCs w:val="24"/>
        </w:rPr>
      </w:pPr>
      <w:r w:rsidRPr="000272AC">
        <w:rPr>
          <w:rFonts w:ascii="Times New Roman" w:hAnsi="Times New Roman"/>
          <w:b/>
          <w:i/>
          <w:sz w:val="24"/>
          <w:szCs w:val="24"/>
        </w:rPr>
        <w:t xml:space="preserve">De novo </w:t>
      </w:r>
      <w:r w:rsidRPr="000272AC">
        <w:rPr>
          <w:rFonts w:ascii="Times New Roman" w:hAnsi="Times New Roman"/>
          <w:b/>
          <w:sz w:val="24"/>
          <w:szCs w:val="24"/>
        </w:rPr>
        <w:t xml:space="preserve">увођење терапије комбинацијом два НА са високом баријером за настанак резистенције се не препоручује (А1). </w:t>
      </w:r>
    </w:p>
    <w:p w14:paraId="7D65B459" w14:textId="77777777" w:rsidR="00D52886" w:rsidRDefault="00D52886" w:rsidP="00D52886">
      <w:pPr>
        <w:spacing w:line="360" w:lineRule="auto"/>
        <w:jc w:val="both"/>
        <w:rPr>
          <w:rFonts w:ascii="Times New Roman" w:hAnsi="Times New Roman"/>
          <w:sz w:val="24"/>
          <w:szCs w:val="24"/>
        </w:rPr>
      </w:pPr>
      <w:r w:rsidRPr="000272AC">
        <w:rPr>
          <w:rFonts w:ascii="Times New Roman" w:hAnsi="Times New Roman"/>
          <w:sz w:val="24"/>
          <w:szCs w:val="24"/>
        </w:rPr>
        <w:t>Одабир ентекавир</w:t>
      </w:r>
      <w:r w:rsidR="008B2BFF">
        <w:rPr>
          <w:rFonts w:ascii="Times New Roman" w:hAnsi="Times New Roman"/>
          <w:sz w:val="24"/>
          <w:szCs w:val="24"/>
        </w:rPr>
        <w:t>а</w:t>
      </w:r>
      <w:r w:rsidRPr="000272AC">
        <w:rPr>
          <w:rFonts w:ascii="Times New Roman" w:hAnsi="Times New Roman"/>
          <w:sz w:val="24"/>
          <w:szCs w:val="24"/>
        </w:rPr>
        <w:t xml:space="preserve"> или </w:t>
      </w:r>
      <w:r w:rsidRPr="00C02647">
        <w:rPr>
          <w:rFonts w:ascii="Times New Roman" w:hAnsi="Times New Roman"/>
          <w:i/>
          <w:sz w:val="24"/>
          <w:szCs w:val="24"/>
        </w:rPr>
        <w:t>TAF</w:t>
      </w:r>
      <w:r w:rsidRPr="00C02647">
        <w:rPr>
          <w:rFonts w:ascii="Times New Roman" w:hAnsi="Times New Roman"/>
          <w:sz w:val="24"/>
          <w:szCs w:val="24"/>
        </w:rPr>
        <w:t xml:space="preserve"> уместо</w:t>
      </w:r>
      <w:r w:rsidRPr="00C02647">
        <w:rPr>
          <w:rFonts w:ascii="Times New Roman" w:hAnsi="Times New Roman"/>
          <w:i/>
          <w:sz w:val="24"/>
          <w:szCs w:val="24"/>
        </w:rPr>
        <w:t xml:space="preserve"> TDF</w:t>
      </w:r>
      <w:r>
        <w:rPr>
          <w:rFonts w:ascii="Times New Roman" w:hAnsi="Times New Roman"/>
          <w:b/>
          <w:i/>
          <w:sz w:val="24"/>
          <w:szCs w:val="24"/>
        </w:rPr>
        <w:t xml:space="preserve"> </w:t>
      </w:r>
      <w:r w:rsidRPr="000272AC">
        <w:rPr>
          <w:rFonts w:ascii="Times New Roman" w:hAnsi="Times New Roman"/>
          <w:sz w:val="24"/>
          <w:szCs w:val="24"/>
        </w:rPr>
        <w:t xml:space="preserve">препоручује се, као што је наведено, код болесника са постојећом болешћу бубрега или костију, као и код оних у високом ризику за њихов настанак. </w:t>
      </w:r>
      <w:r>
        <w:rPr>
          <w:rFonts w:ascii="Times New Roman" w:hAnsi="Times New Roman"/>
          <w:sz w:val="24"/>
          <w:szCs w:val="24"/>
        </w:rPr>
        <w:t xml:space="preserve">[8] </w:t>
      </w:r>
      <w:r w:rsidRPr="000272AC">
        <w:rPr>
          <w:rFonts w:ascii="Times New Roman" w:hAnsi="Times New Roman"/>
          <w:sz w:val="24"/>
          <w:szCs w:val="24"/>
        </w:rPr>
        <w:t xml:space="preserve">Тако нпр. </w:t>
      </w:r>
      <w:r w:rsidRPr="00C02647">
        <w:rPr>
          <w:rFonts w:ascii="Times New Roman" w:hAnsi="Times New Roman"/>
          <w:i/>
          <w:sz w:val="24"/>
          <w:szCs w:val="24"/>
        </w:rPr>
        <w:t>TDF</w:t>
      </w:r>
      <w:r w:rsidRPr="00C02647">
        <w:rPr>
          <w:rFonts w:ascii="Times New Roman" w:hAnsi="Times New Roman"/>
          <w:sz w:val="24"/>
          <w:szCs w:val="24"/>
        </w:rPr>
        <w:t xml:space="preserve"> </w:t>
      </w:r>
      <w:r w:rsidRPr="000272AC">
        <w:rPr>
          <w:rFonts w:ascii="Times New Roman" w:hAnsi="Times New Roman"/>
          <w:sz w:val="24"/>
          <w:szCs w:val="24"/>
        </w:rPr>
        <w:t xml:space="preserve">се не препоручује код болесника старијих од 60 година, на терапији кортикостероидима или другим лековима који утичу на густину костију, историјом прелома, доказаном остеопорозом, </w:t>
      </w:r>
      <w:r w:rsidRPr="000272AC">
        <w:rPr>
          <w:rFonts w:ascii="Times New Roman" w:hAnsi="Times New Roman"/>
          <w:i/>
          <w:sz w:val="24"/>
          <w:szCs w:val="24"/>
        </w:rPr>
        <w:t>еGFR</w:t>
      </w:r>
      <w:r w:rsidRPr="000272AC">
        <w:rPr>
          <w:rFonts w:ascii="Times New Roman" w:hAnsi="Times New Roman"/>
          <w:sz w:val="24"/>
          <w:szCs w:val="24"/>
        </w:rPr>
        <w:t>&lt;60ml/min/1,73m</w:t>
      </w:r>
      <w:r w:rsidRPr="000272AC">
        <w:rPr>
          <w:rFonts w:ascii="Times New Roman" w:hAnsi="Times New Roman"/>
          <w:sz w:val="24"/>
          <w:szCs w:val="24"/>
          <w:vertAlign w:val="superscript"/>
        </w:rPr>
        <w:t>2</w:t>
      </w:r>
      <w:r w:rsidRPr="000272AC">
        <w:rPr>
          <w:rFonts w:ascii="Times New Roman" w:hAnsi="Times New Roman"/>
          <w:sz w:val="24"/>
          <w:szCs w:val="24"/>
        </w:rPr>
        <w:t xml:space="preserve">, ниским нивоом фосфата, албуминуријом </w:t>
      </w:r>
      <w:r>
        <w:rPr>
          <w:rFonts w:ascii="Times New Roman" w:hAnsi="Times New Roman"/>
          <w:sz w:val="24"/>
          <w:szCs w:val="24"/>
        </w:rPr>
        <w:t>&gt;</w:t>
      </w:r>
      <w:r w:rsidRPr="000272AC">
        <w:rPr>
          <w:rFonts w:ascii="Times New Roman" w:hAnsi="Times New Roman"/>
          <w:sz w:val="24"/>
          <w:szCs w:val="24"/>
        </w:rPr>
        <w:t>30mg/24h, као и болесницима на програму хроничне хемодијализе. Ентекавир се препоручује код претходно нелечених боленсика, док је</w:t>
      </w:r>
      <w:r w:rsidRPr="00C02647">
        <w:rPr>
          <w:rFonts w:ascii="Times New Roman" w:hAnsi="Times New Roman"/>
          <w:b/>
          <w:i/>
          <w:sz w:val="24"/>
          <w:szCs w:val="24"/>
        </w:rPr>
        <w:t xml:space="preserve"> </w:t>
      </w:r>
      <w:r w:rsidRPr="00C02647">
        <w:rPr>
          <w:rFonts w:ascii="Times New Roman" w:hAnsi="Times New Roman"/>
          <w:i/>
          <w:sz w:val="24"/>
          <w:szCs w:val="24"/>
        </w:rPr>
        <w:t>TAF</w:t>
      </w:r>
      <w:r w:rsidRPr="00C02647">
        <w:rPr>
          <w:rFonts w:ascii="Times New Roman" w:hAnsi="Times New Roman"/>
          <w:sz w:val="24"/>
          <w:szCs w:val="24"/>
        </w:rPr>
        <w:t xml:space="preserve"> </w:t>
      </w:r>
      <w:r w:rsidRPr="000272AC">
        <w:rPr>
          <w:rFonts w:ascii="Times New Roman" w:hAnsi="Times New Roman"/>
          <w:sz w:val="24"/>
          <w:szCs w:val="24"/>
        </w:rPr>
        <w:t xml:space="preserve">лек избора код претходно лечених НА. </w:t>
      </w:r>
      <w:r>
        <w:rPr>
          <w:rFonts w:ascii="Times New Roman" w:hAnsi="Times New Roman"/>
          <w:sz w:val="24"/>
          <w:szCs w:val="24"/>
        </w:rPr>
        <w:t xml:space="preserve">[8] </w:t>
      </w:r>
      <w:r w:rsidRPr="00C02647">
        <w:rPr>
          <w:rFonts w:ascii="Times New Roman" w:hAnsi="Times New Roman"/>
          <w:sz w:val="24"/>
          <w:szCs w:val="24"/>
        </w:rPr>
        <w:t>Ламивудин који је широко доступан, може се применити уколико ни један лек из групе оних</w:t>
      </w:r>
      <w:r>
        <w:rPr>
          <w:rFonts w:ascii="Times New Roman" w:hAnsi="Times New Roman"/>
          <w:sz w:val="24"/>
          <w:szCs w:val="24"/>
        </w:rPr>
        <w:t xml:space="preserve"> са високом баријером за развој</w:t>
      </w:r>
      <w:r w:rsidRPr="00C02647">
        <w:rPr>
          <w:rFonts w:ascii="Times New Roman" w:hAnsi="Times New Roman"/>
          <w:sz w:val="24"/>
          <w:szCs w:val="24"/>
        </w:rPr>
        <w:t xml:space="preserve"> резистенције није доступан</w:t>
      </w:r>
      <w:r w:rsidRPr="007C51BA">
        <w:rPr>
          <w:rFonts w:ascii="Times New Roman" w:hAnsi="Times New Roman"/>
          <w:sz w:val="24"/>
          <w:szCs w:val="24"/>
        </w:rPr>
        <w:t xml:space="preserve">. </w:t>
      </w:r>
    </w:p>
    <w:p w14:paraId="41C4BF54" w14:textId="77777777" w:rsidR="00D52886" w:rsidRPr="0019116E" w:rsidRDefault="00D52886" w:rsidP="00D52886">
      <w:pPr>
        <w:spacing w:line="360" w:lineRule="auto"/>
        <w:jc w:val="both"/>
        <w:rPr>
          <w:rFonts w:ascii="Times New Roman" w:hAnsi="Times New Roman"/>
          <w:sz w:val="24"/>
          <w:szCs w:val="24"/>
        </w:rPr>
      </w:pPr>
      <w:r w:rsidRPr="007C51BA">
        <w:rPr>
          <w:rFonts w:ascii="Times New Roman" w:hAnsi="Times New Roman"/>
          <w:sz w:val="24"/>
          <w:szCs w:val="24"/>
        </w:rPr>
        <w:lastRenderedPageBreak/>
        <w:t>Динамика периодичног праћења нивоа креатинина, гломеруларне филтрације и серумских фосфата код пацијената</w:t>
      </w:r>
      <w:r w:rsidRPr="0019116E">
        <w:rPr>
          <w:rFonts w:ascii="Times New Roman" w:hAnsi="Times New Roman"/>
          <w:sz w:val="24"/>
          <w:szCs w:val="24"/>
        </w:rPr>
        <w:t xml:space="preserve"> у ризику за болест бубрега као и болесни</w:t>
      </w:r>
      <w:r>
        <w:rPr>
          <w:rFonts w:ascii="Times New Roman" w:hAnsi="Times New Roman"/>
          <w:sz w:val="24"/>
          <w:szCs w:val="24"/>
        </w:rPr>
        <w:t>ка</w:t>
      </w:r>
      <w:r w:rsidRPr="0019116E">
        <w:rPr>
          <w:rFonts w:ascii="Times New Roman" w:hAnsi="Times New Roman"/>
          <w:sz w:val="24"/>
          <w:szCs w:val="24"/>
        </w:rPr>
        <w:t xml:space="preserve"> на терапији </w:t>
      </w:r>
      <w:r w:rsidRPr="0019116E">
        <w:rPr>
          <w:rFonts w:ascii="Times New Roman" w:hAnsi="Times New Roman"/>
          <w:i/>
          <w:sz w:val="24"/>
          <w:szCs w:val="24"/>
        </w:rPr>
        <w:t>TDF</w:t>
      </w:r>
      <w:r w:rsidRPr="0019116E">
        <w:rPr>
          <w:rFonts w:ascii="Times New Roman" w:hAnsi="Times New Roman"/>
          <w:sz w:val="24"/>
          <w:szCs w:val="24"/>
        </w:rPr>
        <w:t xml:space="preserve"> </w:t>
      </w:r>
      <w:r>
        <w:rPr>
          <w:rFonts w:ascii="Times New Roman" w:hAnsi="Times New Roman"/>
          <w:sz w:val="24"/>
          <w:szCs w:val="24"/>
        </w:rPr>
        <w:t>подразумева иницијалну контролу</w:t>
      </w:r>
      <w:r w:rsidRPr="0019116E">
        <w:rPr>
          <w:rFonts w:ascii="Times New Roman" w:hAnsi="Times New Roman"/>
          <w:sz w:val="24"/>
          <w:szCs w:val="24"/>
        </w:rPr>
        <w:t xml:space="preserve"> након месец дана</w:t>
      </w:r>
      <w:r>
        <w:rPr>
          <w:rFonts w:ascii="Times New Roman" w:hAnsi="Times New Roman"/>
          <w:sz w:val="24"/>
          <w:szCs w:val="24"/>
        </w:rPr>
        <w:t xml:space="preserve"> од увођења терапије</w:t>
      </w:r>
      <w:r w:rsidRPr="0019116E">
        <w:rPr>
          <w:rFonts w:ascii="Times New Roman" w:hAnsi="Times New Roman"/>
          <w:sz w:val="24"/>
          <w:szCs w:val="24"/>
        </w:rPr>
        <w:t xml:space="preserve">, потом једном у 3 месеца током првих годину дана, </w:t>
      </w:r>
      <w:r>
        <w:rPr>
          <w:rFonts w:ascii="Times New Roman" w:hAnsi="Times New Roman"/>
          <w:sz w:val="24"/>
          <w:szCs w:val="24"/>
        </w:rPr>
        <w:t xml:space="preserve">а </w:t>
      </w:r>
      <w:r w:rsidRPr="0019116E">
        <w:rPr>
          <w:rFonts w:ascii="Times New Roman" w:hAnsi="Times New Roman"/>
          <w:sz w:val="24"/>
          <w:szCs w:val="24"/>
        </w:rPr>
        <w:t xml:space="preserve">потом на </w:t>
      </w:r>
      <w:r>
        <w:rPr>
          <w:rFonts w:ascii="Times New Roman" w:hAnsi="Times New Roman"/>
          <w:sz w:val="24"/>
          <w:szCs w:val="24"/>
        </w:rPr>
        <w:t>6 месеци уколико нема погоршања. [8]</w:t>
      </w:r>
    </w:p>
    <w:p w14:paraId="33ECE33E" w14:textId="77777777" w:rsidR="00D52886" w:rsidRPr="0019116E" w:rsidRDefault="00D52886" w:rsidP="00D52886">
      <w:pPr>
        <w:spacing w:line="360" w:lineRule="auto"/>
        <w:jc w:val="both"/>
        <w:rPr>
          <w:rFonts w:ascii="Times New Roman" w:hAnsi="Times New Roman"/>
          <w:sz w:val="24"/>
          <w:szCs w:val="24"/>
        </w:rPr>
      </w:pPr>
      <w:r w:rsidRPr="00C02647">
        <w:rPr>
          <w:rFonts w:ascii="Times New Roman" w:hAnsi="Times New Roman"/>
          <w:sz w:val="24"/>
          <w:szCs w:val="24"/>
        </w:rPr>
        <w:t xml:space="preserve">Свим пацијентима на терапији НА потребно је периодично праћење нивоа ХБВ ДНК (на 3-4 месеца током првих годину дана терапије, потом једном годишње) и АЛТ (свака 3-4 месеца током првих </w:t>
      </w:r>
      <w:r>
        <w:rPr>
          <w:rFonts w:ascii="Times New Roman" w:hAnsi="Times New Roman"/>
          <w:sz w:val="24"/>
          <w:szCs w:val="24"/>
        </w:rPr>
        <w:t xml:space="preserve">годину дана, потом на 6 месеци). </w:t>
      </w:r>
      <w:r w:rsidRPr="0019116E">
        <w:rPr>
          <w:rFonts w:ascii="Times New Roman" w:hAnsi="Times New Roman"/>
          <w:i/>
          <w:sz w:val="24"/>
          <w:szCs w:val="24"/>
        </w:rPr>
        <w:t>HBsAg</w:t>
      </w:r>
      <w:r w:rsidRPr="0019116E">
        <w:rPr>
          <w:rFonts w:ascii="Times New Roman" w:hAnsi="Times New Roman"/>
          <w:sz w:val="24"/>
          <w:szCs w:val="24"/>
        </w:rPr>
        <w:t xml:space="preserve"> се одређује једном годишње уколико виремија остане недетектабилна, а након губитка </w:t>
      </w:r>
      <w:r w:rsidRPr="0019116E">
        <w:rPr>
          <w:rFonts w:ascii="Times New Roman" w:hAnsi="Times New Roman"/>
          <w:i/>
          <w:sz w:val="24"/>
          <w:szCs w:val="24"/>
        </w:rPr>
        <w:t>HBsAg</w:t>
      </w:r>
      <w:r w:rsidRPr="0019116E">
        <w:rPr>
          <w:rFonts w:ascii="Times New Roman" w:hAnsi="Times New Roman"/>
          <w:sz w:val="24"/>
          <w:szCs w:val="24"/>
        </w:rPr>
        <w:t xml:space="preserve"> врши се одређивање анти </w:t>
      </w:r>
      <w:r w:rsidRPr="0019116E">
        <w:rPr>
          <w:rFonts w:ascii="Times New Roman" w:hAnsi="Times New Roman"/>
          <w:i/>
          <w:sz w:val="24"/>
          <w:szCs w:val="24"/>
        </w:rPr>
        <w:t>HBs</w:t>
      </w:r>
      <w:r>
        <w:rPr>
          <w:rFonts w:ascii="Times New Roman" w:hAnsi="Times New Roman"/>
          <w:i/>
          <w:sz w:val="24"/>
          <w:szCs w:val="24"/>
        </w:rPr>
        <w:t xml:space="preserve">. </w:t>
      </w:r>
      <w:r>
        <w:rPr>
          <w:rFonts w:ascii="Times New Roman" w:hAnsi="Times New Roman"/>
          <w:sz w:val="24"/>
          <w:szCs w:val="24"/>
        </w:rPr>
        <w:t>[8]</w:t>
      </w:r>
    </w:p>
    <w:p w14:paraId="21D68051" w14:textId="31875FBC" w:rsidR="00D52886" w:rsidRPr="000272AC" w:rsidRDefault="00D52886" w:rsidP="00D52886">
      <w:pPr>
        <w:spacing w:line="360" w:lineRule="auto"/>
        <w:jc w:val="both"/>
        <w:rPr>
          <w:rFonts w:ascii="Times New Roman" w:hAnsi="Times New Roman"/>
          <w:b/>
          <w:sz w:val="24"/>
          <w:szCs w:val="24"/>
        </w:rPr>
      </w:pPr>
      <w:r w:rsidRPr="000272AC">
        <w:rPr>
          <w:rFonts w:ascii="Times New Roman" w:hAnsi="Times New Roman"/>
          <w:sz w:val="24"/>
          <w:szCs w:val="24"/>
        </w:rPr>
        <w:t>Дуготрајна терапија НА доводи до заустављања прогресије болести, а доказано је да може довести и до извесне регресије фиброзе и некроинфламаторне активности.</w:t>
      </w:r>
      <w:r>
        <w:rPr>
          <w:rFonts w:ascii="Times New Roman" w:hAnsi="Times New Roman"/>
          <w:sz w:val="24"/>
          <w:szCs w:val="24"/>
        </w:rPr>
        <w:t xml:space="preserve"> [13,18]</w:t>
      </w:r>
      <w:r w:rsidRPr="000272AC">
        <w:rPr>
          <w:rFonts w:ascii="Times New Roman" w:hAnsi="Times New Roman"/>
          <w:sz w:val="24"/>
          <w:szCs w:val="24"/>
        </w:rPr>
        <w:t xml:space="preserve"> Штавише, може доћи и до регресије постојећих компликација декомпензоване цирозе, нарочито ако се ради о раним фазама декомпензације те је могуће и побољшање стања такво да пацијент изгуби индикацију за трансплантацију јетре. </w:t>
      </w:r>
      <w:r>
        <w:rPr>
          <w:rFonts w:ascii="Times New Roman" w:hAnsi="Times New Roman"/>
          <w:sz w:val="24"/>
          <w:szCs w:val="24"/>
        </w:rPr>
        <w:t xml:space="preserve">[5] </w:t>
      </w:r>
      <w:r w:rsidRPr="000272AC">
        <w:rPr>
          <w:rFonts w:ascii="Times New Roman" w:hAnsi="Times New Roman"/>
          <w:sz w:val="24"/>
          <w:szCs w:val="24"/>
        </w:rPr>
        <w:t xml:space="preserve">Упркос свему, ризик за развој ХЦЦ перзистира и код дуготрајно успешно лечених пацијената, али је инциденца његовог настанка значајно смањена применом НА. </w:t>
      </w:r>
      <w:r>
        <w:rPr>
          <w:rFonts w:ascii="Times New Roman" w:hAnsi="Times New Roman"/>
          <w:sz w:val="24"/>
          <w:szCs w:val="24"/>
        </w:rPr>
        <w:t xml:space="preserve">[11,12] </w:t>
      </w:r>
      <w:r w:rsidRPr="000272AC">
        <w:rPr>
          <w:rFonts w:ascii="Times New Roman" w:hAnsi="Times New Roman"/>
          <w:sz w:val="24"/>
          <w:szCs w:val="24"/>
        </w:rPr>
        <w:t xml:space="preserve">Пацијенте са </w:t>
      </w:r>
      <w:r>
        <w:rPr>
          <w:rFonts w:ascii="Times New Roman" w:hAnsi="Times New Roman"/>
          <w:sz w:val="24"/>
          <w:szCs w:val="24"/>
        </w:rPr>
        <w:t xml:space="preserve">тешком фиброзом и цирозом </w:t>
      </w:r>
      <w:r w:rsidRPr="000272AC">
        <w:rPr>
          <w:rFonts w:ascii="Times New Roman" w:hAnsi="Times New Roman"/>
          <w:sz w:val="24"/>
          <w:szCs w:val="24"/>
        </w:rPr>
        <w:t xml:space="preserve">потребно је доживотно пратити у правцу развоја ХЦЦ. </w:t>
      </w:r>
      <w:r>
        <w:rPr>
          <w:rFonts w:ascii="Times New Roman" w:hAnsi="Times New Roman"/>
          <w:sz w:val="24"/>
          <w:szCs w:val="24"/>
        </w:rPr>
        <w:t xml:space="preserve">[8] </w:t>
      </w:r>
      <w:r w:rsidRPr="000272AC">
        <w:rPr>
          <w:rFonts w:ascii="Times New Roman" w:hAnsi="Times New Roman"/>
          <w:sz w:val="24"/>
          <w:szCs w:val="24"/>
        </w:rPr>
        <w:t xml:space="preserve">Скрининг подразумева анализу </w:t>
      </w:r>
      <w:r w:rsidR="00473554">
        <w:rPr>
          <w:rFonts w:ascii="Times New Roman" w:hAnsi="Times New Roman"/>
          <w:sz w:val="24"/>
          <w:szCs w:val="24"/>
          <w:lang w:val="sr-Cyrl-RS"/>
        </w:rPr>
        <w:t>АФП</w:t>
      </w:r>
      <w:r w:rsidRPr="000272AC">
        <w:rPr>
          <w:rFonts w:ascii="Times New Roman" w:hAnsi="Times New Roman"/>
          <w:sz w:val="24"/>
          <w:szCs w:val="24"/>
        </w:rPr>
        <w:t xml:space="preserve"> као и ултразвучни преглед абдомена сваких 6 месеци. </w:t>
      </w:r>
    </w:p>
    <w:p w14:paraId="3D055F25" w14:textId="77777777" w:rsidR="00D52886" w:rsidRPr="000272AC" w:rsidRDefault="00D52886" w:rsidP="00D52886">
      <w:pPr>
        <w:spacing w:line="360" w:lineRule="auto"/>
        <w:jc w:val="both"/>
        <w:rPr>
          <w:rFonts w:ascii="Times New Roman" w:hAnsi="Times New Roman"/>
          <w:b/>
          <w:sz w:val="24"/>
          <w:szCs w:val="24"/>
        </w:rPr>
      </w:pPr>
      <w:r w:rsidRPr="000272AC">
        <w:rPr>
          <w:rFonts w:ascii="Times New Roman" w:hAnsi="Times New Roman"/>
          <w:b/>
          <w:sz w:val="24"/>
          <w:szCs w:val="24"/>
        </w:rPr>
        <w:t>Поступак у случају неуспеха терапије НА</w:t>
      </w:r>
    </w:p>
    <w:p w14:paraId="121FDF5E" w14:textId="77777777" w:rsidR="00D52886" w:rsidRPr="000272AC" w:rsidRDefault="00D52886" w:rsidP="00F652FA">
      <w:pPr>
        <w:pStyle w:val="ListParagraph"/>
        <w:numPr>
          <w:ilvl w:val="0"/>
          <w:numId w:val="33"/>
        </w:numPr>
        <w:spacing w:after="200" w:line="360" w:lineRule="auto"/>
        <w:jc w:val="both"/>
        <w:rPr>
          <w:rFonts w:ascii="Times New Roman" w:hAnsi="Times New Roman"/>
          <w:b/>
          <w:sz w:val="24"/>
          <w:szCs w:val="24"/>
        </w:rPr>
      </w:pPr>
      <w:r w:rsidRPr="000272AC">
        <w:rPr>
          <w:rFonts w:ascii="Times New Roman" w:hAnsi="Times New Roman"/>
          <w:b/>
          <w:sz w:val="24"/>
          <w:szCs w:val="24"/>
        </w:rPr>
        <w:t>Примена НА са високом баријером за резистенцију се саветује ради превенције резистенције и неуспеха терапије (А1)</w:t>
      </w:r>
    </w:p>
    <w:p w14:paraId="6BC8D337" w14:textId="77777777" w:rsidR="00D52886" w:rsidRPr="000272AC" w:rsidRDefault="00D52886" w:rsidP="00F652FA">
      <w:pPr>
        <w:pStyle w:val="ListParagraph"/>
        <w:numPr>
          <w:ilvl w:val="0"/>
          <w:numId w:val="33"/>
        </w:numPr>
        <w:spacing w:after="200" w:line="360" w:lineRule="auto"/>
        <w:jc w:val="both"/>
        <w:rPr>
          <w:rFonts w:ascii="Times New Roman" w:hAnsi="Times New Roman"/>
          <w:b/>
          <w:sz w:val="24"/>
          <w:szCs w:val="24"/>
        </w:rPr>
      </w:pPr>
      <w:r w:rsidRPr="000272AC">
        <w:rPr>
          <w:rFonts w:ascii="Times New Roman" w:hAnsi="Times New Roman"/>
          <w:b/>
          <w:sz w:val="24"/>
          <w:szCs w:val="24"/>
        </w:rPr>
        <w:t xml:space="preserve">У случају неуспеха терапије НА најпре је потребно проверити комплијансу (Б1) </w:t>
      </w:r>
    </w:p>
    <w:p w14:paraId="125BDC6B" w14:textId="77777777" w:rsidR="00D52886" w:rsidRPr="000272AC" w:rsidRDefault="00D52886" w:rsidP="00F652FA">
      <w:pPr>
        <w:pStyle w:val="ListParagraph"/>
        <w:numPr>
          <w:ilvl w:val="0"/>
          <w:numId w:val="33"/>
        </w:numPr>
        <w:spacing w:after="200" w:line="360" w:lineRule="auto"/>
        <w:jc w:val="both"/>
        <w:rPr>
          <w:rFonts w:ascii="Times New Roman" w:hAnsi="Times New Roman"/>
          <w:b/>
          <w:sz w:val="24"/>
          <w:szCs w:val="24"/>
        </w:rPr>
      </w:pPr>
      <w:r w:rsidRPr="000272AC">
        <w:rPr>
          <w:rFonts w:ascii="Times New Roman" w:hAnsi="Times New Roman"/>
          <w:b/>
          <w:sz w:val="24"/>
          <w:szCs w:val="24"/>
        </w:rPr>
        <w:t>Одлуку о даљем лечењу у случају терапијског неуспеха терапије НА потребно је донети на основу података о унакрсној резистенцији постојећих НА, а поступак је приказан на табели 5 (Б1).</w:t>
      </w:r>
    </w:p>
    <w:p w14:paraId="6923BD06" w14:textId="77777777" w:rsidR="00D52886" w:rsidRPr="000272AC" w:rsidRDefault="00D52886" w:rsidP="00F652FA">
      <w:pPr>
        <w:pStyle w:val="ListParagraph"/>
        <w:numPr>
          <w:ilvl w:val="0"/>
          <w:numId w:val="33"/>
        </w:numPr>
        <w:spacing w:after="200" w:line="360" w:lineRule="auto"/>
        <w:jc w:val="both"/>
        <w:rPr>
          <w:rFonts w:ascii="Times New Roman" w:hAnsi="Times New Roman"/>
          <w:b/>
          <w:sz w:val="24"/>
          <w:szCs w:val="24"/>
        </w:rPr>
      </w:pPr>
      <w:r w:rsidRPr="000272AC">
        <w:rPr>
          <w:rFonts w:ascii="Times New Roman" w:hAnsi="Times New Roman"/>
          <w:b/>
          <w:sz w:val="24"/>
          <w:szCs w:val="24"/>
        </w:rPr>
        <w:t>Корекцију терапије неопходно је спровести одмах по утврђивању неуспеха терапије (Б1)</w:t>
      </w:r>
    </w:p>
    <w:p w14:paraId="1B178C50" w14:textId="02132233" w:rsidR="00D52886" w:rsidRPr="000272AC" w:rsidRDefault="00D52886" w:rsidP="00F652FA">
      <w:pPr>
        <w:pStyle w:val="ListParagraph"/>
        <w:numPr>
          <w:ilvl w:val="0"/>
          <w:numId w:val="33"/>
        </w:numPr>
        <w:spacing w:after="200" w:line="360" w:lineRule="auto"/>
        <w:jc w:val="both"/>
        <w:rPr>
          <w:rFonts w:ascii="Times New Roman" w:hAnsi="Times New Roman"/>
          <w:b/>
          <w:sz w:val="24"/>
          <w:szCs w:val="24"/>
        </w:rPr>
      </w:pPr>
      <w:r w:rsidRPr="000272AC">
        <w:rPr>
          <w:rFonts w:ascii="Times New Roman" w:hAnsi="Times New Roman"/>
          <w:b/>
          <w:sz w:val="24"/>
          <w:szCs w:val="24"/>
        </w:rPr>
        <w:t xml:space="preserve">У случају достизања платоа у нивоу ХБВ ДНК током терапије ентекавиром или </w:t>
      </w:r>
      <w:r w:rsidRPr="00C02647">
        <w:rPr>
          <w:rFonts w:ascii="Times New Roman" w:hAnsi="Times New Roman"/>
          <w:b/>
          <w:i/>
          <w:sz w:val="24"/>
          <w:szCs w:val="24"/>
        </w:rPr>
        <w:t>TDF</w:t>
      </w:r>
      <w:r>
        <w:rPr>
          <w:rFonts w:ascii="Times New Roman" w:hAnsi="Times New Roman"/>
          <w:b/>
          <w:sz w:val="24"/>
          <w:szCs w:val="24"/>
        </w:rPr>
        <w:t>/</w:t>
      </w:r>
      <w:r w:rsidRPr="00C02647">
        <w:rPr>
          <w:rFonts w:ascii="Times New Roman" w:hAnsi="Times New Roman"/>
          <w:b/>
          <w:i/>
          <w:sz w:val="24"/>
          <w:szCs w:val="24"/>
        </w:rPr>
        <w:t>T</w:t>
      </w:r>
      <w:r>
        <w:rPr>
          <w:rFonts w:ascii="Times New Roman" w:hAnsi="Times New Roman"/>
          <w:b/>
          <w:i/>
          <w:sz w:val="24"/>
          <w:szCs w:val="24"/>
        </w:rPr>
        <w:t>А</w:t>
      </w:r>
      <w:r w:rsidRPr="00C02647">
        <w:rPr>
          <w:rFonts w:ascii="Times New Roman" w:hAnsi="Times New Roman"/>
          <w:b/>
          <w:i/>
          <w:sz w:val="24"/>
          <w:szCs w:val="24"/>
        </w:rPr>
        <w:t>F</w:t>
      </w:r>
      <w:r w:rsidRPr="000272AC">
        <w:rPr>
          <w:rFonts w:ascii="Times New Roman" w:hAnsi="Times New Roman"/>
          <w:b/>
          <w:sz w:val="24"/>
          <w:szCs w:val="24"/>
        </w:rPr>
        <w:t xml:space="preserve"> саветује се прелазак на други поменути лек или наставак терапије комбинацијом ентекавир + </w:t>
      </w:r>
      <w:r w:rsidRPr="00C02647">
        <w:rPr>
          <w:rFonts w:ascii="Times New Roman" w:hAnsi="Times New Roman"/>
          <w:b/>
          <w:i/>
          <w:sz w:val="24"/>
          <w:szCs w:val="24"/>
        </w:rPr>
        <w:t>TDF</w:t>
      </w:r>
      <w:r>
        <w:rPr>
          <w:rFonts w:ascii="Times New Roman" w:hAnsi="Times New Roman"/>
          <w:b/>
          <w:sz w:val="24"/>
          <w:szCs w:val="24"/>
        </w:rPr>
        <w:t>/</w:t>
      </w:r>
      <w:r w:rsidRPr="00C02647">
        <w:rPr>
          <w:rFonts w:ascii="Times New Roman" w:hAnsi="Times New Roman"/>
          <w:b/>
          <w:i/>
          <w:sz w:val="24"/>
          <w:szCs w:val="24"/>
        </w:rPr>
        <w:t>T</w:t>
      </w:r>
      <w:r>
        <w:rPr>
          <w:rFonts w:ascii="Times New Roman" w:hAnsi="Times New Roman"/>
          <w:b/>
          <w:i/>
          <w:sz w:val="24"/>
          <w:szCs w:val="24"/>
        </w:rPr>
        <w:t>А</w:t>
      </w:r>
      <w:r w:rsidRPr="00C02647">
        <w:rPr>
          <w:rFonts w:ascii="Times New Roman" w:hAnsi="Times New Roman"/>
          <w:b/>
          <w:i/>
          <w:sz w:val="24"/>
          <w:szCs w:val="24"/>
        </w:rPr>
        <w:t>F</w:t>
      </w:r>
      <w:r w:rsidRPr="000272AC">
        <w:rPr>
          <w:rFonts w:ascii="Times New Roman" w:hAnsi="Times New Roman"/>
          <w:b/>
          <w:sz w:val="24"/>
          <w:szCs w:val="24"/>
        </w:rPr>
        <w:t xml:space="preserve"> (Ц</w:t>
      </w:r>
      <w:r w:rsidR="00366099">
        <w:rPr>
          <w:rFonts w:ascii="Times New Roman" w:hAnsi="Times New Roman"/>
          <w:b/>
          <w:sz w:val="24"/>
          <w:szCs w:val="24"/>
          <w:lang w:val="sr-Cyrl-RS"/>
        </w:rPr>
        <w:t>2</w:t>
      </w:r>
      <w:r w:rsidRPr="000272AC">
        <w:rPr>
          <w:rFonts w:ascii="Times New Roman" w:hAnsi="Times New Roman"/>
          <w:b/>
          <w:sz w:val="24"/>
          <w:szCs w:val="24"/>
        </w:rPr>
        <w:t>).</w:t>
      </w:r>
    </w:p>
    <w:p w14:paraId="716E9993" w14:textId="77777777" w:rsidR="00D52886" w:rsidRDefault="00D52886" w:rsidP="00D52886">
      <w:pPr>
        <w:spacing w:line="360" w:lineRule="auto"/>
        <w:jc w:val="both"/>
        <w:rPr>
          <w:rFonts w:ascii="Times New Roman" w:hAnsi="Times New Roman"/>
          <w:sz w:val="24"/>
          <w:szCs w:val="24"/>
        </w:rPr>
      </w:pPr>
      <w:r w:rsidRPr="000272AC">
        <w:rPr>
          <w:rFonts w:ascii="Times New Roman" w:hAnsi="Times New Roman"/>
          <w:sz w:val="24"/>
          <w:szCs w:val="24"/>
        </w:rPr>
        <w:lastRenderedPageBreak/>
        <w:t xml:space="preserve">Када је реч о неуспеху терапије НА разликујемо примарно одсуство вирусолошког одговора, парцијални вирусолошки одговор и вирусолошки пробој (табела 4). </w:t>
      </w:r>
    </w:p>
    <w:p w14:paraId="3B06854D" w14:textId="77777777" w:rsidR="00D52886" w:rsidRDefault="00D52886" w:rsidP="00D52886">
      <w:pPr>
        <w:spacing w:line="360" w:lineRule="auto"/>
        <w:jc w:val="both"/>
        <w:rPr>
          <w:rFonts w:ascii="Times New Roman" w:hAnsi="Times New Roman"/>
          <w:sz w:val="24"/>
          <w:szCs w:val="24"/>
        </w:rPr>
      </w:pPr>
      <w:r w:rsidRPr="000272AC">
        <w:rPr>
          <w:rFonts w:ascii="Times New Roman" w:hAnsi="Times New Roman"/>
          <w:sz w:val="24"/>
          <w:szCs w:val="24"/>
        </w:rPr>
        <w:t xml:space="preserve">Примарно одсуство вирусолошког одговора најчешће је узроковано лошом комплијансом, а уколико је иста искључена, неопходно је истражити постојање одређених мутација. Примарно одсуство одговора се готово искључиво виђа у случају примене адефовира, услед слабе антивирусне активности. </w:t>
      </w:r>
      <w:r>
        <w:rPr>
          <w:rFonts w:ascii="Times New Roman" w:hAnsi="Times New Roman"/>
          <w:sz w:val="24"/>
          <w:szCs w:val="24"/>
        </w:rPr>
        <w:t>Не виђа се код НА који су актуелна препорука за лечење Б вирусног хепатитиса. [8]</w:t>
      </w:r>
    </w:p>
    <w:p w14:paraId="0434C034" w14:textId="77777777" w:rsidR="00D52886" w:rsidRDefault="00D52886" w:rsidP="00D52886">
      <w:pPr>
        <w:spacing w:line="360" w:lineRule="auto"/>
        <w:jc w:val="both"/>
        <w:rPr>
          <w:rFonts w:ascii="Times New Roman" w:hAnsi="Times New Roman"/>
          <w:sz w:val="24"/>
          <w:szCs w:val="24"/>
        </w:rPr>
      </w:pPr>
      <w:r w:rsidRPr="000272AC">
        <w:rPr>
          <w:rFonts w:ascii="Times New Roman" w:hAnsi="Times New Roman"/>
          <w:sz w:val="24"/>
          <w:szCs w:val="24"/>
        </w:rPr>
        <w:t>Парцијални вирусолошки одговор може се срести током лечења било којим НА. Након провере комплијансе, уколико је она одговарајућа, пацијента који се лечи неким од Н</w:t>
      </w:r>
      <w:r>
        <w:rPr>
          <w:rFonts w:ascii="Times New Roman" w:hAnsi="Times New Roman"/>
          <w:sz w:val="24"/>
          <w:szCs w:val="24"/>
        </w:rPr>
        <w:t>А са ниском баријером за развој</w:t>
      </w:r>
      <w:r w:rsidRPr="000272AC">
        <w:rPr>
          <w:rFonts w:ascii="Times New Roman" w:hAnsi="Times New Roman"/>
          <w:sz w:val="24"/>
          <w:szCs w:val="24"/>
        </w:rPr>
        <w:t xml:space="preserve"> резистенције потребно је превести на терапију потентнијим леком без унакрсне резистенције. </w:t>
      </w:r>
      <w:r>
        <w:rPr>
          <w:rFonts w:ascii="Times New Roman" w:hAnsi="Times New Roman"/>
          <w:sz w:val="24"/>
          <w:szCs w:val="24"/>
        </w:rPr>
        <w:t xml:space="preserve">[8] </w:t>
      </w:r>
      <w:r w:rsidRPr="000272AC">
        <w:rPr>
          <w:rFonts w:ascii="Times New Roman" w:hAnsi="Times New Roman"/>
          <w:sz w:val="24"/>
          <w:szCs w:val="24"/>
        </w:rPr>
        <w:t xml:space="preserve">Када је реч о парцијалном вирусолошком одговору при терапији ентекавиром </w:t>
      </w:r>
      <w:r w:rsidRPr="005F7487">
        <w:rPr>
          <w:rFonts w:ascii="Times New Roman" w:hAnsi="Times New Roman"/>
          <w:sz w:val="24"/>
          <w:szCs w:val="24"/>
        </w:rPr>
        <w:t xml:space="preserve">или </w:t>
      </w:r>
      <w:r w:rsidRPr="005F7487">
        <w:rPr>
          <w:rFonts w:ascii="Times New Roman" w:hAnsi="Times New Roman"/>
          <w:i/>
          <w:sz w:val="24"/>
          <w:szCs w:val="24"/>
        </w:rPr>
        <w:t>TDF</w:t>
      </w:r>
      <w:r w:rsidRPr="005F7487">
        <w:rPr>
          <w:rFonts w:ascii="Times New Roman" w:hAnsi="Times New Roman"/>
          <w:sz w:val="24"/>
          <w:szCs w:val="24"/>
        </w:rPr>
        <w:t>/</w:t>
      </w:r>
      <w:r w:rsidRPr="005F7487">
        <w:rPr>
          <w:rFonts w:ascii="Times New Roman" w:hAnsi="Times New Roman"/>
          <w:i/>
          <w:sz w:val="24"/>
          <w:szCs w:val="24"/>
        </w:rPr>
        <w:t>TАF</w:t>
      </w:r>
      <w:r w:rsidRPr="000272AC">
        <w:rPr>
          <w:rFonts w:ascii="Times New Roman" w:hAnsi="Times New Roman"/>
          <w:b/>
          <w:sz w:val="24"/>
          <w:szCs w:val="24"/>
        </w:rPr>
        <w:t xml:space="preserve"> </w:t>
      </w:r>
      <w:r w:rsidRPr="005F7487">
        <w:rPr>
          <w:rFonts w:ascii="Times New Roman" w:hAnsi="Times New Roman"/>
          <w:sz w:val="24"/>
          <w:szCs w:val="24"/>
        </w:rPr>
        <w:t>он</w:t>
      </w:r>
      <w:r w:rsidRPr="000272AC">
        <w:rPr>
          <w:rFonts w:ascii="Times New Roman" w:hAnsi="Times New Roman"/>
          <w:sz w:val="24"/>
          <w:szCs w:val="24"/>
        </w:rPr>
        <w:t xml:space="preserve"> је углавном последица врло високе виремије пре увођења терапије, а не одсуства ефикасности или постојања резистенције. </w:t>
      </w:r>
      <w:r>
        <w:rPr>
          <w:rFonts w:ascii="Times New Roman" w:hAnsi="Times New Roman"/>
          <w:sz w:val="24"/>
          <w:szCs w:val="24"/>
        </w:rPr>
        <w:t xml:space="preserve">[8] </w:t>
      </w:r>
      <w:r w:rsidRPr="000272AC">
        <w:rPr>
          <w:rFonts w:ascii="Times New Roman" w:hAnsi="Times New Roman"/>
          <w:sz w:val="24"/>
          <w:szCs w:val="24"/>
        </w:rPr>
        <w:t xml:space="preserve">Уколико код таквог пацијента постоји тренд пада нивоа ХБВ ДНК може се наставити терапија истим леком, с обзиром на то да се са дужином трајања терапије повећава степен вирусолошког одговора, а шанса за резистенцију је веома мала. </w:t>
      </w:r>
      <w:r>
        <w:rPr>
          <w:rFonts w:ascii="Times New Roman" w:hAnsi="Times New Roman"/>
          <w:sz w:val="24"/>
          <w:szCs w:val="24"/>
        </w:rPr>
        <w:t xml:space="preserve">[8] </w:t>
      </w:r>
      <w:r w:rsidRPr="000272AC">
        <w:rPr>
          <w:rFonts w:ascii="Times New Roman" w:hAnsi="Times New Roman"/>
          <w:sz w:val="24"/>
          <w:szCs w:val="24"/>
        </w:rPr>
        <w:t xml:space="preserve">Код оних пацијената код који нема даљег тренда пада виремије, већ је постигнут известан „плато“ у нивоу ХБВ ДНК саветује се прелазак на други лек са високом баријером за резистенцију или наставити лечење двојном терапијом (ентекавир + </w:t>
      </w:r>
      <w:r w:rsidRPr="005F7487">
        <w:rPr>
          <w:rFonts w:ascii="Times New Roman" w:hAnsi="Times New Roman"/>
          <w:i/>
          <w:sz w:val="24"/>
          <w:szCs w:val="24"/>
        </w:rPr>
        <w:t>TDF</w:t>
      </w:r>
      <w:r w:rsidRPr="005F7487">
        <w:rPr>
          <w:rFonts w:ascii="Times New Roman" w:hAnsi="Times New Roman"/>
          <w:sz w:val="24"/>
          <w:szCs w:val="24"/>
        </w:rPr>
        <w:t>/</w:t>
      </w:r>
      <w:r w:rsidRPr="005F7487">
        <w:rPr>
          <w:rFonts w:ascii="Times New Roman" w:hAnsi="Times New Roman"/>
          <w:i/>
          <w:sz w:val="24"/>
          <w:szCs w:val="24"/>
        </w:rPr>
        <w:t>TАF</w:t>
      </w:r>
      <w:r w:rsidRPr="005F7487">
        <w:rPr>
          <w:rFonts w:ascii="Times New Roman" w:hAnsi="Times New Roman"/>
          <w:sz w:val="24"/>
          <w:szCs w:val="24"/>
        </w:rPr>
        <w:t>),</w:t>
      </w:r>
      <w:r w:rsidRPr="000272AC">
        <w:rPr>
          <w:rFonts w:ascii="Times New Roman" w:hAnsi="Times New Roman"/>
          <w:sz w:val="24"/>
          <w:szCs w:val="24"/>
        </w:rPr>
        <w:t xml:space="preserve"> нарочито код болесника са узнапредовалом фиброзом. Као стратегија се не препоручује повећање дозе ентекавира.</w:t>
      </w:r>
      <w:r>
        <w:rPr>
          <w:rFonts w:ascii="Times New Roman" w:hAnsi="Times New Roman"/>
          <w:sz w:val="24"/>
          <w:szCs w:val="24"/>
        </w:rPr>
        <w:t>[8]</w:t>
      </w:r>
    </w:p>
    <w:p w14:paraId="76BE4D93" w14:textId="77777777" w:rsidR="00D52886" w:rsidRPr="00831BC2" w:rsidRDefault="00D52886" w:rsidP="00D52886">
      <w:pPr>
        <w:spacing w:line="360" w:lineRule="auto"/>
        <w:jc w:val="both"/>
        <w:rPr>
          <w:rFonts w:ascii="Times New Roman" w:hAnsi="Times New Roman"/>
          <w:sz w:val="24"/>
          <w:szCs w:val="24"/>
        </w:rPr>
      </w:pPr>
      <w:r w:rsidRPr="000272AC">
        <w:rPr>
          <w:rFonts w:ascii="Times New Roman" w:hAnsi="Times New Roman"/>
          <w:sz w:val="24"/>
          <w:szCs w:val="24"/>
        </w:rPr>
        <w:t xml:space="preserve">Вирусолошки пробој код болесника са добром комплијансом углавном је последица развоја резистенције и у тим случајевима се саветује промптна промена лека у складу са подацима о поступку у случају резистенције (табела 5). </w:t>
      </w:r>
      <w:r>
        <w:rPr>
          <w:rFonts w:ascii="Times New Roman" w:hAnsi="Times New Roman"/>
          <w:sz w:val="24"/>
          <w:szCs w:val="24"/>
        </w:rPr>
        <w:t xml:space="preserve">[19,20] </w:t>
      </w:r>
      <w:r w:rsidRPr="000272AC">
        <w:rPr>
          <w:rFonts w:ascii="Times New Roman" w:hAnsi="Times New Roman"/>
          <w:sz w:val="24"/>
          <w:szCs w:val="24"/>
        </w:rPr>
        <w:t xml:space="preserve">Ризик за резистенцију повезан је </w:t>
      </w:r>
      <w:r>
        <w:rPr>
          <w:rFonts w:ascii="Times New Roman" w:hAnsi="Times New Roman"/>
          <w:sz w:val="24"/>
          <w:szCs w:val="24"/>
        </w:rPr>
        <w:t xml:space="preserve">са </w:t>
      </w:r>
      <w:r w:rsidRPr="000272AC">
        <w:rPr>
          <w:rFonts w:ascii="Times New Roman" w:hAnsi="Times New Roman"/>
          <w:sz w:val="24"/>
          <w:szCs w:val="24"/>
        </w:rPr>
        <w:t xml:space="preserve">високом виремијом, спорим падом нивоа ХБВ ДНК и претходном субоптималном терапијом. </w:t>
      </w:r>
      <w:r>
        <w:rPr>
          <w:rFonts w:ascii="Times New Roman" w:hAnsi="Times New Roman"/>
          <w:sz w:val="24"/>
          <w:szCs w:val="24"/>
        </w:rPr>
        <w:t xml:space="preserve">[8,19,20] </w:t>
      </w:r>
    </w:p>
    <w:p w14:paraId="7DB2F390" w14:textId="77777777" w:rsidR="00D52886" w:rsidRDefault="00D52886" w:rsidP="00D52886">
      <w:pPr>
        <w:spacing w:line="360" w:lineRule="auto"/>
        <w:jc w:val="both"/>
        <w:rPr>
          <w:rFonts w:ascii="Times New Roman" w:hAnsi="Times New Roman"/>
          <w:sz w:val="24"/>
          <w:szCs w:val="24"/>
        </w:rPr>
      </w:pPr>
    </w:p>
    <w:p w14:paraId="5536E28F" w14:textId="77777777" w:rsidR="00254432" w:rsidRDefault="00254432" w:rsidP="00D52886">
      <w:pPr>
        <w:spacing w:line="360" w:lineRule="auto"/>
        <w:jc w:val="both"/>
        <w:rPr>
          <w:rFonts w:ascii="Times New Roman" w:hAnsi="Times New Roman"/>
          <w:sz w:val="24"/>
          <w:szCs w:val="24"/>
        </w:rPr>
      </w:pPr>
    </w:p>
    <w:p w14:paraId="359E5C8B" w14:textId="77777777" w:rsidR="00D52886" w:rsidRPr="00831BC2" w:rsidRDefault="00D52886" w:rsidP="00D52886">
      <w:pPr>
        <w:spacing w:line="360" w:lineRule="auto"/>
        <w:jc w:val="both"/>
        <w:rPr>
          <w:rFonts w:ascii="Times New Roman" w:hAnsi="Times New Roman"/>
          <w:sz w:val="24"/>
          <w:szCs w:val="24"/>
        </w:rPr>
      </w:pPr>
      <w:r w:rsidRPr="000272AC">
        <w:rPr>
          <w:rFonts w:ascii="Times New Roman" w:hAnsi="Times New Roman"/>
          <w:sz w:val="24"/>
          <w:szCs w:val="24"/>
        </w:rPr>
        <w:t>Табела 5. Поступак у случају појаве резистенције на НА</w:t>
      </w:r>
      <w:r>
        <w:rPr>
          <w:rFonts w:ascii="Times New Roman" w:hAnsi="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9"/>
        <w:gridCol w:w="4799"/>
      </w:tblGrid>
      <w:tr w:rsidR="00D52886" w:rsidRPr="00014824" w14:paraId="494B065A" w14:textId="77777777" w:rsidTr="00D52886">
        <w:tc>
          <w:tcPr>
            <w:tcW w:w="4799" w:type="dxa"/>
          </w:tcPr>
          <w:p w14:paraId="17511D1C" w14:textId="77777777" w:rsidR="00D52886" w:rsidRPr="00014824" w:rsidRDefault="00D52886" w:rsidP="00D52886">
            <w:pPr>
              <w:spacing w:after="0" w:line="360" w:lineRule="auto"/>
              <w:jc w:val="both"/>
              <w:rPr>
                <w:rFonts w:ascii="Times New Roman" w:hAnsi="Times New Roman"/>
              </w:rPr>
            </w:pPr>
            <w:r w:rsidRPr="00014824">
              <w:rPr>
                <w:rFonts w:ascii="Times New Roman" w:hAnsi="Times New Roman"/>
              </w:rPr>
              <w:t>Резистенција на лек</w:t>
            </w:r>
          </w:p>
        </w:tc>
        <w:tc>
          <w:tcPr>
            <w:tcW w:w="4799" w:type="dxa"/>
          </w:tcPr>
          <w:p w14:paraId="1DD68222" w14:textId="77777777" w:rsidR="00D52886" w:rsidRPr="00014824" w:rsidRDefault="00D52886" w:rsidP="00D52886">
            <w:pPr>
              <w:spacing w:after="0" w:line="360" w:lineRule="auto"/>
              <w:jc w:val="both"/>
              <w:rPr>
                <w:rFonts w:ascii="Times New Roman" w:hAnsi="Times New Roman"/>
              </w:rPr>
            </w:pPr>
            <w:r w:rsidRPr="00014824">
              <w:rPr>
                <w:rFonts w:ascii="Times New Roman" w:hAnsi="Times New Roman"/>
              </w:rPr>
              <w:t>Препоручен поступак</w:t>
            </w:r>
          </w:p>
        </w:tc>
      </w:tr>
      <w:tr w:rsidR="00D52886" w:rsidRPr="00014824" w14:paraId="36042A29" w14:textId="77777777" w:rsidTr="00D52886">
        <w:tc>
          <w:tcPr>
            <w:tcW w:w="4799" w:type="dxa"/>
          </w:tcPr>
          <w:p w14:paraId="5E3F86C8" w14:textId="77777777" w:rsidR="00D52886" w:rsidRPr="00014824" w:rsidRDefault="00D52886" w:rsidP="00D52886">
            <w:pPr>
              <w:spacing w:after="0" w:line="360" w:lineRule="auto"/>
              <w:jc w:val="both"/>
              <w:rPr>
                <w:rFonts w:ascii="Times New Roman" w:hAnsi="Times New Roman"/>
              </w:rPr>
            </w:pPr>
            <w:r w:rsidRPr="00014824">
              <w:rPr>
                <w:rFonts w:ascii="Times New Roman" w:hAnsi="Times New Roman"/>
              </w:rPr>
              <w:t xml:space="preserve">Резистенција на ламивудин </w:t>
            </w:r>
          </w:p>
        </w:tc>
        <w:tc>
          <w:tcPr>
            <w:tcW w:w="4799" w:type="dxa"/>
          </w:tcPr>
          <w:p w14:paraId="46228990" w14:textId="77777777" w:rsidR="00D52886" w:rsidRPr="00014824" w:rsidRDefault="00D52886" w:rsidP="00D52886">
            <w:pPr>
              <w:spacing w:after="0" w:line="360" w:lineRule="auto"/>
              <w:jc w:val="both"/>
              <w:rPr>
                <w:rFonts w:ascii="Times New Roman" w:hAnsi="Times New Roman"/>
              </w:rPr>
            </w:pPr>
            <w:r w:rsidRPr="00014824">
              <w:rPr>
                <w:rFonts w:ascii="Times New Roman" w:hAnsi="Times New Roman"/>
              </w:rPr>
              <w:t xml:space="preserve">Прећи на </w:t>
            </w:r>
            <w:r w:rsidRPr="00014824">
              <w:rPr>
                <w:rFonts w:ascii="Times New Roman" w:hAnsi="Times New Roman"/>
                <w:i/>
              </w:rPr>
              <w:t>TDF</w:t>
            </w:r>
            <w:r w:rsidRPr="00014824">
              <w:rPr>
                <w:rFonts w:ascii="Times New Roman" w:hAnsi="Times New Roman"/>
              </w:rPr>
              <w:t>/</w:t>
            </w:r>
            <w:r w:rsidRPr="00014824">
              <w:rPr>
                <w:rFonts w:ascii="Times New Roman" w:hAnsi="Times New Roman"/>
                <w:i/>
              </w:rPr>
              <w:t>TАF</w:t>
            </w:r>
            <w:r w:rsidRPr="00014824">
              <w:rPr>
                <w:rFonts w:ascii="Times New Roman" w:hAnsi="Times New Roman"/>
                <w:b/>
              </w:rPr>
              <w:t xml:space="preserve"> </w:t>
            </w:r>
          </w:p>
        </w:tc>
      </w:tr>
      <w:tr w:rsidR="00D52886" w:rsidRPr="00014824" w14:paraId="1D981B08" w14:textId="77777777" w:rsidTr="00D52886">
        <w:tc>
          <w:tcPr>
            <w:tcW w:w="4799" w:type="dxa"/>
          </w:tcPr>
          <w:p w14:paraId="58D2405C" w14:textId="77777777" w:rsidR="00D52886" w:rsidRPr="00014824" w:rsidRDefault="00D52886" w:rsidP="00D52886">
            <w:pPr>
              <w:spacing w:after="0" w:line="360" w:lineRule="auto"/>
              <w:jc w:val="both"/>
              <w:rPr>
                <w:rFonts w:ascii="Times New Roman" w:hAnsi="Times New Roman"/>
              </w:rPr>
            </w:pPr>
            <w:r w:rsidRPr="00014824">
              <w:rPr>
                <w:rFonts w:ascii="Times New Roman" w:hAnsi="Times New Roman"/>
              </w:rPr>
              <w:lastRenderedPageBreak/>
              <w:t>Резистенција на ентекавир</w:t>
            </w:r>
          </w:p>
        </w:tc>
        <w:tc>
          <w:tcPr>
            <w:tcW w:w="4799" w:type="dxa"/>
          </w:tcPr>
          <w:p w14:paraId="14FBDE9E" w14:textId="77777777" w:rsidR="00D52886" w:rsidRPr="00014824" w:rsidRDefault="00D52886" w:rsidP="00D52886">
            <w:pPr>
              <w:spacing w:after="0" w:line="360" w:lineRule="auto"/>
              <w:jc w:val="both"/>
              <w:rPr>
                <w:rFonts w:ascii="Times New Roman" w:hAnsi="Times New Roman"/>
              </w:rPr>
            </w:pPr>
            <w:r w:rsidRPr="00014824">
              <w:rPr>
                <w:rFonts w:ascii="Times New Roman" w:hAnsi="Times New Roman"/>
              </w:rPr>
              <w:t xml:space="preserve">Прећи на </w:t>
            </w:r>
            <w:r w:rsidRPr="00014824">
              <w:rPr>
                <w:rFonts w:ascii="Times New Roman" w:hAnsi="Times New Roman"/>
                <w:i/>
              </w:rPr>
              <w:t>TDF</w:t>
            </w:r>
            <w:r w:rsidRPr="00014824">
              <w:rPr>
                <w:rFonts w:ascii="Times New Roman" w:hAnsi="Times New Roman"/>
              </w:rPr>
              <w:t>/</w:t>
            </w:r>
            <w:r w:rsidRPr="00014824">
              <w:rPr>
                <w:rFonts w:ascii="Times New Roman" w:hAnsi="Times New Roman"/>
                <w:i/>
              </w:rPr>
              <w:t>TАF</w:t>
            </w:r>
            <w:r w:rsidRPr="00014824">
              <w:rPr>
                <w:rFonts w:ascii="Times New Roman" w:hAnsi="Times New Roman"/>
                <w:b/>
              </w:rPr>
              <w:t xml:space="preserve"> </w:t>
            </w:r>
          </w:p>
        </w:tc>
      </w:tr>
      <w:tr w:rsidR="00D52886" w:rsidRPr="00014824" w14:paraId="373E1993" w14:textId="77777777" w:rsidTr="00D52886">
        <w:tc>
          <w:tcPr>
            <w:tcW w:w="4799" w:type="dxa"/>
          </w:tcPr>
          <w:p w14:paraId="6F51CE41" w14:textId="77777777" w:rsidR="00D52886" w:rsidRPr="00014824" w:rsidRDefault="00D52886" w:rsidP="00D52886">
            <w:pPr>
              <w:spacing w:after="0" w:line="360" w:lineRule="auto"/>
              <w:jc w:val="both"/>
              <w:rPr>
                <w:rFonts w:ascii="Times New Roman" w:hAnsi="Times New Roman"/>
              </w:rPr>
            </w:pPr>
            <w:r w:rsidRPr="00014824">
              <w:rPr>
                <w:rFonts w:ascii="Times New Roman" w:hAnsi="Times New Roman"/>
              </w:rPr>
              <w:t xml:space="preserve">Резистенција на </w:t>
            </w:r>
            <w:r w:rsidRPr="00014824">
              <w:rPr>
                <w:rFonts w:ascii="Times New Roman" w:hAnsi="Times New Roman"/>
                <w:i/>
              </w:rPr>
              <w:t>TDF</w:t>
            </w:r>
            <w:r w:rsidRPr="00014824">
              <w:rPr>
                <w:rFonts w:ascii="Times New Roman" w:hAnsi="Times New Roman"/>
              </w:rPr>
              <w:t>/</w:t>
            </w:r>
            <w:r w:rsidRPr="00014824">
              <w:rPr>
                <w:rFonts w:ascii="Times New Roman" w:hAnsi="Times New Roman"/>
                <w:i/>
              </w:rPr>
              <w:t>TАF</w:t>
            </w:r>
            <w:r w:rsidRPr="00014824">
              <w:rPr>
                <w:rFonts w:ascii="Times New Roman" w:hAnsi="Times New Roman"/>
                <w:b/>
              </w:rPr>
              <w:t xml:space="preserve"> </w:t>
            </w:r>
          </w:p>
        </w:tc>
        <w:tc>
          <w:tcPr>
            <w:tcW w:w="4799" w:type="dxa"/>
          </w:tcPr>
          <w:p w14:paraId="30629757" w14:textId="77777777" w:rsidR="00D52886" w:rsidRPr="00014824" w:rsidRDefault="00D52886" w:rsidP="00D52886">
            <w:pPr>
              <w:spacing w:after="0" w:line="360" w:lineRule="auto"/>
              <w:jc w:val="both"/>
              <w:rPr>
                <w:rFonts w:ascii="Times New Roman" w:hAnsi="Times New Roman"/>
              </w:rPr>
            </w:pPr>
            <w:r w:rsidRPr="00014824">
              <w:rPr>
                <w:rFonts w:ascii="Times New Roman" w:hAnsi="Times New Roman"/>
              </w:rPr>
              <w:t>Ако није претходно лечен ламивудином-прећи на ентекавир</w:t>
            </w:r>
          </w:p>
          <w:p w14:paraId="5154A4AB" w14:textId="77777777" w:rsidR="00D52886" w:rsidRPr="00014824" w:rsidRDefault="00D52886" w:rsidP="00D52886">
            <w:pPr>
              <w:spacing w:after="0" w:line="360" w:lineRule="auto"/>
              <w:jc w:val="both"/>
              <w:rPr>
                <w:rFonts w:ascii="Times New Roman" w:hAnsi="Times New Roman"/>
              </w:rPr>
            </w:pPr>
            <w:r w:rsidRPr="00014824">
              <w:rPr>
                <w:rFonts w:ascii="Times New Roman" w:hAnsi="Times New Roman"/>
              </w:rPr>
              <w:t>Ако јесте претхдоно лечен ламивудином-додати ентекавир и наставити са комбинованом терапијом</w:t>
            </w:r>
          </w:p>
        </w:tc>
      </w:tr>
      <w:tr w:rsidR="00D52886" w:rsidRPr="00014824" w14:paraId="6E4240D5" w14:textId="77777777" w:rsidTr="00D52886">
        <w:tc>
          <w:tcPr>
            <w:tcW w:w="4799" w:type="dxa"/>
          </w:tcPr>
          <w:p w14:paraId="6467F3FE" w14:textId="77777777" w:rsidR="00D52886" w:rsidRPr="00014824" w:rsidRDefault="00D52886" w:rsidP="00D52886">
            <w:pPr>
              <w:spacing w:after="0" w:line="360" w:lineRule="auto"/>
              <w:jc w:val="both"/>
              <w:rPr>
                <w:rFonts w:ascii="Times New Roman" w:hAnsi="Times New Roman"/>
              </w:rPr>
            </w:pPr>
            <w:r w:rsidRPr="00014824">
              <w:rPr>
                <w:rFonts w:ascii="Times New Roman" w:hAnsi="Times New Roman"/>
              </w:rPr>
              <w:t>Резистенција на више НА</w:t>
            </w:r>
          </w:p>
        </w:tc>
        <w:tc>
          <w:tcPr>
            <w:tcW w:w="4799" w:type="dxa"/>
          </w:tcPr>
          <w:p w14:paraId="03083E14" w14:textId="77777777" w:rsidR="00D52886" w:rsidRPr="00014824" w:rsidRDefault="00D52886" w:rsidP="00D52886">
            <w:pPr>
              <w:spacing w:after="0" w:line="360" w:lineRule="auto"/>
              <w:jc w:val="both"/>
              <w:rPr>
                <w:rFonts w:ascii="Times New Roman" w:hAnsi="Times New Roman"/>
              </w:rPr>
            </w:pPr>
            <w:r w:rsidRPr="00014824">
              <w:rPr>
                <w:rFonts w:ascii="Times New Roman" w:hAnsi="Times New Roman"/>
              </w:rPr>
              <w:t>Прећи на комбинацију ентекавир +</w:t>
            </w:r>
            <w:r w:rsidRPr="00014824">
              <w:rPr>
                <w:rFonts w:ascii="Times New Roman" w:hAnsi="Times New Roman"/>
                <w:b/>
                <w:i/>
              </w:rPr>
              <w:t xml:space="preserve"> </w:t>
            </w:r>
            <w:r w:rsidRPr="00014824">
              <w:rPr>
                <w:rFonts w:ascii="Times New Roman" w:hAnsi="Times New Roman"/>
                <w:i/>
              </w:rPr>
              <w:t>TDF</w:t>
            </w:r>
            <w:r w:rsidRPr="00014824">
              <w:rPr>
                <w:rFonts w:ascii="Times New Roman" w:hAnsi="Times New Roman"/>
              </w:rPr>
              <w:t>/</w:t>
            </w:r>
            <w:r w:rsidRPr="00014824">
              <w:rPr>
                <w:rFonts w:ascii="Times New Roman" w:hAnsi="Times New Roman"/>
                <w:i/>
              </w:rPr>
              <w:t>TАF</w:t>
            </w:r>
          </w:p>
        </w:tc>
      </w:tr>
    </w:tbl>
    <w:p w14:paraId="7EBE14BA" w14:textId="77777777" w:rsidR="00D52886" w:rsidRPr="000272AC" w:rsidRDefault="00D52886" w:rsidP="00D52886">
      <w:pPr>
        <w:pStyle w:val="ListParagraph"/>
        <w:spacing w:line="360" w:lineRule="auto"/>
        <w:jc w:val="both"/>
        <w:rPr>
          <w:rFonts w:ascii="Times New Roman" w:hAnsi="Times New Roman"/>
        </w:rPr>
      </w:pPr>
      <w:r w:rsidRPr="000272AC">
        <w:rPr>
          <w:rFonts w:ascii="Times New Roman" w:hAnsi="Times New Roman"/>
        </w:rPr>
        <w:t>*За сада није клинички утврђена</w:t>
      </w:r>
    </w:p>
    <w:p w14:paraId="5D2E2352" w14:textId="77777777" w:rsidR="00D52886" w:rsidRPr="000272AC" w:rsidRDefault="00D52886" w:rsidP="00D52886">
      <w:pPr>
        <w:spacing w:line="360" w:lineRule="auto"/>
        <w:ind w:firstLine="142"/>
        <w:jc w:val="both"/>
        <w:rPr>
          <w:rFonts w:ascii="Times New Roman" w:hAnsi="Times New Roman"/>
          <w:b/>
          <w:sz w:val="24"/>
          <w:szCs w:val="24"/>
        </w:rPr>
      </w:pPr>
      <w:r w:rsidRPr="000272AC">
        <w:rPr>
          <w:rFonts w:ascii="Times New Roman" w:hAnsi="Times New Roman"/>
          <w:b/>
          <w:sz w:val="24"/>
          <w:szCs w:val="24"/>
        </w:rPr>
        <w:t xml:space="preserve">Препоруке за лечење применом </w:t>
      </w:r>
      <w:r w:rsidRPr="000272AC">
        <w:rPr>
          <w:rFonts w:ascii="Times New Roman" w:hAnsi="Times New Roman"/>
          <w:b/>
          <w:i/>
          <w:sz w:val="24"/>
          <w:szCs w:val="24"/>
        </w:rPr>
        <w:t>PegIFNα</w:t>
      </w:r>
    </w:p>
    <w:p w14:paraId="4E0DF574" w14:textId="77777777" w:rsidR="00D52886" w:rsidRPr="000272AC" w:rsidRDefault="00D52886" w:rsidP="00F652FA">
      <w:pPr>
        <w:pStyle w:val="ListParagraph"/>
        <w:numPr>
          <w:ilvl w:val="0"/>
          <w:numId w:val="34"/>
        </w:numPr>
        <w:spacing w:after="200" w:line="360" w:lineRule="auto"/>
        <w:jc w:val="both"/>
        <w:rPr>
          <w:rFonts w:ascii="Times New Roman" w:hAnsi="Times New Roman"/>
          <w:b/>
          <w:sz w:val="24"/>
          <w:szCs w:val="24"/>
        </w:rPr>
      </w:pPr>
      <w:r w:rsidRPr="000272AC">
        <w:rPr>
          <w:rFonts w:ascii="Times New Roman" w:hAnsi="Times New Roman"/>
          <w:b/>
          <w:i/>
          <w:sz w:val="24"/>
          <w:szCs w:val="24"/>
        </w:rPr>
        <w:t>PegIFNα</w:t>
      </w:r>
      <w:r w:rsidRPr="000272AC">
        <w:rPr>
          <w:rFonts w:ascii="Times New Roman" w:hAnsi="Times New Roman"/>
          <w:b/>
          <w:sz w:val="24"/>
          <w:szCs w:val="24"/>
        </w:rPr>
        <w:t xml:space="preserve"> се може размотрити као иницијална терапија код болесника са благим до умереним </w:t>
      </w:r>
      <w:r w:rsidRPr="000272AC">
        <w:rPr>
          <w:rFonts w:ascii="Times New Roman" w:hAnsi="Times New Roman"/>
          <w:b/>
          <w:i/>
          <w:sz w:val="24"/>
          <w:szCs w:val="24"/>
        </w:rPr>
        <w:t>H</w:t>
      </w:r>
      <w:r>
        <w:rPr>
          <w:rFonts w:ascii="Times New Roman" w:hAnsi="Times New Roman"/>
          <w:b/>
          <w:i/>
          <w:sz w:val="24"/>
          <w:szCs w:val="24"/>
        </w:rPr>
        <w:t>B</w:t>
      </w:r>
      <w:r w:rsidRPr="000272AC">
        <w:rPr>
          <w:rFonts w:ascii="Times New Roman" w:hAnsi="Times New Roman"/>
          <w:b/>
          <w:i/>
          <w:sz w:val="24"/>
          <w:szCs w:val="24"/>
        </w:rPr>
        <w:t>еAg</w:t>
      </w:r>
      <w:r w:rsidRPr="000272AC">
        <w:rPr>
          <w:rFonts w:ascii="Times New Roman" w:hAnsi="Times New Roman"/>
          <w:b/>
          <w:sz w:val="24"/>
          <w:szCs w:val="24"/>
        </w:rPr>
        <w:t xml:space="preserve"> позитивним или </w:t>
      </w:r>
      <w:r w:rsidRPr="000272AC">
        <w:rPr>
          <w:rFonts w:ascii="Times New Roman" w:hAnsi="Times New Roman"/>
          <w:b/>
          <w:i/>
          <w:sz w:val="24"/>
          <w:szCs w:val="24"/>
        </w:rPr>
        <w:t>HВеAg</w:t>
      </w:r>
      <w:r w:rsidRPr="000272AC">
        <w:rPr>
          <w:rFonts w:ascii="Times New Roman" w:hAnsi="Times New Roman"/>
          <w:b/>
          <w:sz w:val="24"/>
          <w:szCs w:val="24"/>
        </w:rPr>
        <w:t xml:space="preserve"> негативним хроничним Б хепатитисом (А2)</w:t>
      </w:r>
    </w:p>
    <w:p w14:paraId="088E35DD" w14:textId="77777777" w:rsidR="00D52886" w:rsidRPr="000272AC" w:rsidRDefault="00D52886" w:rsidP="00F652FA">
      <w:pPr>
        <w:pStyle w:val="ListParagraph"/>
        <w:numPr>
          <w:ilvl w:val="0"/>
          <w:numId w:val="34"/>
        </w:numPr>
        <w:spacing w:after="200" w:line="360" w:lineRule="auto"/>
        <w:jc w:val="both"/>
        <w:rPr>
          <w:rFonts w:ascii="Times New Roman" w:hAnsi="Times New Roman"/>
          <w:b/>
          <w:sz w:val="24"/>
          <w:szCs w:val="24"/>
        </w:rPr>
      </w:pPr>
      <w:r w:rsidRPr="000272AC">
        <w:rPr>
          <w:rFonts w:ascii="Times New Roman" w:hAnsi="Times New Roman"/>
          <w:b/>
          <w:sz w:val="24"/>
          <w:szCs w:val="24"/>
        </w:rPr>
        <w:t xml:space="preserve">Стандардно трајање терапије </w:t>
      </w:r>
      <w:r w:rsidRPr="000272AC">
        <w:rPr>
          <w:rFonts w:ascii="Times New Roman" w:hAnsi="Times New Roman"/>
          <w:b/>
          <w:i/>
          <w:sz w:val="24"/>
          <w:szCs w:val="24"/>
        </w:rPr>
        <w:t xml:space="preserve">PegIFNα </w:t>
      </w:r>
      <w:r w:rsidRPr="000272AC">
        <w:rPr>
          <w:rFonts w:ascii="Times New Roman" w:hAnsi="Times New Roman"/>
          <w:b/>
          <w:sz w:val="24"/>
          <w:szCs w:val="24"/>
        </w:rPr>
        <w:t>износи 48 недеља</w:t>
      </w:r>
      <w:r w:rsidRPr="000272AC">
        <w:rPr>
          <w:rFonts w:ascii="Times New Roman" w:hAnsi="Times New Roman"/>
          <w:b/>
          <w:i/>
          <w:sz w:val="24"/>
          <w:szCs w:val="24"/>
        </w:rPr>
        <w:t xml:space="preserve"> </w:t>
      </w:r>
      <w:r w:rsidRPr="00366099">
        <w:rPr>
          <w:rFonts w:ascii="Times New Roman" w:hAnsi="Times New Roman"/>
          <w:b/>
          <w:iCs/>
          <w:sz w:val="24"/>
          <w:szCs w:val="24"/>
        </w:rPr>
        <w:t>(А1)</w:t>
      </w:r>
    </w:p>
    <w:p w14:paraId="52B52724" w14:textId="42F9B007" w:rsidR="00D52886" w:rsidRPr="000272AC" w:rsidRDefault="00D52886" w:rsidP="00F652FA">
      <w:pPr>
        <w:pStyle w:val="ListParagraph"/>
        <w:numPr>
          <w:ilvl w:val="0"/>
          <w:numId w:val="34"/>
        </w:numPr>
        <w:spacing w:after="200" w:line="360" w:lineRule="auto"/>
        <w:jc w:val="both"/>
        <w:rPr>
          <w:rFonts w:ascii="Times New Roman" w:hAnsi="Times New Roman"/>
          <w:b/>
          <w:sz w:val="24"/>
          <w:szCs w:val="24"/>
        </w:rPr>
      </w:pPr>
      <w:r w:rsidRPr="000272AC">
        <w:rPr>
          <w:rFonts w:ascii="Times New Roman" w:hAnsi="Times New Roman"/>
          <w:b/>
          <w:sz w:val="24"/>
          <w:szCs w:val="24"/>
        </w:rPr>
        <w:t xml:space="preserve">Продужетак терапије (до максимално 72 или 96 недеља) може бити корисно код одређених </w:t>
      </w:r>
      <w:r w:rsidRPr="000272AC">
        <w:rPr>
          <w:rFonts w:ascii="Times New Roman" w:hAnsi="Times New Roman"/>
          <w:b/>
          <w:i/>
          <w:sz w:val="24"/>
          <w:szCs w:val="24"/>
        </w:rPr>
        <w:t>H</w:t>
      </w:r>
      <w:r>
        <w:rPr>
          <w:rFonts w:ascii="Times New Roman" w:hAnsi="Times New Roman"/>
          <w:b/>
          <w:i/>
          <w:sz w:val="24"/>
          <w:szCs w:val="24"/>
        </w:rPr>
        <w:t>B</w:t>
      </w:r>
      <w:r w:rsidRPr="000272AC">
        <w:rPr>
          <w:rFonts w:ascii="Times New Roman" w:hAnsi="Times New Roman"/>
          <w:b/>
          <w:i/>
          <w:sz w:val="24"/>
          <w:szCs w:val="24"/>
        </w:rPr>
        <w:t>еAg</w:t>
      </w:r>
      <w:r w:rsidRPr="000272AC">
        <w:rPr>
          <w:rFonts w:ascii="Times New Roman" w:hAnsi="Times New Roman"/>
          <w:b/>
          <w:sz w:val="24"/>
          <w:szCs w:val="24"/>
        </w:rPr>
        <w:t xml:space="preserve"> негативних болес</w:t>
      </w:r>
      <w:r w:rsidR="00473554">
        <w:rPr>
          <w:rFonts w:ascii="Times New Roman" w:hAnsi="Times New Roman"/>
          <w:b/>
          <w:sz w:val="24"/>
          <w:szCs w:val="24"/>
          <w:lang w:val="sr-Cyrl-RS"/>
        </w:rPr>
        <w:t>н</w:t>
      </w:r>
      <w:r w:rsidRPr="000272AC">
        <w:rPr>
          <w:rFonts w:ascii="Times New Roman" w:hAnsi="Times New Roman"/>
          <w:b/>
          <w:sz w:val="24"/>
          <w:szCs w:val="24"/>
        </w:rPr>
        <w:t>ика са хроничним Б хепатитисом (Б2).</w:t>
      </w:r>
    </w:p>
    <w:p w14:paraId="0AAB7157" w14:textId="77777777" w:rsidR="00D52886" w:rsidRPr="000272AC" w:rsidRDefault="00D52886" w:rsidP="00F652FA">
      <w:pPr>
        <w:pStyle w:val="ListParagraph"/>
        <w:numPr>
          <w:ilvl w:val="0"/>
          <w:numId w:val="34"/>
        </w:numPr>
        <w:spacing w:after="200" w:line="360" w:lineRule="auto"/>
        <w:jc w:val="both"/>
        <w:rPr>
          <w:rFonts w:ascii="Times New Roman" w:hAnsi="Times New Roman"/>
          <w:b/>
          <w:sz w:val="24"/>
          <w:szCs w:val="24"/>
        </w:rPr>
      </w:pPr>
      <w:r w:rsidRPr="000272AC">
        <w:rPr>
          <w:rFonts w:ascii="Times New Roman" w:hAnsi="Times New Roman"/>
          <w:b/>
          <w:sz w:val="24"/>
          <w:szCs w:val="24"/>
        </w:rPr>
        <w:t xml:space="preserve">Не саветује се </w:t>
      </w:r>
      <w:r w:rsidRPr="000272AC">
        <w:rPr>
          <w:rFonts w:ascii="Times New Roman" w:hAnsi="Times New Roman"/>
          <w:b/>
          <w:i/>
          <w:sz w:val="24"/>
          <w:szCs w:val="24"/>
        </w:rPr>
        <w:t>de novo</w:t>
      </w:r>
      <w:r w:rsidRPr="000272AC">
        <w:rPr>
          <w:rFonts w:ascii="Times New Roman" w:hAnsi="Times New Roman"/>
          <w:b/>
          <w:sz w:val="24"/>
          <w:szCs w:val="24"/>
        </w:rPr>
        <w:t xml:space="preserve"> лечење комбинацијом НА и пегилованог интерферона (А1).</w:t>
      </w:r>
    </w:p>
    <w:p w14:paraId="6E27C13D" w14:textId="77777777" w:rsidR="00D52886" w:rsidRPr="000272AC" w:rsidRDefault="00D52886" w:rsidP="00F652FA">
      <w:pPr>
        <w:pStyle w:val="ListParagraph"/>
        <w:numPr>
          <w:ilvl w:val="0"/>
          <w:numId w:val="34"/>
        </w:numPr>
        <w:spacing w:after="200" w:line="360" w:lineRule="auto"/>
        <w:jc w:val="both"/>
        <w:rPr>
          <w:rFonts w:ascii="Times New Roman" w:hAnsi="Times New Roman"/>
          <w:b/>
          <w:sz w:val="24"/>
          <w:szCs w:val="24"/>
        </w:rPr>
      </w:pPr>
      <w:r w:rsidRPr="000272AC">
        <w:rPr>
          <w:rFonts w:ascii="Times New Roman" w:hAnsi="Times New Roman"/>
          <w:b/>
          <w:sz w:val="24"/>
          <w:szCs w:val="24"/>
        </w:rPr>
        <w:t xml:space="preserve">Код претходно нелечених </w:t>
      </w:r>
      <w:r w:rsidRPr="000272AC">
        <w:rPr>
          <w:rFonts w:ascii="Times New Roman" w:hAnsi="Times New Roman"/>
          <w:b/>
          <w:i/>
          <w:sz w:val="24"/>
          <w:szCs w:val="24"/>
        </w:rPr>
        <w:t>H</w:t>
      </w:r>
      <w:r>
        <w:rPr>
          <w:rFonts w:ascii="Times New Roman" w:hAnsi="Times New Roman"/>
          <w:b/>
          <w:i/>
          <w:sz w:val="24"/>
          <w:szCs w:val="24"/>
        </w:rPr>
        <w:t>B</w:t>
      </w:r>
      <w:r w:rsidRPr="000272AC">
        <w:rPr>
          <w:rFonts w:ascii="Times New Roman" w:hAnsi="Times New Roman"/>
          <w:b/>
          <w:i/>
          <w:sz w:val="24"/>
          <w:szCs w:val="24"/>
        </w:rPr>
        <w:t xml:space="preserve">еAg </w:t>
      </w:r>
      <w:r w:rsidRPr="000272AC">
        <w:rPr>
          <w:rFonts w:ascii="Times New Roman" w:hAnsi="Times New Roman"/>
          <w:b/>
          <w:sz w:val="24"/>
          <w:szCs w:val="24"/>
        </w:rPr>
        <w:t>позитивних болесника не препоручује се краткотрајна примена НА пре започињања терапиј</w:t>
      </w:r>
      <w:r>
        <w:rPr>
          <w:rFonts w:ascii="Times New Roman" w:hAnsi="Times New Roman"/>
          <w:b/>
          <w:sz w:val="24"/>
          <w:szCs w:val="24"/>
        </w:rPr>
        <w:t>е пегилованим интерфероном у циљ</w:t>
      </w:r>
      <w:r w:rsidRPr="000272AC">
        <w:rPr>
          <w:rFonts w:ascii="Times New Roman" w:hAnsi="Times New Roman"/>
          <w:b/>
          <w:sz w:val="24"/>
          <w:szCs w:val="24"/>
        </w:rPr>
        <w:t>у снижавања виремије (Б1).</w:t>
      </w:r>
    </w:p>
    <w:p w14:paraId="062D2891" w14:textId="77777777" w:rsidR="00D52886" w:rsidRPr="000272AC" w:rsidRDefault="00D52886" w:rsidP="00F652FA">
      <w:pPr>
        <w:pStyle w:val="ListParagraph"/>
        <w:numPr>
          <w:ilvl w:val="0"/>
          <w:numId w:val="34"/>
        </w:numPr>
        <w:spacing w:after="200" w:line="360" w:lineRule="auto"/>
        <w:jc w:val="both"/>
        <w:rPr>
          <w:rFonts w:ascii="Times New Roman" w:hAnsi="Times New Roman"/>
          <w:b/>
          <w:sz w:val="24"/>
          <w:szCs w:val="24"/>
        </w:rPr>
      </w:pPr>
      <w:r w:rsidRPr="000272AC">
        <w:rPr>
          <w:rFonts w:ascii="Times New Roman" w:hAnsi="Times New Roman"/>
          <w:b/>
          <w:sz w:val="24"/>
          <w:szCs w:val="24"/>
        </w:rPr>
        <w:t>Код болесника на дуготрајној терапији НА не саветује се додавање или прелазак на терапију пегилованим интерфероном (Б1).</w:t>
      </w:r>
    </w:p>
    <w:p w14:paraId="0D79E944" w14:textId="77777777" w:rsidR="00D52886" w:rsidRPr="000272AC" w:rsidRDefault="00D52886" w:rsidP="00F652FA">
      <w:pPr>
        <w:pStyle w:val="ListParagraph"/>
        <w:numPr>
          <w:ilvl w:val="0"/>
          <w:numId w:val="34"/>
        </w:numPr>
        <w:spacing w:after="200" w:line="360" w:lineRule="auto"/>
        <w:jc w:val="both"/>
        <w:rPr>
          <w:rFonts w:ascii="Times New Roman" w:hAnsi="Times New Roman"/>
          <w:b/>
          <w:sz w:val="24"/>
          <w:szCs w:val="24"/>
        </w:rPr>
      </w:pPr>
      <w:r w:rsidRPr="000272AC">
        <w:rPr>
          <w:rFonts w:ascii="Times New Roman" w:hAnsi="Times New Roman"/>
          <w:b/>
          <w:sz w:val="24"/>
          <w:szCs w:val="24"/>
        </w:rPr>
        <w:t xml:space="preserve">Свим болесницима са хроничним Б хепатитисом који се лече </w:t>
      </w:r>
      <w:r w:rsidRPr="000272AC">
        <w:rPr>
          <w:rFonts w:ascii="Times New Roman" w:hAnsi="Times New Roman"/>
          <w:b/>
          <w:i/>
          <w:sz w:val="24"/>
          <w:szCs w:val="24"/>
        </w:rPr>
        <w:t>PegIFNα</w:t>
      </w:r>
      <w:r w:rsidRPr="000272AC">
        <w:rPr>
          <w:rFonts w:ascii="Times New Roman" w:hAnsi="Times New Roman"/>
          <w:b/>
          <w:sz w:val="24"/>
          <w:szCs w:val="24"/>
        </w:rPr>
        <w:t xml:space="preserve"> потребно је периодично контролисати комплетну крвну слику, АЛТ (једном месечно), тиреостимулишућег хормона (једном у 3 месеца), ниво ХБВ ДНК (3,6 и 12 месеци од започињања терапије) и ниво </w:t>
      </w:r>
      <w:r>
        <w:rPr>
          <w:rFonts w:ascii="Times New Roman" w:hAnsi="Times New Roman"/>
          <w:b/>
          <w:i/>
          <w:sz w:val="24"/>
          <w:szCs w:val="24"/>
        </w:rPr>
        <w:t>HB</w:t>
      </w:r>
      <w:r w:rsidRPr="000272AC">
        <w:rPr>
          <w:rFonts w:ascii="Times New Roman" w:hAnsi="Times New Roman"/>
          <w:b/>
          <w:i/>
          <w:sz w:val="24"/>
          <w:szCs w:val="24"/>
        </w:rPr>
        <w:t xml:space="preserve">sAg </w:t>
      </w:r>
      <w:r w:rsidRPr="000272AC">
        <w:rPr>
          <w:rFonts w:ascii="Times New Roman" w:hAnsi="Times New Roman"/>
          <w:b/>
          <w:sz w:val="24"/>
          <w:szCs w:val="24"/>
        </w:rPr>
        <w:t>(3,6 и 12 месеци од започињања терапије)</w:t>
      </w:r>
      <w:r w:rsidRPr="000272AC">
        <w:rPr>
          <w:rFonts w:ascii="Times New Roman" w:hAnsi="Times New Roman"/>
          <w:b/>
          <w:i/>
          <w:sz w:val="24"/>
          <w:szCs w:val="24"/>
        </w:rPr>
        <w:t xml:space="preserve"> </w:t>
      </w:r>
      <w:r w:rsidRPr="00366099">
        <w:rPr>
          <w:rFonts w:ascii="Times New Roman" w:hAnsi="Times New Roman"/>
          <w:b/>
          <w:iCs/>
          <w:sz w:val="24"/>
          <w:szCs w:val="24"/>
        </w:rPr>
        <w:t>(Б1)</w:t>
      </w:r>
    </w:p>
    <w:p w14:paraId="18F69E16" w14:textId="77777777" w:rsidR="00D52886" w:rsidRPr="000272AC" w:rsidRDefault="00D52886" w:rsidP="00F652FA">
      <w:pPr>
        <w:pStyle w:val="ListParagraph"/>
        <w:numPr>
          <w:ilvl w:val="0"/>
          <w:numId w:val="34"/>
        </w:numPr>
        <w:spacing w:after="200" w:line="360" w:lineRule="auto"/>
        <w:jc w:val="both"/>
        <w:rPr>
          <w:rFonts w:ascii="Times New Roman" w:hAnsi="Times New Roman"/>
          <w:b/>
          <w:sz w:val="24"/>
          <w:szCs w:val="24"/>
        </w:rPr>
      </w:pPr>
      <w:r w:rsidRPr="000272AC">
        <w:rPr>
          <w:rFonts w:ascii="Times New Roman" w:hAnsi="Times New Roman"/>
          <w:b/>
          <w:sz w:val="24"/>
          <w:szCs w:val="24"/>
        </w:rPr>
        <w:t xml:space="preserve">Код </w:t>
      </w:r>
      <w:r>
        <w:rPr>
          <w:rFonts w:ascii="Times New Roman" w:hAnsi="Times New Roman"/>
          <w:b/>
          <w:i/>
          <w:sz w:val="24"/>
          <w:szCs w:val="24"/>
        </w:rPr>
        <w:t>HB</w:t>
      </w:r>
      <w:r w:rsidRPr="000272AC">
        <w:rPr>
          <w:rFonts w:ascii="Times New Roman" w:hAnsi="Times New Roman"/>
          <w:b/>
          <w:i/>
          <w:sz w:val="24"/>
          <w:szCs w:val="24"/>
        </w:rPr>
        <w:t xml:space="preserve">еAg </w:t>
      </w:r>
      <w:r w:rsidRPr="000272AC">
        <w:rPr>
          <w:rFonts w:ascii="Times New Roman" w:hAnsi="Times New Roman"/>
          <w:b/>
          <w:sz w:val="24"/>
          <w:szCs w:val="24"/>
        </w:rPr>
        <w:t xml:space="preserve">позитивних болесника такође је потребно и одређивање </w:t>
      </w:r>
      <w:r>
        <w:rPr>
          <w:rFonts w:ascii="Times New Roman" w:hAnsi="Times New Roman"/>
          <w:b/>
          <w:i/>
          <w:sz w:val="24"/>
          <w:szCs w:val="24"/>
        </w:rPr>
        <w:t>HB</w:t>
      </w:r>
      <w:r w:rsidRPr="000272AC">
        <w:rPr>
          <w:rFonts w:ascii="Times New Roman" w:hAnsi="Times New Roman"/>
          <w:b/>
          <w:i/>
          <w:sz w:val="24"/>
          <w:szCs w:val="24"/>
        </w:rPr>
        <w:t xml:space="preserve">еAg </w:t>
      </w:r>
      <w:r w:rsidRPr="000272AC">
        <w:rPr>
          <w:rFonts w:ascii="Times New Roman" w:hAnsi="Times New Roman"/>
          <w:b/>
          <w:sz w:val="24"/>
          <w:szCs w:val="24"/>
        </w:rPr>
        <w:t xml:space="preserve">и анти </w:t>
      </w:r>
      <w:r w:rsidRPr="000272AC">
        <w:rPr>
          <w:rFonts w:ascii="Times New Roman" w:hAnsi="Times New Roman"/>
          <w:b/>
          <w:i/>
          <w:sz w:val="24"/>
          <w:szCs w:val="24"/>
        </w:rPr>
        <w:t>H</w:t>
      </w:r>
      <w:r>
        <w:rPr>
          <w:rFonts w:ascii="Times New Roman" w:hAnsi="Times New Roman"/>
          <w:b/>
          <w:i/>
          <w:sz w:val="24"/>
          <w:szCs w:val="24"/>
        </w:rPr>
        <w:t>B</w:t>
      </w:r>
      <w:r w:rsidRPr="000272AC">
        <w:rPr>
          <w:rFonts w:ascii="Times New Roman" w:hAnsi="Times New Roman"/>
          <w:b/>
          <w:i/>
          <w:sz w:val="24"/>
          <w:szCs w:val="24"/>
        </w:rPr>
        <w:t xml:space="preserve">е </w:t>
      </w:r>
      <w:r w:rsidRPr="00366099">
        <w:rPr>
          <w:rFonts w:ascii="Times New Roman" w:hAnsi="Times New Roman"/>
          <w:b/>
          <w:iCs/>
          <w:sz w:val="24"/>
          <w:szCs w:val="24"/>
        </w:rPr>
        <w:t>(А1).</w:t>
      </w:r>
    </w:p>
    <w:p w14:paraId="481B774D" w14:textId="77777777" w:rsidR="00D52886" w:rsidRPr="000272AC" w:rsidRDefault="00D52886" w:rsidP="00F652FA">
      <w:pPr>
        <w:pStyle w:val="ListParagraph"/>
        <w:numPr>
          <w:ilvl w:val="0"/>
          <w:numId w:val="34"/>
        </w:numPr>
        <w:spacing w:after="200" w:line="360" w:lineRule="auto"/>
        <w:jc w:val="both"/>
        <w:rPr>
          <w:rFonts w:ascii="Times New Roman" w:hAnsi="Times New Roman"/>
          <w:b/>
          <w:sz w:val="24"/>
          <w:szCs w:val="24"/>
        </w:rPr>
      </w:pPr>
      <w:r w:rsidRPr="000272AC">
        <w:rPr>
          <w:rFonts w:ascii="Times New Roman" w:hAnsi="Times New Roman"/>
          <w:b/>
          <w:sz w:val="24"/>
          <w:szCs w:val="24"/>
        </w:rPr>
        <w:t xml:space="preserve">Болесници који постигну вирусолошки одговор на терапију пегилованим интерфероном морају бити и даље контролисани због ризика од појаве релапса (Б2). </w:t>
      </w:r>
    </w:p>
    <w:p w14:paraId="60BC9F7C" w14:textId="77777777" w:rsidR="00D52886" w:rsidRPr="000272AC" w:rsidRDefault="00D52886" w:rsidP="00F652FA">
      <w:pPr>
        <w:pStyle w:val="ListParagraph"/>
        <w:numPr>
          <w:ilvl w:val="0"/>
          <w:numId w:val="34"/>
        </w:numPr>
        <w:spacing w:after="200" w:line="360" w:lineRule="auto"/>
        <w:jc w:val="both"/>
        <w:rPr>
          <w:rFonts w:ascii="Times New Roman" w:hAnsi="Times New Roman"/>
          <w:b/>
          <w:sz w:val="24"/>
          <w:szCs w:val="24"/>
        </w:rPr>
      </w:pPr>
      <w:r w:rsidRPr="000272AC">
        <w:rPr>
          <w:rFonts w:ascii="Times New Roman" w:hAnsi="Times New Roman"/>
          <w:b/>
          <w:sz w:val="24"/>
          <w:szCs w:val="24"/>
        </w:rPr>
        <w:lastRenderedPageBreak/>
        <w:t>Такође, болесници са иницијално високим ризиком за настанак ХЦЦ који постигну вирусолошки одговор на терапију пегилованим интерфероном и одржавају га годинама, чак и болесници код којих дође до елиминације</w:t>
      </w:r>
      <w:r>
        <w:rPr>
          <w:rFonts w:ascii="Times New Roman" w:hAnsi="Times New Roman"/>
          <w:b/>
          <w:i/>
          <w:sz w:val="24"/>
          <w:szCs w:val="24"/>
        </w:rPr>
        <w:t xml:space="preserve"> HB</w:t>
      </w:r>
      <w:r w:rsidRPr="000272AC">
        <w:rPr>
          <w:rFonts w:ascii="Times New Roman" w:hAnsi="Times New Roman"/>
          <w:b/>
          <w:i/>
          <w:sz w:val="24"/>
          <w:szCs w:val="24"/>
        </w:rPr>
        <w:t>sAg,</w:t>
      </w:r>
      <w:r w:rsidRPr="000272AC">
        <w:rPr>
          <w:rFonts w:ascii="Times New Roman" w:hAnsi="Times New Roman"/>
          <w:b/>
          <w:sz w:val="24"/>
          <w:szCs w:val="24"/>
        </w:rPr>
        <w:t xml:space="preserve"> морају бити и даље праћени у правцу скрининга на ХЦЦ јер ризик и даље постоји иако је он мањи (Ц1). </w:t>
      </w:r>
    </w:p>
    <w:p w14:paraId="3F3F4212" w14:textId="77777777" w:rsidR="00D52886" w:rsidRPr="000272AC" w:rsidRDefault="00D52886" w:rsidP="00D52886">
      <w:pPr>
        <w:spacing w:line="360" w:lineRule="auto"/>
        <w:jc w:val="both"/>
        <w:rPr>
          <w:rFonts w:ascii="Times New Roman" w:hAnsi="Times New Roman"/>
          <w:b/>
          <w:i/>
          <w:sz w:val="24"/>
          <w:szCs w:val="24"/>
        </w:rPr>
      </w:pPr>
      <w:r w:rsidRPr="000272AC">
        <w:rPr>
          <w:rFonts w:ascii="Times New Roman" w:hAnsi="Times New Roman"/>
          <w:b/>
          <w:sz w:val="24"/>
          <w:szCs w:val="24"/>
        </w:rPr>
        <w:t xml:space="preserve">Правила прекида терапије </w:t>
      </w:r>
      <w:r w:rsidRPr="000272AC">
        <w:rPr>
          <w:rFonts w:ascii="Times New Roman" w:hAnsi="Times New Roman"/>
          <w:b/>
          <w:i/>
          <w:sz w:val="24"/>
          <w:szCs w:val="24"/>
        </w:rPr>
        <w:t>PegIFNα</w:t>
      </w:r>
    </w:p>
    <w:p w14:paraId="78D68733" w14:textId="77777777" w:rsidR="00D52886" w:rsidRPr="000272AC" w:rsidRDefault="00D52886" w:rsidP="00F652FA">
      <w:pPr>
        <w:pStyle w:val="ListParagraph"/>
        <w:numPr>
          <w:ilvl w:val="0"/>
          <w:numId w:val="35"/>
        </w:numPr>
        <w:spacing w:after="200" w:line="360" w:lineRule="auto"/>
        <w:jc w:val="both"/>
        <w:rPr>
          <w:rFonts w:ascii="Times New Roman" w:hAnsi="Times New Roman"/>
          <w:b/>
          <w:i/>
          <w:sz w:val="24"/>
          <w:szCs w:val="24"/>
        </w:rPr>
      </w:pPr>
      <w:r w:rsidRPr="000272AC">
        <w:rPr>
          <w:rFonts w:ascii="Times New Roman" w:hAnsi="Times New Roman"/>
          <w:b/>
          <w:sz w:val="24"/>
          <w:szCs w:val="24"/>
        </w:rPr>
        <w:t xml:space="preserve">Код </w:t>
      </w:r>
      <w:r>
        <w:rPr>
          <w:rFonts w:ascii="Times New Roman" w:hAnsi="Times New Roman"/>
          <w:b/>
          <w:i/>
          <w:sz w:val="24"/>
          <w:szCs w:val="24"/>
        </w:rPr>
        <w:t>HB</w:t>
      </w:r>
      <w:r w:rsidRPr="000272AC">
        <w:rPr>
          <w:rFonts w:ascii="Times New Roman" w:hAnsi="Times New Roman"/>
          <w:b/>
          <w:i/>
          <w:sz w:val="24"/>
          <w:szCs w:val="24"/>
        </w:rPr>
        <w:t xml:space="preserve">еAg </w:t>
      </w:r>
      <w:r w:rsidRPr="000272AC">
        <w:rPr>
          <w:rFonts w:ascii="Times New Roman" w:hAnsi="Times New Roman"/>
          <w:b/>
          <w:sz w:val="24"/>
          <w:szCs w:val="24"/>
        </w:rPr>
        <w:t xml:space="preserve">позитивних болесника терапију је потребно прекинути у случају да не дође до пада </w:t>
      </w:r>
      <w:r>
        <w:rPr>
          <w:rFonts w:ascii="Times New Roman" w:hAnsi="Times New Roman"/>
          <w:b/>
          <w:i/>
          <w:sz w:val="24"/>
          <w:szCs w:val="24"/>
        </w:rPr>
        <w:t>HB</w:t>
      </w:r>
      <w:r w:rsidRPr="000272AC">
        <w:rPr>
          <w:rFonts w:ascii="Times New Roman" w:hAnsi="Times New Roman"/>
          <w:b/>
          <w:i/>
          <w:sz w:val="24"/>
          <w:szCs w:val="24"/>
        </w:rPr>
        <w:t>sAg</w:t>
      </w:r>
      <w:r w:rsidRPr="000272AC">
        <w:rPr>
          <w:rFonts w:ascii="Times New Roman" w:hAnsi="Times New Roman"/>
          <w:b/>
          <w:sz w:val="24"/>
          <w:szCs w:val="24"/>
        </w:rPr>
        <w:t xml:space="preserve"> у случају инфекције генотипом А и Д, односно уколико је ниво </w:t>
      </w:r>
      <w:r w:rsidRPr="000272AC">
        <w:rPr>
          <w:rFonts w:ascii="Times New Roman" w:hAnsi="Times New Roman"/>
          <w:b/>
          <w:i/>
          <w:sz w:val="24"/>
          <w:szCs w:val="24"/>
        </w:rPr>
        <w:t>H</w:t>
      </w:r>
      <w:r>
        <w:rPr>
          <w:rFonts w:ascii="Times New Roman" w:hAnsi="Times New Roman"/>
          <w:b/>
          <w:i/>
          <w:sz w:val="24"/>
          <w:szCs w:val="24"/>
        </w:rPr>
        <w:t>B</w:t>
      </w:r>
      <w:r w:rsidRPr="000272AC">
        <w:rPr>
          <w:rFonts w:ascii="Times New Roman" w:hAnsi="Times New Roman"/>
          <w:b/>
          <w:i/>
          <w:sz w:val="24"/>
          <w:szCs w:val="24"/>
        </w:rPr>
        <w:t>sAg</w:t>
      </w:r>
      <w:r w:rsidRPr="000272AC">
        <w:rPr>
          <w:rFonts w:ascii="Times New Roman" w:hAnsi="Times New Roman"/>
          <w:b/>
          <w:sz w:val="24"/>
          <w:szCs w:val="24"/>
        </w:rPr>
        <w:t xml:space="preserve"> &gt;20000 IU/ml у случају генотипа Б и Ц, 12 недеља по започињању терапије (Б2).</w:t>
      </w:r>
    </w:p>
    <w:p w14:paraId="590DA77D" w14:textId="77777777" w:rsidR="00D52886" w:rsidRPr="000272AC" w:rsidRDefault="00D52886" w:rsidP="00F652FA">
      <w:pPr>
        <w:pStyle w:val="ListParagraph"/>
        <w:numPr>
          <w:ilvl w:val="0"/>
          <w:numId w:val="35"/>
        </w:numPr>
        <w:spacing w:after="200" w:line="360" w:lineRule="auto"/>
        <w:jc w:val="both"/>
        <w:rPr>
          <w:rFonts w:ascii="Times New Roman" w:hAnsi="Times New Roman"/>
          <w:b/>
          <w:i/>
          <w:sz w:val="24"/>
          <w:szCs w:val="24"/>
        </w:rPr>
      </w:pPr>
      <w:r w:rsidRPr="000272AC">
        <w:rPr>
          <w:rFonts w:ascii="Times New Roman" w:hAnsi="Times New Roman"/>
          <w:b/>
          <w:sz w:val="24"/>
          <w:szCs w:val="24"/>
        </w:rPr>
        <w:t xml:space="preserve">Код </w:t>
      </w:r>
      <w:r w:rsidRPr="000272AC">
        <w:rPr>
          <w:rFonts w:ascii="Times New Roman" w:hAnsi="Times New Roman"/>
          <w:b/>
          <w:i/>
          <w:sz w:val="24"/>
          <w:szCs w:val="24"/>
        </w:rPr>
        <w:t>H</w:t>
      </w:r>
      <w:r>
        <w:rPr>
          <w:rFonts w:ascii="Times New Roman" w:hAnsi="Times New Roman"/>
          <w:b/>
          <w:i/>
          <w:sz w:val="24"/>
          <w:szCs w:val="24"/>
        </w:rPr>
        <w:t>B</w:t>
      </w:r>
      <w:r w:rsidRPr="000272AC">
        <w:rPr>
          <w:rFonts w:ascii="Times New Roman" w:hAnsi="Times New Roman"/>
          <w:b/>
          <w:i/>
          <w:sz w:val="24"/>
          <w:szCs w:val="24"/>
        </w:rPr>
        <w:t xml:space="preserve">еAg </w:t>
      </w:r>
      <w:r w:rsidRPr="000272AC">
        <w:rPr>
          <w:rFonts w:ascii="Times New Roman" w:hAnsi="Times New Roman"/>
          <w:b/>
          <w:sz w:val="24"/>
          <w:szCs w:val="24"/>
        </w:rPr>
        <w:t xml:space="preserve">позитивних болесника са генотипом А-Д терапију је потребно прекинути уколико је ниво </w:t>
      </w:r>
      <w:r w:rsidRPr="000272AC">
        <w:rPr>
          <w:rFonts w:ascii="Times New Roman" w:hAnsi="Times New Roman"/>
          <w:b/>
          <w:i/>
          <w:sz w:val="24"/>
          <w:szCs w:val="24"/>
        </w:rPr>
        <w:t>H</w:t>
      </w:r>
      <w:r>
        <w:rPr>
          <w:rFonts w:ascii="Times New Roman" w:hAnsi="Times New Roman"/>
          <w:b/>
          <w:i/>
          <w:sz w:val="24"/>
          <w:szCs w:val="24"/>
        </w:rPr>
        <w:t>B</w:t>
      </w:r>
      <w:r w:rsidRPr="000272AC">
        <w:rPr>
          <w:rFonts w:ascii="Times New Roman" w:hAnsi="Times New Roman"/>
          <w:b/>
          <w:i/>
          <w:sz w:val="24"/>
          <w:szCs w:val="24"/>
        </w:rPr>
        <w:t>sAg</w:t>
      </w:r>
      <w:r w:rsidRPr="000272AC">
        <w:rPr>
          <w:rFonts w:ascii="Times New Roman" w:hAnsi="Times New Roman"/>
          <w:b/>
          <w:sz w:val="24"/>
          <w:szCs w:val="24"/>
        </w:rPr>
        <w:t xml:space="preserve"> &gt;20000 IU/ml 24 недеље по започињању терапије (Б2). </w:t>
      </w:r>
    </w:p>
    <w:p w14:paraId="7BDF38E7" w14:textId="77777777" w:rsidR="00D52886" w:rsidRPr="000272AC" w:rsidRDefault="00D52886" w:rsidP="00F652FA">
      <w:pPr>
        <w:pStyle w:val="ListParagraph"/>
        <w:numPr>
          <w:ilvl w:val="0"/>
          <w:numId w:val="35"/>
        </w:numPr>
        <w:spacing w:after="200" w:line="360" w:lineRule="auto"/>
        <w:jc w:val="both"/>
        <w:rPr>
          <w:rFonts w:ascii="Times New Roman" w:hAnsi="Times New Roman"/>
          <w:b/>
          <w:i/>
          <w:sz w:val="24"/>
          <w:szCs w:val="24"/>
        </w:rPr>
      </w:pPr>
      <w:r w:rsidRPr="000272AC">
        <w:rPr>
          <w:rFonts w:ascii="Times New Roman" w:hAnsi="Times New Roman"/>
          <w:b/>
          <w:sz w:val="24"/>
          <w:szCs w:val="24"/>
        </w:rPr>
        <w:t xml:space="preserve">Код </w:t>
      </w:r>
      <w:r w:rsidRPr="000272AC">
        <w:rPr>
          <w:rFonts w:ascii="Times New Roman" w:hAnsi="Times New Roman"/>
          <w:b/>
          <w:i/>
          <w:sz w:val="24"/>
          <w:szCs w:val="24"/>
        </w:rPr>
        <w:t>H</w:t>
      </w:r>
      <w:r>
        <w:rPr>
          <w:rFonts w:ascii="Times New Roman" w:hAnsi="Times New Roman"/>
          <w:b/>
          <w:i/>
          <w:sz w:val="24"/>
          <w:szCs w:val="24"/>
        </w:rPr>
        <w:t>B</w:t>
      </w:r>
      <w:r w:rsidRPr="000272AC">
        <w:rPr>
          <w:rFonts w:ascii="Times New Roman" w:hAnsi="Times New Roman"/>
          <w:b/>
          <w:i/>
          <w:sz w:val="24"/>
          <w:szCs w:val="24"/>
        </w:rPr>
        <w:t xml:space="preserve">еAg </w:t>
      </w:r>
      <w:r w:rsidRPr="000272AC">
        <w:rPr>
          <w:rFonts w:ascii="Times New Roman" w:hAnsi="Times New Roman"/>
          <w:b/>
          <w:sz w:val="24"/>
          <w:szCs w:val="24"/>
        </w:rPr>
        <w:t xml:space="preserve">негативних болесника са генотипом Д терапију је потребно прекинути у случају да не дође до пада  </w:t>
      </w:r>
      <w:r w:rsidRPr="000272AC">
        <w:rPr>
          <w:rFonts w:ascii="Times New Roman" w:hAnsi="Times New Roman"/>
          <w:b/>
          <w:i/>
          <w:sz w:val="24"/>
          <w:szCs w:val="24"/>
        </w:rPr>
        <w:t>H</w:t>
      </w:r>
      <w:r>
        <w:rPr>
          <w:rFonts w:ascii="Times New Roman" w:hAnsi="Times New Roman"/>
          <w:b/>
          <w:i/>
          <w:sz w:val="24"/>
          <w:szCs w:val="24"/>
        </w:rPr>
        <w:t>B</w:t>
      </w:r>
      <w:r w:rsidRPr="000272AC">
        <w:rPr>
          <w:rFonts w:ascii="Times New Roman" w:hAnsi="Times New Roman"/>
          <w:b/>
          <w:i/>
          <w:sz w:val="24"/>
          <w:szCs w:val="24"/>
        </w:rPr>
        <w:t>sAg</w:t>
      </w:r>
      <w:r w:rsidRPr="000272AC">
        <w:rPr>
          <w:rFonts w:ascii="Times New Roman" w:hAnsi="Times New Roman"/>
          <w:b/>
          <w:sz w:val="24"/>
          <w:szCs w:val="24"/>
        </w:rPr>
        <w:t xml:space="preserve"> и у случају да је ниво ХБВ ДНК пао за мање од 2log</w:t>
      </w:r>
      <w:r w:rsidRPr="000272AC">
        <w:rPr>
          <w:rFonts w:ascii="Times New Roman" w:hAnsi="Times New Roman"/>
          <w:b/>
          <w:sz w:val="24"/>
          <w:szCs w:val="24"/>
          <w:vertAlign w:val="subscript"/>
        </w:rPr>
        <w:t>10</w:t>
      </w:r>
      <w:r w:rsidRPr="000272AC">
        <w:rPr>
          <w:rFonts w:ascii="Times New Roman" w:hAnsi="Times New Roman"/>
          <w:b/>
          <w:sz w:val="24"/>
          <w:szCs w:val="24"/>
        </w:rPr>
        <w:t xml:space="preserve"> након 12 недеља терапије (Б1).</w:t>
      </w:r>
    </w:p>
    <w:p w14:paraId="3D96F599" w14:textId="77777777" w:rsidR="00D52886" w:rsidRPr="005C36A3" w:rsidRDefault="00D52886" w:rsidP="00D52886">
      <w:pPr>
        <w:spacing w:line="360" w:lineRule="auto"/>
        <w:jc w:val="both"/>
        <w:rPr>
          <w:rFonts w:ascii="Times New Roman" w:hAnsi="Times New Roman"/>
          <w:b/>
          <w:sz w:val="24"/>
          <w:szCs w:val="24"/>
        </w:rPr>
      </w:pPr>
      <w:r>
        <w:rPr>
          <w:rFonts w:ascii="Times New Roman" w:hAnsi="Times New Roman"/>
          <w:sz w:val="24"/>
          <w:szCs w:val="24"/>
        </w:rPr>
        <w:t xml:space="preserve">Наведене препоруке за лечење хроничног Б хепатитиса применом </w:t>
      </w:r>
      <w:r w:rsidRPr="00831BC2">
        <w:rPr>
          <w:rFonts w:ascii="Times New Roman" w:hAnsi="Times New Roman"/>
          <w:i/>
          <w:sz w:val="24"/>
          <w:szCs w:val="24"/>
        </w:rPr>
        <w:t>PegIFNα</w:t>
      </w:r>
      <w:r>
        <w:rPr>
          <w:rFonts w:ascii="Times New Roman" w:hAnsi="Times New Roman"/>
          <w:i/>
          <w:sz w:val="24"/>
          <w:szCs w:val="24"/>
        </w:rPr>
        <w:t xml:space="preserve"> </w:t>
      </w:r>
      <w:r>
        <w:rPr>
          <w:rFonts w:ascii="Times New Roman" w:hAnsi="Times New Roman"/>
          <w:sz w:val="24"/>
          <w:szCs w:val="24"/>
        </w:rPr>
        <w:t xml:space="preserve">као и правила прекида у одсуству задовољавајућег терапијског одговора изведене су  на основу препорука </w:t>
      </w:r>
      <w:r w:rsidRPr="005C36A3">
        <w:rPr>
          <w:rFonts w:ascii="Times New Roman" w:hAnsi="Times New Roman"/>
          <w:i/>
          <w:sz w:val="24"/>
          <w:szCs w:val="24"/>
        </w:rPr>
        <w:t xml:space="preserve">EASL </w:t>
      </w:r>
      <w:r w:rsidRPr="005C36A3">
        <w:rPr>
          <w:rFonts w:ascii="Times New Roman" w:hAnsi="Times New Roman"/>
          <w:sz w:val="24"/>
          <w:szCs w:val="24"/>
        </w:rPr>
        <w:t xml:space="preserve">из </w:t>
      </w:r>
      <w:r>
        <w:rPr>
          <w:rFonts w:ascii="Times New Roman" w:hAnsi="Times New Roman"/>
          <w:sz w:val="24"/>
          <w:szCs w:val="24"/>
        </w:rPr>
        <w:t>2017. [8]</w:t>
      </w:r>
    </w:p>
    <w:p w14:paraId="6358B5D6" w14:textId="77777777" w:rsidR="00D52886" w:rsidRPr="000272AC" w:rsidRDefault="00D52886" w:rsidP="00D52886">
      <w:pPr>
        <w:spacing w:line="360" w:lineRule="auto"/>
        <w:jc w:val="both"/>
        <w:rPr>
          <w:rFonts w:ascii="Times New Roman" w:hAnsi="Times New Roman"/>
          <w:sz w:val="24"/>
          <w:szCs w:val="24"/>
        </w:rPr>
      </w:pPr>
      <w:r w:rsidRPr="000272AC">
        <w:rPr>
          <w:rFonts w:ascii="Times New Roman" w:hAnsi="Times New Roman"/>
          <w:sz w:val="24"/>
          <w:szCs w:val="24"/>
        </w:rPr>
        <w:t xml:space="preserve">Предиктори повољног одговора на терапију </w:t>
      </w:r>
      <w:r w:rsidRPr="000272AC">
        <w:rPr>
          <w:rFonts w:ascii="Times New Roman" w:hAnsi="Times New Roman"/>
          <w:i/>
          <w:sz w:val="24"/>
          <w:szCs w:val="24"/>
        </w:rPr>
        <w:t>PegIFNα</w:t>
      </w:r>
      <w:r w:rsidRPr="000272AC">
        <w:rPr>
          <w:rFonts w:ascii="Times New Roman" w:hAnsi="Times New Roman"/>
          <w:sz w:val="24"/>
          <w:szCs w:val="24"/>
        </w:rPr>
        <w:t xml:space="preserve"> су нижи претерапијски </w:t>
      </w:r>
      <w:r>
        <w:rPr>
          <w:rFonts w:ascii="Times New Roman" w:hAnsi="Times New Roman"/>
          <w:sz w:val="24"/>
          <w:szCs w:val="24"/>
        </w:rPr>
        <w:t>ниво ХБВ ДНК, више вредности АЛТ</w:t>
      </w:r>
      <w:r w:rsidRPr="000272AC">
        <w:rPr>
          <w:rFonts w:ascii="Times New Roman" w:hAnsi="Times New Roman"/>
          <w:sz w:val="24"/>
          <w:szCs w:val="24"/>
        </w:rPr>
        <w:t xml:space="preserve">, висока некроинфламаторна активност у налазу биоптата јетре, као и инфекција генотипом А и Б код </w:t>
      </w:r>
      <w:r>
        <w:rPr>
          <w:rFonts w:ascii="Times New Roman" w:hAnsi="Times New Roman"/>
          <w:i/>
          <w:sz w:val="24"/>
          <w:szCs w:val="24"/>
        </w:rPr>
        <w:t>HB</w:t>
      </w:r>
      <w:r w:rsidRPr="000272AC">
        <w:rPr>
          <w:rFonts w:ascii="Times New Roman" w:hAnsi="Times New Roman"/>
          <w:i/>
          <w:sz w:val="24"/>
          <w:szCs w:val="24"/>
        </w:rPr>
        <w:t xml:space="preserve">еAg </w:t>
      </w:r>
      <w:r w:rsidRPr="000272AC">
        <w:rPr>
          <w:rFonts w:ascii="Times New Roman" w:hAnsi="Times New Roman"/>
          <w:sz w:val="24"/>
          <w:szCs w:val="24"/>
        </w:rPr>
        <w:t xml:space="preserve">позитивних, односно генотипом Б и Ц код </w:t>
      </w:r>
      <w:r>
        <w:rPr>
          <w:rFonts w:ascii="Times New Roman" w:hAnsi="Times New Roman"/>
          <w:i/>
          <w:sz w:val="24"/>
          <w:szCs w:val="24"/>
        </w:rPr>
        <w:t>HB</w:t>
      </w:r>
      <w:r w:rsidRPr="000272AC">
        <w:rPr>
          <w:rFonts w:ascii="Times New Roman" w:hAnsi="Times New Roman"/>
          <w:i/>
          <w:sz w:val="24"/>
          <w:szCs w:val="24"/>
        </w:rPr>
        <w:t xml:space="preserve">еAg </w:t>
      </w:r>
      <w:r w:rsidRPr="000272AC">
        <w:rPr>
          <w:rFonts w:ascii="Times New Roman" w:hAnsi="Times New Roman"/>
          <w:sz w:val="24"/>
          <w:szCs w:val="24"/>
        </w:rPr>
        <w:t xml:space="preserve">негативних пацијената са хроничним В хепатитисом.  </w:t>
      </w:r>
      <w:r>
        <w:rPr>
          <w:rFonts w:ascii="Times New Roman" w:hAnsi="Times New Roman"/>
          <w:sz w:val="24"/>
          <w:szCs w:val="24"/>
        </w:rPr>
        <w:t>[5,8]</w:t>
      </w:r>
    </w:p>
    <w:p w14:paraId="5D44C8FA" w14:textId="77777777" w:rsidR="00D52886" w:rsidRDefault="00D52886" w:rsidP="00D52886">
      <w:pPr>
        <w:spacing w:line="360" w:lineRule="auto"/>
        <w:jc w:val="both"/>
        <w:rPr>
          <w:rFonts w:ascii="Times New Roman" w:hAnsi="Times New Roman"/>
          <w:sz w:val="24"/>
          <w:szCs w:val="24"/>
        </w:rPr>
      </w:pPr>
      <w:r w:rsidRPr="000272AC">
        <w:rPr>
          <w:rFonts w:ascii="Times New Roman" w:hAnsi="Times New Roman"/>
          <w:sz w:val="24"/>
          <w:szCs w:val="24"/>
        </w:rPr>
        <w:t xml:space="preserve">Одржавање нивоа ХБВ ДНК&lt;2000IU/ml, или чак и губитак </w:t>
      </w:r>
      <w:r w:rsidRPr="000272AC">
        <w:rPr>
          <w:rFonts w:ascii="Times New Roman" w:hAnsi="Times New Roman"/>
          <w:i/>
          <w:sz w:val="24"/>
          <w:szCs w:val="24"/>
        </w:rPr>
        <w:t>H</w:t>
      </w:r>
      <w:r>
        <w:rPr>
          <w:rFonts w:ascii="Times New Roman" w:hAnsi="Times New Roman"/>
          <w:i/>
          <w:sz w:val="24"/>
          <w:szCs w:val="24"/>
        </w:rPr>
        <w:t>B</w:t>
      </w:r>
      <w:r w:rsidRPr="000272AC">
        <w:rPr>
          <w:rFonts w:ascii="Times New Roman" w:hAnsi="Times New Roman"/>
          <w:i/>
          <w:sz w:val="24"/>
          <w:szCs w:val="24"/>
        </w:rPr>
        <w:t>sAg</w:t>
      </w:r>
      <w:r w:rsidRPr="000272AC">
        <w:rPr>
          <w:rFonts w:ascii="Times New Roman" w:hAnsi="Times New Roman"/>
          <w:b/>
          <w:i/>
          <w:sz w:val="24"/>
          <w:szCs w:val="24"/>
        </w:rPr>
        <w:t xml:space="preserve">, </w:t>
      </w:r>
      <w:r w:rsidRPr="000272AC">
        <w:rPr>
          <w:rFonts w:ascii="Times New Roman" w:hAnsi="Times New Roman"/>
          <w:sz w:val="24"/>
          <w:szCs w:val="24"/>
        </w:rPr>
        <w:t xml:space="preserve">нормализација АЛТ и </w:t>
      </w:r>
      <w:r w:rsidRPr="000272AC">
        <w:rPr>
          <w:rFonts w:ascii="Times New Roman" w:hAnsi="Times New Roman"/>
          <w:i/>
          <w:sz w:val="24"/>
          <w:szCs w:val="24"/>
        </w:rPr>
        <w:t>H</w:t>
      </w:r>
      <w:r>
        <w:rPr>
          <w:rFonts w:ascii="Times New Roman" w:hAnsi="Times New Roman"/>
          <w:i/>
          <w:sz w:val="24"/>
          <w:szCs w:val="24"/>
        </w:rPr>
        <w:t>B</w:t>
      </w:r>
      <w:r w:rsidRPr="000272AC">
        <w:rPr>
          <w:rFonts w:ascii="Times New Roman" w:hAnsi="Times New Roman"/>
          <w:i/>
          <w:sz w:val="24"/>
          <w:szCs w:val="24"/>
        </w:rPr>
        <w:t>еAg</w:t>
      </w:r>
      <w:r w:rsidRPr="000272AC">
        <w:rPr>
          <w:rFonts w:ascii="Times New Roman" w:hAnsi="Times New Roman"/>
          <w:sz w:val="24"/>
          <w:szCs w:val="24"/>
        </w:rPr>
        <w:t xml:space="preserve"> сероконверзија код </w:t>
      </w:r>
      <w:r>
        <w:rPr>
          <w:rFonts w:ascii="Times New Roman" w:hAnsi="Times New Roman"/>
          <w:i/>
          <w:sz w:val="24"/>
          <w:szCs w:val="24"/>
        </w:rPr>
        <w:t>HB</w:t>
      </w:r>
      <w:r w:rsidRPr="000272AC">
        <w:rPr>
          <w:rFonts w:ascii="Times New Roman" w:hAnsi="Times New Roman"/>
          <w:i/>
          <w:sz w:val="24"/>
          <w:szCs w:val="24"/>
        </w:rPr>
        <w:t xml:space="preserve">еAg </w:t>
      </w:r>
      <w:r w:rsidRPr="000272AC">
        <w:rPr>
          <w:rFonts w:ascii="Times New Roman" w:hAnsi="Times New Roman"/>
          <w:sz w:val="24"/>
          <w:szCs w:val="24"/>
        </w:rPr>
        <w:t xml:space="preserve">позитивних болесника  су жељени циљеви терапије. </w:t>
      </w:r>
      <w:r>
        <w:rPr>
          <w:rFonts w:ascii="Times New Roman" w:hAnsi="Times New Roman"/>
          <w:sz w:val="24"/>
          <w:szCs w:val="24"/>
        </w:rPr>
        <w:t xml:space="preserve">[8] </w:t>
      </w:r>
      <w:r w:rsidRPr="000272AC">
        <w:rPr>
          <w:rFonts w:ascii="Times New Roman" w:hAnsi="Times New Roman"/>
          <w:sz w:val="24"/>
          <w:szCs w:val="24"/>
        </w:rPr>
        <w:t xml:space="preserve">Код болесника са недетектабилном ХБВ ДНК потребно је контролисати </w:t>
      </w:r>
      <w:r>
        <w:rPr>
          <w:rFonts w:ascii="Times New Roman" w:hAnsi="Times New Roman"/>
          <w:i/>
          <w:sz w:val="24"/>
          <w:szCs w:val="24"/>
        </w:rPr>
        <w:t>HB</w:t>
      </w:r>
      <w:r w:rsidRPr="000272AC">
        <w:rPr>
          <w:rFonts w:ascii="Times New Roman" w:hAnsi="Times New Roman"/>
          <w:i/>
          <w:sz w:val="24"/>
          <w:szCs w:val="24"/>
        </w:rPr>
        <w:t>sAg</w:t>
      </w:r>
      <w:r w:rsidRPr="000272AC">
        <w:rPr>
          <w:rFonts w:ascii="Times New Roman" w:hAnsi="Times New Roman"/>
          <w:sz w:val="24"/>
          <w:szCs w:val="24"/>
        </w:rPr>
        <w:t xml:space="preserve"> једном годишње с обзиром на то да стопа губитка </w:t>
      </w:r>
      <w:r w:rsidRPr="000272AC">
        <w:rPr>
          <w:rFonts w:ascii="Times New Roman" w:hAnsi="Times New Roman"/>
          <w:i/>
          <w:sz w:val="24"/>
          <w:szCs w:val="24"/>
        </w:rPr>
        <w:t>H</w:t>
      </w:r>
      <w:r>
        <w:rPr>
          <w:rFonts w:ascii="Times New Roman" w:hAnsi="Times New Roman"/>
          <w:i/>
          <w:sz w:val="24"/>
          <w:szCs w:val="24"/>
        </w:rPr>
        <w:t>B</w:t>
      </w:r>
      <w:r w:rsidRPr="000272AC">
        <w:rPr>
          <w:rFonts w:ascii="Times New Roman" w:hAnsi="Times New Roman"/>
          <w:i/>
          <w:sz w:val="24"/>
          <w:szCs w:val="24"/>
        </w:rPr>
        <w:t>sAg</w:t>
      </w:r>
      <w:r w:rsidRPr="000272AC">
        <w:rPr>
          <w:rFonts w:ascii="Times New Roman" w:hAnsi="Times New Roman"/>
          <w:sz w:val="24"/>
          <w:szCs w:val="24"/>
        </w:rPr>
        <w:t xml:space="preserve"> раст</w:t>
      </w:r>
      <w:r>
        <w:rPr>
          <w:rFonts w:ascii="Times New Roman" w:hAnsi="Times New Roman"/>
          <w:sz w:val="24"/>
          <w:szCs w:val="24"/>
        </w:rPr>
        <w:t>е са временом и може достићи и 3</w:t>
      </w:r>
      <w:r w:rsidRPr="000272AC">
        <w:rPr>
          <w:rFonts w:ascii="Times New Roman" w:hAnsi="Times New Roman"/>
          <w:sz w:val="24"/>
          <w:szCs w:val="24"/>
        </w:rPr>
        <w:t>0%</w:t>
      </w:r>
      <w:r>
        <w:rPr>
          <w:rFonts w:ascii="Times New Roman" w:hAnsi="Times New Roman"/>
          <w:sz w:val="24"/>
          <w:szCs w:val="24"/>
        </w:rPr>
        <w:t xml:space="preserve"> па чак и 50%</w:t>
      </w:r>
      <w:r w:rsidRPr="000272AC">
        <w:rPr>
          <w:rFonts w:ascii="Times New Roman" w:hAnsi="Times New Roman"/>
          <w:sz w:val="24"/>
          <w:szCs w:val="24"/>
        </w:rPr>
        <w:t xml:space="preserve"> у дугорочном праћењу. </w:t>
      </w:r>
      <w:r>
        <w:rPr>
          <w:rFonts w:ascii="Times New Roman" w:hAnsi="Times New Roman"/>
          <w:sz w:val="24"/>
          <w:szCs w:val="24"/>
        </w:rPr>
        <w:t>[8,21,22]</w:t>
      </w:r>
    </w:p>
    <w:p w14:paraId="32DF10CA" w14:textId="77777777" w:rsidR="00D52886" w:rsidRDefault="00D52886" w:rsidP="00D52886">
      <w:pPr>
        <w:pStyle w:val="ListParagraph"/>
        <w:spacing w:line="360" w:lineRule="auto"/>
        <w:ind w:left="0"/>
        <w:jc w:val="both"/>
        <w:rPr>
          <w:rFonts w:ascii="Times New Roman" w:hAnsi="Times New Roman"/>
          <w:b/>
          <w:noProof/>
          <w:sz w:val="24"/>
          <w:szCs w:val="24"/>
        </w:rPr>
      </w:pPr>
    </w:p>
    <w:p w14:paraId="3293D36D" w14:textId="77777777" w:rsidR="00D52886" w:rsidRPr="000272AC" w:rsidRDefault="00D52886" w:rsidP="00D52886">
      <w:pPr>
        <w:pStyle w:val="ListParagraph"/>
        <w:spacing w:line="360" w:lineRule="auto"/>
        <w:ind w:left="0"/>
        <w:jc w:val="both"/>
        <w:rPr>
          <w:rFonts w:ascii="Times New Roman" w:hAnsi="Times New Roman"/>
          <w:b/>
          <w:noProof/>
          <w:sz w:val="24"/>
          <w:szCs w:val="24"/>
        </w:rPr>
      </w:pPr>
      <w:r w:rsidRPr="000272AC">
        <w:rPr>
          <w:rFonts w:ascii="Times New Roman" w:hAnsi="Times New Roman"/>
          <w:b/>
          <w:noProof/>
          <w:sz w:val="24"/>
          <w:szCs w:val="24"/>
        </w:rPr>
        <w:lastRenderedPageBreak/>
        <w:t>Пацијенти са декомпензованом цирозом</w:t>
      </w:r>
    </w:p>
    <w:p w14:paraId="6C22BF5B" w14:textId="77777777" w:rsidR="00D52886" w:rsidRPr="000272AC" w:rsidRDefault="00D52886" w:rsidP="00D52886">
      <w:pPr>
        <w:pStyle w:val="ListParagraph"/>
        <w:spacing w:line="360" w:lineRule="auto"/>
        <w:jc w:val="both"/>
        <w:rPr>
          <w:rFonts w:ascii="Times New Roman" w:hAnsi="Times New Roman"/>
          <w:b/>
          <w:noProof/>
          <w:sz w:val="24"/>
          <w:szCs w:val="24"/>
        </w:rPr>
      </w:pPr>
    </w:p>
    <w:p w14:paraId="0C140032" w14:textId="77777777" w:rsidR="00D52886" w:rsidRPr="000272AC" w:rsidRDefault="00D52886" w:rsidP="00F652FA">
      <w:pPr>
        <w:pStyle w:val="ListParagraph"/>
        <w:numPr>
          <w:ilvl w:val="0"/>
          <w:numId w:val="36"/>
        </w:numPr>
        <w:spacing w:after="200" w:line="360" w:lineRule="auto"/>
        <w:ind w:left="851" w:firstLine="0"/>
        <w:jc w:val="both"/>
        <w:rPr>
          <w:rFonts w:ascii="Times New Roman" w:hAnsi="Times New Roman"/>
          <w:b/>
          <w:noProof/>
          <w:sz w:val="24"/>
          <w:szCs w:val="24"/>
        </w:rPr>
      </w:pPr>
      <w:r w:rsidRPr="000272AC">
        <w:rPr>
          <w:rFonts w:ascii="Times New Roman" w:hAnsi="Times New Roman"/>
          <w:b/>
          <w:noProof/>
          <w:sz w:val="24"/>
          <w:szCs w:val="24"/>
        </w:rPr>
        <w:t>Код пацијената са декомпензованом цирозом јетре потребно је одмах започети терапију применом НА са високом баријером за резистенцију (</w:t>
      </w:r>
      <w:r w:rsidRPr="000272AC">
        <w:rPr>
          <w:rFonts w:ascii="Times New Roman" w:hAnsi="Times New Roman"/>
          <w:b/>
          <w:i/>
          <w:noProof/>
          <w:sz w:val="24"/>
          <w:szCs w:val="24"/>
        </w:rPr>
        <w:t>ETV, TDF, TAF</w:t>
      </w:r>
      <w:r w:rsidRPr="000272AC">
        <w:rPr>
          <w:rFonts w:ascii="Times New Roman" w:hAnsi="Times New Roman"/>
          <w:b/>
          <w:noProof/>
          <w:sz w:val="24"/>
          <w:szCs w:val="24"/>
        </w:rPr>
        <w:t xml:space="preserve">) и приступити припреми за потенцијалну трансплантацију јетре (Б1). </w:t>
      </w:r>
    </w:p>
    <w:p w14:paraId="765834A2" w14:textId="77777777" w:rsidR="00D52886" w:rsidRPr="000272AC" w:rsidRDefault="00D52886" w:rsidP="00F652FA">
      <w:pPr>
        <w:pStyle w:val="ListParagraph"/>
        <w:numPr>
          <w:ilvl w:val="0"/>
          <w:numId w:val="36"/>
        </w:numPr>
        <w:spacing w:after="200" w:line="360" w:lineRule="auto"/>
        <w:ind w:left="851" w:firstLine="0"/>
        <w:jc w:val="both"/>
        <w:rPr>
          <w:rFonts w:ascii="Times New Roman" w:hAnsi="Times New Roman"/>
          <w:b/>
          <w:noProof/>
          <w:sz w:val="24"/>
          <w:szCs w:val="24"/>
        </w:rPr>
      </w:pPr>
      <w:r w:rsidRPr="000272AC">
        <w:rPr>
          <w:rFonts w:ascii="Times New Roman" w:hAnsi="Times New Roman"/>
          <w:b/>
          <w:noProof/>
          <w:sz w:val="24"/>
          <w:szCs w:val="24"/>
        </w:rPr>
        <w:t xml:space="preserve">Примена </w:t>
      </w:r>
      <w:r w:rsidRPr="000272AC">
        <w:rPr>
          <w:rFonts w:ascii="Times New Roman" w:hAnsi="Times New Roman"/>
          <w:b/>
          <w:i/>
          <w:noProof/>
          <w:sz w:val="24"/>
          <w:szCs w:val="24"/>
        </w:rPr>
        <w:t>PegIFNα</w:t>
      </w:r>
      <w:r w:rsidRPr="000272AC">
        <w:rPr>
          <w:rFonts w:ascii="Times New Roman" w:hAnsi="Times New Roman"/>
          <w:b/>
          <w:noProof/>
          <w:sz w:val="24"/>
          <w:szCs w:val="24"/>
        </w:rPr>
        <w:t xml:space="preserve"> је контраиндикована код болесника са декомпензованом цирозом (Б1).</w:t>
      </w:r>
    </w:p>
    <w:p w14:paraId="30E82D14" w14:textId="77777777" w:rsidR="00D52886" w:rsidRPr="000272AC" w:rsidRDefault="00D52886" w:rsidP="00D52886">
      <w:pPr>
        <w:spacing w:line="360" w:lineRule="auto"/>
        <w:jc w:val="both"/>
        <w:rPr>
          <w:rFonts w:ascii="Times New Roman" w:hAnsi="Times New Roman"/>
          <w:noProof/>
          <w:sz w:val="24"/>
          <w:szCs w:val="24"/>
        </w:rPr>
      </w:pPr>
      <w:r w:rsidRPr="000272AC">
        <w:rPr>
          <w:rFonts w:ascii="Times New Roman" w:hAnsi="Times New Roman"/>
          <w:noProof/>
          <w:sz w:val="24"/>
          <w:szCs w:val="24"/>
        </w:rPr>
        <w:t xml:space="preserve">Пацијенте са декомпензованом цирозом потребно је хитно лечити применом антивирусне терапије НА са високом баријером за ресистенцију, при чему су истраживања показала да су </w:t>
      </w:r>
      <w:r w:rsidRPr="000272AC">
        <w:rPr>
          <w:rFonts w:ascii="Times New Roman" w:hAnsi="Times New Roman"/>
          <w:i/>
          <w:noProof/>
          <w:sz w:val="24"/>
          <w:szCs w:val="24"/>
        </w:rPr>
        <w:t>TDF</w:t>
      </w:r>
      <w:r w:rsidRPr="000272AC">
        <w:rPr>
          <w:rFonts w:ascii="Times New Roman" w:hAnsi="Times New Roman"/>
          <w:noProof/>
          <w:sz w:val="24"/>
          <w:szCs w:val="24"/>
        </w:rPr>
        <w:t xml:space="preserve"> и ентекавир безбедни и ефикасни код ових болесника. </w:t>
      </w:r>
      <w:r>
        <w:rPr>
          <w:rFonts w:ascii="Times New Roman" w:hAnsi="Times New Roman"/>
          <w:noProof/>
          <w:sz w:val="24"/>
          <w:szCs w:val="24"/>
        </w:rPr>
        <w:t xml:space="preserve">[5,23,24,25]. </w:t>
      </w:r>
      <w:r w:rsidRPr="000272AC">
        <w:rPr>
          <w:rFonts w:ascii="Times New Roman" w:hAnsi="Times New Roman"/>
          <w:noProof/>
          <w:sz w:val="24"/>
          <w:szCs w:val="24"/>
        </w:rPr>
        <w:t xml:space="preserve">Доза ентекавира коју треба применити је 1mg, за разлику од 0,5mg код болесника са компензованом цирозом и нижим степенима фиброзе јетре. Примена </w:t>
      </w:r>
      <w:r w:rsidRPr="000272AC">
        <w:rPr>
          <w:rFonts w:ascii="Times New Roman" w:hAnsi="Times New Roman"/>
          <w:i/>
          <w:noProof/>
          <w:sz w:val="24"/>
          <w:szCs w:val="24"/>
        </w:rPr>
        <w:t>TAF</w:t>
      </w:r>
      <w:r w:rsidRPr="000272AC">
        <w:rPr>
          <w:rFonts w:ascii="Times New Roman" w:hAnsi="Times New Roman"/>
          <w:noProof/>
          <w:sz w:val="24"/>
          <w:szCs w:val="24"/>
        </w:rPr>
        <w:t xml:space="preserve"> код болесника са декомпензованом цирозом није испитана, али с обзиром на сигурносни профил овог лека, очекивано је да је његова примена сигурна и може се препоручити код ових болесника, нарочито уколико постоји бубрежна слабост. Примена </w:t>
      </w:r>
      <w:r w:rsidRPr="000272AC">
        <w:rPr>
          <w:rFonts w:ascii="Times New Roman" w:hAnsi="Times New Roman"/>
          <w:i/>
          <w:noProof/>
          <w:sz w:val="24"/>
          <w:szCs w:val="24"/>
        </w:rPr>
        <w:t>PegIFNα</w:t>
      </w:r>
      <w:r w:rsidRPr="000272AC">
        <w:rPr>
          <w:rFonts w:ascii="Times New Roman" w:hAnsi="Times New Roman"/>
          <w:noProof/>
          <w:sz w:val="24"/>
          <w:szCs w:val="24"/>
        </w:rPr>
        <w:t xml:space="preserve"> је контраиндикована. </w:t>
      </w:r>
      <w:r>
        <w:rPr>
          <w:rFonts w:ascii="Times New Roman" w:hAnsi="Times New Roman"/>
          <w:noProof/>
          <w:sz w:val="24"/>
          <w:szCs w:val="24"/>
        </w:rPr>
        <w:t>[8]</w:t>
      </w:r>
    </w:p>
    <w:p w14:paraId="5616266A" w14:textId="77777777" w:rsidR="00D52886" w:rsidRPr="005F7487" w:rsidRDefault="00D52886" w:rsidP="00D52886">
      <w:pPr>
        <w:spacing w:line="360" w:lineRule="auto"/>
        <w:jc w:val="both"/>
        <w:rPr>
          <w:rFonts w:ascii="Times New Roman" w:hAnsi="Times New Roman"/>
          <w:sz w:val="24"/>
          <w:szCs w:val="24"/>
        </w:rPr>
      </w:pPr>
      <w:r w:rsidRPr="000272AC">
        <w:rPr>
          <w:rFonts w:ascii="Times New Roman" w:hAnsi="Times New Roman"/>
          <w:noProof/>
          <w:sz w:val="24"/>
          <w:szCs w:val="24"/>
        </w:rPr>
        <w:t>Главни циљ антивирусне терапије је рекомпензација јетре и престанак потребе за трансплантацијом јетре.</w:t>
      </w:r>
      <w:r>
        <w:rPr>
          <w:rFonts w:ascii="Times New Roman" w:hAnsi="Times New Roman"/>
          <w:noProof/>
          <w:sz w:val="24"/>
          <w:szCs w:val="24"/>
        </w:rPr>
        <w:t xml:space="preserve"> [5,8,16]</w:t>
      </w:r>
      <w:r w:rsidRPr="000272AC">
        <w:rPr>
          <w:rFonts w:ascii="Times New Roman" w:hAnsi="Times New Roman"/>
          <w:noProof/>
          <w:sz w:val="24"/>
          <w:szCs w:val="24"/>
        </w:rPr>
        <w:t xml:space="preserve"> Око 35% болесника који су имали индикацију за трансплантацију, може се скинути са листе успешном применом НА, а побољшање  </w:t>
      </w:r>
      <w:r w:rsidRPr="000272AC">
        <w:rPr>
          <w:rFonts w:ascii="Times New Roman" w:hAnsi="Times New Roman"/>
          <w:i/>
          <w:noProof/>
          <w:sz w:val="24"/>
          <w:szCs w:val="24"/>
        </w:rPr>
        <w:t>Child-Pugh</w:t>
      </w:r>
      <w:r w:rsidRPr="000272AC">
        <w:rPr>
          <w:rFonts w:ascii="Times New Roman" w:hAnsi="Times New Roman"/>
          <w:noProof/>
          <w:sz w:val="24"/>
          <w:szCs w:val="24"/>
        </w:rPr>
        <w:t xml:space="preserve"> скора за бар 2 поена примећено је код око 40-50% пацијената. </w:t>
      </w:r>
      <w:r>
        <w:rPr>
          <w:rFonts w:ascii="Times New Roman" w:hAnsi="Times New Roman"/>
          <w:noProof/>
          <w:sz w:val="24"/>
          <w:szCs w:val="24"/>
        </w:rPr>
        <w:t xml:space="preserve">[26] </w:t>
      </w:r>
      <w:r w:rsidRPr="000272AC">
        <w:rPr>
          <w:rFonts w:ascii="Times New Roman" w:hAnsi="Times New Roman"/>
          <w:noProof/>
          <w:sz w:val="24"/>
          <w:szCs w:val="24"/>
        </w:rPr>
        <w:t>Бољу прогнозу имају болесници код којих се терапија раније започне. Примена антивирусне терапије се саветује доживотно уз доживотно праћење и скри</w:t>
      </w:r>
      <w:r>
        <w:rPr>
          <w:rFonts w:ascii="Times New Roman" w:hAnsi="Times New Roman"/>
          <w:noProof/>
          <w:sz w:val="24"/>
          <w:szCs w:val="24"/>
        </w:rPr>
        <w:t>ни</w:t>
      </w:r>
      <w:r w:rsidRPr="000272AC">
        <w:rPr>
          <w:rFonts w:ascii="Times New Roman" w:hAnsi="Times New Roman"/>
          <w:noProof/>
          <w:sz w:val="24"/>
          <w:szCs w:val="24"/>
        </w:rPr>
        <w:t>нг на ХЦЦ</w:t>
      </w:r>
      <w:r>
        <w:rPr>
          <w:rFonts w:ascii="Times New Roman" w:hAnsi="Times New Roman"/>
          <w:noProof/>
          <w:sz w:val="24"/>
          <w:szCs w:val="24"/>
        </w:rPr>
        <w:t>. [5,8]</w:t>
      </w:r>
    </w:p>
    <w:p w14:paraId="2ACC9BA8" w14:textId="77777777" w:rsidR="00D52886" w:rsidRPr="000272AC" w:rsidRDefault="00D52886" w:rsidP="00D52886">
      <w:pPr>
        <w:spacing w:line="360" w:lineRule="auto"/>
        <w:jc w:val="both"/>
        <w:rPr>
          <w:rFonts w:ascii="Times New Roman" w:hAnsi="Times New Roman"/>
          <w:b/>
          <w:sz w:val="24"/>
          <w:szCs w:val="24"/>
        </w:rPr>
      </w:pPr>
      <w:r w:rsidRPr="000272AC">
        <w:rPr>
          <w:rFonts w:ascii="Times New Roman" w:hAnsi="Times New Roman"/>
          <w:b/>
          <w:sz w:val="24"/>
          <w:szCs w:val="24"/>
        </w:rPr>
        <w:t>Акутни хепатитис В</w:t>
      </w:r>
    </w:p>
    <w:p w14:paraId="067C4C22" w14:textId="77777777" w:rsidR="00D52886" w:rsidRPr="000272AC" w:rsidRDefault="00D52886" w:rsidP="00F652FA">
      <w:pPr>
        <w:pStyle w:val="ListParagraph"/>
        <w:numPr>
          <w:ilvl w:val="0"/>
          <w:numId w:val="24"/>
        </w:numPr>
        <w:spacing w:line="360" w:lineRule="auto"/>
        <w:jc w:val="both"/>
        <w:rPr>
          <w:rFonts w:ascii="Times New Roman" w:hAnsi="Times New Roman"/>
          <w:b/>
          <w:bCs/>
          <w:sz w:val="24"/>
          <w:szCs w:val="24"/>
        </w:rPr>
      </w:pPr>
      <w:r w:rsidRPr="000272AC">
        <w:rPr>
          <w:rFonts w:ascii="Times New Roman" w:hAnsi="Times New Roman"/>
          <w:b/>
          <w:bCs/>
          <w:sz w:val="24"/>
          <w:szCs w:val="24"/>
        </w:rPr>
        <w:t>У више од 95% случајева долази до спонтаног опоравка одраслих са акутним Б вирусним хепатитисом те се стога не саветује рутинска примена антивирусне терапије код ових болесника. (Б1)</w:t>
      </w:r>
    </w:p>
    <w:p w14:paraId="69816E7E" w14:textId="77777777" w:rsidR="00D52886" w:rsidRPr="000272AC" w:rsidRDefault="00D52886" w:rsidP="00F652FA">
      <w:pPr>
        <w:pStyle w:val="ListParagraph"/>
        <w:numPr>
          <w:ilvl w:val="0"/>
          <w:numId w:val="24"/>
        </w:numPr>
        <w:spacing w:line="360" w:lineRule="auto"/>
        <w:jc w:val="both"/>
        <w:rPr>
          <w:rFonts w:ascii="Times New Roman" w:hAnsi="Times New Roman"/>
          <w:b/>
          <w:bCs/>
          <w:sz w:val="24"/>
          <w:szCs w:val="24"/>
        </w:rPr>
      </w:pPr>
      <w:r w:rsidRPr="000272AC">
        <w:rPr>
          <w:rFonts w:ascii="Times New Roman" w:hAnsi="Times New Roman"/>
          <w:b/>
          <w:bCs/>
          <w:sz w:val="24"/>
          <w:szCs w:val="24"/>
        </w:rPr>
        <w:t xml:space="preserve">Терапију НА (у првом реду </w:t>
      </w:r>
      <w:r w:rsidRPr="00C02647">
        <w:rPr>
          <w:rFonts w:ascii="Times New Roman" w:hAnsi="Times New Roman"/>
          <w:b/>
          <w:i/>
          <w:sz w:val="24"/>
          <w:szCs w:val="24"/>
        </w:rPr>
        <w:t>TDF</w:t>
      </w:r>
      <w:r>
        <w:rPr>
          <w:rFonts w:ascii="Times New Roman" w:hAnsi="Times New Roman"/>
          <w:b/>
          <w:sz w:val="24"/>
          <w:szCs w:val="24"/>
        </w:rPr>
        <w:t>/</w:t>
      </w:r>
      <w:r w:rsidRPr="00C02647">
        <w:rPr>
          <w:rFonts w:ascii="Times New Roman" w:hAnsi="Times New Roman"/>
          <w:b/>
          <w:i/>
          <w:sz w:val="24"/>
          <w:szCs w:val="24"/>
        </w:rPr>
        <w:t>T</w:t>
      </w:r>
      <w:r>
        <w:rPr>
          <w:rFonts w:ascii="Times New Roman" w:hAnsi="Times New Roman"/>
          <w:b/>
          <w:i/>
          <w:sz w:val="24"/>
          <w:szCs w:val="24"/>
        </w:rPr>
        <w:t>А</w:t>
      </w:r>
      <w:r w:rsidRPr="00C02647">
        <w:rPr>
          <w:rFonts w:ascii="Times New Roman" w:hAnsi="Times New Roman"/>
          <w:b/>
          <w:i/>
          <w:sz w:val="24"/>
          <w:szCs w:val="24"/>
        </w:rPr>
        <w:t>F</w:t>
      </w:r>
      <w:r>
        <w:rPr>
          <w:rFonts w:ascii="Times New Roman" w:hAnsi="Times New Roman"/>
          <w:b/>
          <w:sz w:val="24"/>
          <w:szCs w:val="24"/>
        </w:rPr>
        <w:t xml:space="preserve">, </w:t>
      </w:r>
      <w:r w:rsidRPr="000272AC">
        <w:rPr>
          <w:rFonts w:ascii="Times New Roman" w:hAnsi="Times New Roman"/>
          <w:b/>
          <w:bCs/>
          <w:sz w:val="24"/>
          <w:szCs w:val="24"/>
        </w:rPr>
        <w:t>али и ламивудина уколико претходни нису доступни) потребно је применити код болесника са тешким и фулминантним акутним Б вирусним хепатитисом (</w:t>
      </w:r>
      <w:r w:rsidRPr="000272AC">
        <w:rPr>
          <w:rFonts w:ascii="Times New Roman" w:hAnsi="Times New Roman"/>
          <w:b/>
          <w:bCs/>
          <w:i/>
          <w:sz w:val="24"/>
          <w:szCs w:val="24"/>
        </w:rPr>
        <w:t>INR</w:t>
      </w:r>
      <w:r w:rsidRPr="000272AC">
        <w:rPr>
          <w:rFonts w:ascii="Times New Roman" w:hAnsi="Times New Roman"/>
          <w:b/>
          <w:bCs/>
          <w:sz w:val="24"/>
          <w:szCs w:val="24"/>
        </w:rPr>
        <w:t xml:space="preserve"> &gt;1,5, пролонгирано трајање жутице и других симптома више од 4 недеље, развоја акутне инсуфицијенције јетре) (Б1)</w:t>
      </w:r>
    </w:p>
    <w:p w14:paraId="2578D62E" w14:textId="77777777" w:rsidR="00D52886" w:rsidRPr="000272AC" w:rsidRDefault="00D52886" w:rsidP="00D52886">
      <w:pPr>
        <w:pStyle w:val="ListParagraph"/>
        <w:spacing w:line="360" w:lineRule="auto"/>
        <w:jc w:val="both"/>
        <w:rPr>
          <w:rFonts w:ascii="Times New Roman" w:hAnsi="Times New Roman"/>
          <w:sz w:val="24"/>
          <w:szCs w:val="24"/>
        </w:rPr>
      </w:pPr>
    </w:p>
    <w:p w14:paraId="27BD6699" w14:textId="77777777" w:rsidR="00D52886" w:rsidRPr="000272AC" w:rsidRDefault="00D52886" w:rsidP="00D52886">
      <w:pPr>
        <w:pStyle w:val="ListParagraph"/>
        <w:spacing w:line="360" w:lineRule="auto"/>
        <w:ind w:left="0"/>
        <w:jc w:val="both"/>
        <w:rPr>
          <w:rFonts w:ascii="Times New Roman" w:hAnsi="Times New Roman"/>
          <w:sz w:val="24"/>
          <w:szCs w:val="24"/>
        </w:rPr>
      </w:pPr>
      <w:r w:rsidRPr="000272AC">
        <w:rPr>
          <w:rFonts w:ascii="Times New Roman" w:hAnsi="Times New Roman"/>
          <w:sz w:val="24"/>
          <w:szCs w:val="24"/>
        </w:rPr>
        <w:lastRenderedPageBreak/>
        <w:t xml:space="preserve">Главни циљ лечења акутног Б вирусног хепатитиса је спречавање развоја акутне и субакутне инсуфицијенције јетре. </w:t>
      </w:r>
      <w:r>
        <w:rPr>
          <w:rFonts w:ascii="Times New Roman" w:hAnsi="Times New Roman"/>
          <w:sz w:val="24"/>
          <w:szCs w:val="24"/>
        </w:rPr>
        <w:t xml:space="preserve">[8] </w:t>
      </w:r>
      <w:r w:rsidRPr="000272AC">
        <w:rPr>
          <w:rFonts w:ascii="Times New Roman" w:hAnsi="Times New Roman"/>
          <w:sz w:val="24"/>
          <w:szCs w:val="24"/>
        </w:rPr>
        <w:t>Код више од 95% болесника долази до спонтаног опоравка у току акутног Б вирусног хепатитиса и рутинска примена антивирусне терапије се не препоручује. Међутим, тежак и фулминантни акутни Б хепатитис су потенцијално угрожавајућа стања када се саветује примена терапије НА. Тежак акутни Б хепатитис карактерише се постојањем коагулопатије (</w:t>
      </w:r>
      <w:r w:rsidRPr="000272AC">
        <w:rPr>
          <w:rFonts w:ascii="Times New Roman" w:hAnsi="Times New Roman"/>
          <w:i/>
          <w:sz w:val="24"/>
          <w:szCs w:val="24"/>
        </w:rPr>
        <w:t>INR</w:t>
      </w:r>
      <w:r w:rsidRPr="000272AC">
        <w:rPr>
          <w:rFonts w:ascii="Times New Roman" w:hAnsi="Times New Roman"/>
          <w:sz w:val="24"/>
          <w:szCs w:val="24"/>
        </w:rPr>
        <w:t xml:space="preserve">&gt;1,5) или пролонгираног тока (одржавање жутице или других симптома болести дуже од 4 недеље) или развојем акутне инсуфицијенције јетре (фулминантни хепатитис Б). </w:t>
      </w:r>
      <w:r>
        <w:rPr>
          <w:rFonts w:ascii="Times New Roman" w:hAnsi="Times New Roman"/>
          <w:sz w:val="24"/>
          <w:szCs w:val="24"/>
        </w:rPr>
        <w:t>[8,27,28]</w:t>
      </w:r>
    </w:p>
    <w:p w14:paraId="2815C4CA" w14:textId="77777777" w:rsidR="00D52886" w:rsidRPr="000272AC" w:rsidRDefault="00D52886" w:rsidP="00D52886">
      <w:pPr>
        <w:pStyle w:val="ListParagraph"/>
        <w:spacing w:line="360" w:lineRule="auto"/>
        <w:ind w:left="0"/>
        <w:jc w:val="both"/>
        <w:rPr>
          <w:rFonts w:ascii="Times New Roman" w:hAnsi="Times New Roman"/>
          <w:noProof/>
          <w:sz w:val="24"/>
          <w:szCs w:val="24"/>
        </w:rPr>
      </w:pPr>
      <w:r w:rsidRPr="000272AC">
        <w:rPr>
          <w:rFonts w:ascii="Times New Roman" w:hAnsi="Times New Roman"/>
          <w:noProof/>
          <w:sz w:val="24"/>
          <w:szCs w:val="24"/>
        </w:rPr>
        <w:t xml:space="preserve">Неколико кохортних студија показале су да рано започињање антивирусне терапије потентним НА може смањити ризик за прогресију тешког акутног хепатитиса до акутне инсуфицијенције јетре и последичне потребе за трансплантацијом јетре или смртног исхода, међутим, уколико се НА терапија започне касније у току тешког акутног Б хепатитиса када је већ дошло до развоја хепатичке енцефалопатије и акутне инсуфицијенције јетре, њена примена нема ефекта. </w:t>
      </w:r>
      <w:r>
        <w:rPr>
          <w:rFonts w:ascii="Times New Roman" w:hAnsi="Times New Roman"/>
          <w:noProof/>
          <w:sz w:val="24"/>
          <w:szCs w:val="24"/>
        </w:rPr>
        <w:t xml:space="preserve">[27,29] </w:t>
      </w:r>
      <w:r w:rsidRPr="000272AC">
        <w:rPr>
          <w:rFonts w:ascii="Times New Roman" w:hAnsi="Times New Roman"/>
          <w:noProof/>
          <w:sz w:val="24"/>
          <w:szCs w:val="24"/>
        </w:rPr>
        <w:t xml:space="preserve">Није сасвим прецизно утврђено колико дуго треба да траје антивирусна терапија акутног Б хепатитиса уколико се она започне, али је препорука да ју је потребно наставити 3 месеца након </w:t>
      </w:r>
      <w:r w:rsidRPr="000272AC">
        <w:rPr>
          <w:rFonts w:ascii="Times New Roman" w:hAnsi="Times New Roman"/>
          <w:i/>
          <w:sz w:val="24"/>
          <w:szCs w:val="24"/>
        </w:rPr>
        <w:t>HBsAg</w:t>
      </w:r>
      <w:r w:rsidRPr="000272AC">
        <w:rPr>
          <w:rFonts w:ascii="Times New Roman" w:hAnsi="Times New Roman"/>
          <w:sz w:val="24"/>
          <w:szCs w:val="24"/>
        </w:rPr>
        <w:t xml:space="preserve"> сероконверзије, или 12 месеци након </w:t>
      </w:r>
      <w:r w:rsidRPr="000272AC">
        <w:rPr>
          <w:rFonts w:ascii="Times New Roman" w:hAnsi="Times New Roman"/>
          <w:i/>
          <w:sz w:val="24"/>
          <w:szCs w:val="24"/>
        </w:rPr>
        <w:t xml:space="preserve">HBе </w:t>
      </w:r>
      <w:r w:rsidRPr="000272AC">
        <w:rPr>
          <w:rFonts w:ascii="Times New Roman" w:hAnsi="Times New Roman"/>
          <w:sz w:val="24"/>
          <w:szCs w:val="24"/>
        </w:rPr>
        <w:t>сероконверзије, без елиминације</w:t>
      </w:r>
      <w:r w:rsidRPr="000272AC">
        <w:rPr>
          <w:rFonts w:ascii="Times New Roman" w:hAnsi="Times New Roman"/>
          <w:i/>
          <w:sz w:val="24"/>
          <w:szCs w:val="24"/>
        </w:rPr>
        <w:t xml:space="preserve"> HBsAg.</w:t>
      </w:r>
      <w:r>
        <w:rPr>
          <w:rFonts w:ascii="Times New Roman" w:hAnsi="Times New Roman"/>
          <w:i/>
          <w:sz w:val="24"/>
          <w:szCs w:val="24"/>
        </w:rPr>
        <w:t xml:space="preserve"> </w:t>
      </w:r>
      <w:r w:rsidRPr="000E20A4">
        <w:rPr>
          <w:rFonts w:ascii="Times New Roman" w:hAnsi="Times New Roman"/>
          <w:sz w:val="24"/>
          <w:szCs w:val="24"/>
        </w:rPr>
        <w:t>[8]</w:t>
      </w:r>
      <w:r w:rsidRPr="000272AC">
        <w:rPr>
          <w:rFonts w:ascii="Times New Roman" w:hAnsi="Times New Roman"/>
          <w:i/>
          <w:sz w:val="24"/>
          <w:szCs w:val="24"/>
        </w:rPr>
        <w:t xml:space="preserve"> </w:t>
      </w:r>
    </w:p>
    <w:p w14:paraId="662B3E9D" w14:textId="77777777" w:rsidR="00D52886" w:rsidRPr="000272AC" w:rsidRDefault="00D52886" w:rsidP="00D52886">
      <w:pPr>
        <w:pStyle w:val="ListParagraph"/>
        <w:spacing w:line="360" w:lineRule="auto"/>
        <w:ind w:left="0"/>
        <w:jc w:val="both"/>
        <w:rPr>
          <w:rFonts w:ascii="Times New Roman" w:hAnsi="Times New Roman"/>
          <w:noProof/>
          <w:sz w:val="24"/>
          <w:szCs w:val="24"/>
        </w:rPr>
      </w:pPr>
      <w:r w:rsidRPr="000272AC">
        <w:rPr>
          <w:rFonts w:ascii="Times New Roman" w:hAnsi="Times New Roman"/>
          <w:noProof/>
          <w:sz w:val="24"/>
          <w:szCs w:val="24"/>
        </w:rPr>
        <w:t xml:space="preserve">Кортикостероидна терапија, као ни примена </w:t>
      </w:r>
      <w:r w:rsidRPr="000272AC">
        <w:rPr>
          <w:rFonts w:ascii="Times New Roman" w:hAnsi="Times New Roman"/>
          <w:i/>
          <w:noProof/>
          <w:sz w:val="24"/>
          <w:szCs w:val="24"/>
        </w:rPr>
        <w:t>PegIFNα</w:t>
      </w:r>
      <w:r w:rsidRPr="000272AC">
        <w:rPr>
          <w:rFonts w:ascii="Times New Roman" w:hAnsi="Times New Roman"/>
          <w:noProof/>
          <w:sz w:val="24"/>
          <w:szCs w:val="24"/>
        </w:rPr>
        <w:t xml:space="preserve"> се не препоручују. </w:t>
      </w:r>
      <w:r>
        <w:rPr>
          <w:rFonts w:ascii="Times New Roman" w:hAnsi="Times New Roman"/>
          <w:noProof/>
          <w:sz w:val="24"/>
          <w:szCs w:val="24"/>
        </w:rPr>
        <w:t>[8]</w:t>
      </w:r>
    </w:p>
    <w:p w14:paraId="240E06F2" w14:textId="77777777" w:rsidR="00D52886" w:rsidRPr="000272AC" w:rsidRDefault="00D52886" w:rsidP="00D52886">
      <w:pPr>
        <w:spacing w:line="360" w:lineRule="auto"/>
        <w:ind w:left="720"/>
        <w:jc w:val="both"/>
        <w:rPr>
          <w:rFonts w:ascii="Times New Roman" w:hAnsi="Times New Roman"/>
          <w:b/>
          <w:noProof/>
          <w:sz w:val="24"/>
          <w:szCs w:val="24"/>
        </w:rPr>
      </w:pPr>
      <w:r w:rsidRPr="000272AC">
        <w:rPr>
          <w:rFonts w:ascii="Times New Roman" w:hAnsi="Times New Roman"/>
          <w:b/>
          <w:noProof/>
          <w:sz w:val="24"/>
          <w:szCs w:val="24"/>
        </w:rPr>
        <w:t>Превенција рекурентне ХБВ инфекције након трансплантације јетре</w:t>
      </w:r>
    </w:p>
    <w:p w14:paraId="492D39B2" w14:textId="77777777" w:rsidR="00D52886" w:rsidRPr="000272AC" w:rsidRDefault="00D52886" w:rsidP="00F652FA">
      <w:pPr>
        <w:pStyle w:val="ListParagraph"/>
        <w:numPr>
          <w:ilvl w:val="0"/>
          <w:numId w:val="37"/>
        </w:numPr>
        <w:spacing w:after="200" w:line="360" w:lineRule="auto"/>
        <w:jc w:val="both"/>
        <w:rPr>
          <w:rFonts w:ascii="Times New Roman" w:hAnsi="Times New Roman"/>
          <w:b/>
          <w:noProof/>
          <w:sz w:val="24"/>
          <w:szCs w:val="24"/>
        </w:rPr>
      </w:pPr>
      <w:r w:rsidRPr="000272AC">
        <w:rPr>
          <w:rFonts w:ascii="Times New Roman" w:hAnsi="Times New Roman"/>
          <w:b/>
          <w:noProof/>
          <w:sz w:val="24"/>
          <w:szCs w:val="24"/>
        </w:rPr>
        <w:t>Сви пацијенти са ХБВ инфекцијом који чекају трансплантацију јетре морају бити лечени применом НА  са високом баријером за резистенцију (Б1).</w:t>
      </w:r>
    </w:p>
    <w:p w14:paraId="670B3BF3" w14:textId="77777777" w:rsidR="00D52886" w:rsidRPr="000272AC" w:rsidRDefault="00D52886" w:rsidP="00F652FA">
      <w:pPr>
        <w:pStyle w:val="ListParagraph"/>
        <w:numPr>
          <w:ilvl w:val="0"/>
          <w:numId w:val="37"/>
        </w:numPr>
        <w:spacing w:after="200" w:line="360" w:lineRule="auto"/>
        <w:jc w:val="both"/>
        <w:rPr>
          <w:rFonts w:ascii="Times New Roman" w:hAnsi="Times New Roman"/>
          <w:b/>
          <w:noProof/>
          <w:sz w:val="24"/>
          <w:szCs w:val="24"/>
        </w:rPr>
      </w:pPr>
      <w:r w:rsidRPr="000272AC">
        <w:rPr>
          <w:rFonts w:ascii="Times New Roman" w:hAnsi="Times New Roman"/>
          <w:b/>
          <w:noProof/>
          <w:sz w:val="24"/>
          <w:szCs w:val="24"/>
        </w:rPr>
        <w:t xml:space="preserve">Након трансплантације у циљу превенције рекурентне инфекције саветује се наставак терапије НА уз примену хепатитис Б имуноглобулина (ХБИГ) (Б1). </w:t>
      </w:r>
    </w:p>
    <w:p w14:paraId="3507D4C3" w14:textId="77777777" w:rsidR="00D52886" w:rsidRPr="000272AC" w:rsidRDefault="00D52886" w:rsidP="00F652FA">
      <w:pPr>
        <w:pStyle w:val="ListParagraph"/>
        <w:numPr>
          <w:ilvl w:val="0"/>
          <w:numId w:val="37"/>
        </w:numPr>
        <w:spacing w:after="200" w:line="360" w:lineRule="auto"/>
        <w:jc w:val="both"/>
        <w:rPr>
          <w:rFonts w:ascii="Times New Roman" w:hAnsi="Times New Roman"/>
          <w:b/>
          <w:noProof/>
          <w:sz w:val="24"/>
          <w:szCs w:val="24"/>
        </w:rPr>
      </w:pPr>
      <w:r w:rsidRPr="000272AC">
        <w:rPr>
          <w:rFonts w:ascii="Times New Roman" w:hAnsi="Times New Roman"/>
          <w:b/>
          <w:noProof/>
          <w:sz w:val="24"/>
          <w:szCs w:val="24"/>
        </w:rPr>
        <w:t>Код пацијенати у мањем ризику за рекурентну инфекцију могуће је обуставити ХБИГ, а наставити монопрофилаксу НА (Б2).</w:t>
      </w:r>
    </w:p>
    <w:p w14:paraId="0879FD82" w14:textId="77777777" w:rsidR="00D52886" w:rsidRPr="000272AC" w:rsidRDefault="00D52886" w:rsidP="00F652FA">
      <w:pPr>
        <w:pStyle w:val="ListParagraph"/>
        <w:numPr>
          <w:ilvl w:val="0"/>
          <w:numId w:val="37"/>
        </w:numPr>
        <w:spacing w:after="200" w:line="360" w:lineRule="auto"/>
        <w:jc w:val="both"/>
        <w:rPr>
          <w:rFonts w:ascii="Times New Roman" w:hAnsi="Times New Roman"/>
          <w:b/>
          <w:noProof/>
          <w:sz w:val="24"/>
          <w:szCs w:val="24"/>
        </w:rPr>
      </w:pPr>
      <w:r w:rsidRPr="000272AC">
        <w:rPr>
          <w:rFonts w:ascii="Times New Roman" w:hAnsi="Times New Roman"/>
          <w:b/>
          <w:noProof/>
          <w:sz w:val="24"/>
          <w:szCs w:val="24"/>
        </w:rPr>
        <w:t xml:space="preserve">Мониторинг болесника након трансплантације подразумева анализу ХБВ ДНК и  </w:t>
      </w:r>
      <w:r w:rsidRPr="000272AC">
        <w:rPr>
          <w:rFonts w:ascii="Times New Roman" w:hAnsi="Times New Roman"/>
          <w:b/>
          <w:i/>
          <w:sz w:val="24"/>
          <w:szCs w:val="24"/>
        </w:rPr>
        <w:t>HBsAg</w:t>
      </w:r>
      <w:r w:rsidRPr="000272AC">
        <w:rPr>
          <w:rFonts w:ascii="Times New Roman" w:hAnsi="Times New Roman"/>
          <w:b/>
          <w:sz w:val="24"/>
          <w:szCs w:val="24"/>
        </w:rPr>
        <w:t xml:space="preserve"> свака 3 месеца током првих годину дана, а потом на сваких 6 месеци доживотно (Ц1)</w:t>
      </w:r>
    </w:p>
    <w:p w14:paraId="4AFF0E56" w14:textId="7FE2DAE0" w:rsidR="00D52886" w:rsidRDefault="00D52886" w:rsidP="00D52886">
      <w:pPr>
        <w:pStyle w:val="ListParagraph"/>
        <w:spacing w:line="360" w:lineRule="auto"/>
        <w:ind w:left="0"/>
        <w:jc w:val="both"/>
        <w:rPr>
          <w:rFonts w:ascii="Times New Roman" w:hAnsi="Times New Roman"/>
          <w:sz w:val="24"/>
          <w:szCs w:val="24"/>
        </w:rPr>
      </w:pPr>
      <w:r w:rsidRPr="000272AC">
        <w:rPr>
          <w:rFonts w:ascii="Times New Roman" w:hAnsi="Times New Roman"/>
          <w:sz w:val="24"/>
          <w:szCs w:val="24"/>
        </w:rPr>
        <w:t xml:space="preserve">Пре увођења антивирусне терапије НА, рекурентна ХБВ инфекција након трансплантације јетре била је велики проблем. Пре трансплантације, обавезна је примена НА </w:t>
      </w:r>
      <w:r w:rsidRPr="000E20A4">
        <w:rPr>
          <w:rFonts w:ascii="Times New Roman" w:hAnsi="Times New Roman"/>
          <w:noProof/>
          <w:sz w:val="24"/>
          <w:szCs w:val="24"/>
        </w:rPr>
        <w:t xml:space="preserve">са високом баријером за резистенцију </w:t>
      </w:r>
      <w:r w:rsidRPr="000272AC">
        <w:rPr>
          <w:rFonts w:ascii="Times New Roman" w:hAnsi="Times New Roman"/>
          <w:sz w:val="24"/>
          <w:szCs w:val="24"/>
        </w:rPr>
        <w:t>како би се постигла недетектабилна виремија.</w:t>
      </w:r>
      <w:r>
        <w:rPr>
          <w:rFonts w:ascii="Times New Roman" w:hAnsi="Times New Roman"/>
          <w:sz w:val="24"/>
          <w:szCs w:val="24"/>
        </w:rPr>
        <w:t xml:space="preserve"> [8]</w:t>
      </w:r>
      <w:r w:rsidRPr="000272AC">
        <w:rPr>
          <w:rFonts w:ascii="Times New Roman" w:hAnsi="Times New Roman"/>
          <w:sz w:val="24"/>
          <w:szCs w:val="24"/>
        </w:rPr>
        <w:t xml:space="preserve"> Актуелне препоруке након трансплантације подразумевају примену НА и ХБИГ и смањују ризик за рекурентну инфекцију </w:t>
      </w:r>
      <w:r w:rsidRPr="000272AC">
        <w:rPr>
          <w:rFonts w:ascii="Times New Roman" w:hAnsi="Times New Roman"/>
          <w:sz w:val="24"/>
          <w:szCs w:val="24"/>
        </w:rPr>
        <w:lastRenderedPageBreak/>
        <w:t xml:space="preserve">на мање од 5%. </w:t>
      </w:r>
      <w:r>
        <w:rPr>
          <w:rFonts w:ascii="Times New Roman" w:hAnsi="Times New Roman"/>
          <w:sz w:val="24"/>
          <w:szCs w:val="24"/>
        </w:rPr>
        <w:t xml:space="preserve">[5,8,30] </w:t>
      </w:r>
      <w:r w:rsidRPr="000272AC">
        <w:rPr>
          <w:rFonts w:ascii="Times New Roman" w:hAnsi="Times New Roman"/>
          <w:sz w:val="24"/>
          <w:szCs w:val="24"/>
        </w:rPr>
        <w:t xml:space="preserve">Циљ овог комбинованог режима јесте да се постигне ниво анти </w:t>
      </w:r>
      <w:r w:rsidRPr="000272AC">
        <w:rPr>
          <w:rFonts w:ascii="Times New Roman" w:hAnsi="Times New Roman"/>
          <w:i/>
          <w:sz w:val="24"/>
          <w:szCs w:val="24"/>
        </w:rPr>
        <w:t>HBs</w:t>
      </w:r>
      <w:r w:rsidRPr="000272AC">
        <w:rPr>
          <w:rFonts w:ascii="Times New Roman" w:hAnsi="Times New Roman"/>
          <w:sz w:val="24"/>
          <w:szCs w:val="24"/>
        </w:rPr>
        <w:t xml:space="preserve"> антитела изнад 50</w:t>
      </w:r>
      <w:r w:rsidR="00473554">
        <w:rPr>
          <w:rFonts w:ascii="Times New Roman" w:hAnsi="Times New Roman"/>
          <w:sz w:val="24"/>
          <w:szCs w:val="24"/>
          <w:lang w:val="sr-Cyrl-RS"/>
        </w:rPr>
        <w:t xml:space="preserve"> </w:t>
      </w:r>
      <w:r w:rsidRPr="000272AC">
        <w:rPr>
          <w:rFonts w:ascii="Times New Roman" w:hAnsi="Times New Roman"/>
          <w:sz w:val="24"/>
          <w:szCs w:val="24"/>
        </w:rPr>
        <w:t xml:space="preserve">IU/l. Доживотна комбинована профилакса </w:t>
      </w:r>
      <w:r>
        <w:rPr>
          <w:rFonts w:ascii="Times New Roman" w:hAnsi="Times New Roman"/>
          <w:sz w:val="24"/>
          <w:szCs w:val="24"/>
        </w:rPr>
        <w:t xml:space="preserve">се </w:t>
      </w:r>
      <w:r w:rsidRPr="000272AC">
        <w:rPr>
          <w:rFonts w:ascii="Times New Roman" w:hAnsi="Times New Roman"/>
          <w:sz w:val="24"/>
          <w:szCs w:val="24"/>
        </w:rPr>
        <w:t xml:space="preserve">препоручује код болесника који су у великом ризику за рекурентну инфекцију, а то су пацијенти који имају детектабилну ХБВ ДНК у време трансплантације, </w:t>
      </w:r>
      <w:r w:rsidRPr="000272AC">
        <w:rPr>
          <w:rFonts w:ascii="Times New Roman" w:hAnsi="Times New Roman"/>
          <w:i/>
          <w:sz w:val="24"/>
          <w:szCs w:val="24"/>
        </w:rPr>
        <w:t>H</w:t>
      </w:r>
      <w:r>
        <w:rPr>
          <w:rFonts w:ascii="Times New Roman" w:hAnsi="Times New Roman"/>
          <w:i/>
          <w:sz w:val="24"/>
          <w:szCs w:val="24"/>
        </w:rPr>
        <w:t>B</w:t>
      </w:r>
      <w:r w:rsidRPr="000272AC">
        <w:rPr>
          <w:rFonts w:ascii="Times New Roman" w:hAnsi="Times New Roman"/>
          <w:i/>
          <w:sz w:val="24"/>
          <w:szCs w:val="24"/>
        </w:rPr>
        <w:t xml:space="preserve">еAg </w:t>
      </w:r>
      <w:r w:rsidRPr="000272AC">
        <w:rPr>
          <w:rFonts w:ascii="Times New Roman" w:hAnsi="Times New Roman"/>
          <w:sz w:val="24"/>
          <w:szCs w:val="24"/>
        </w:rPr>
        <w:t>позитивни болесници, болесници са ХЦЦ као и они са ХДВ или ХИВ коинфекцијом.</w:t>
      </w:r>
      <w:r>
        <w:rPr>
          <w:rFonts w:ascii="Times New Roman" w:hAnsi="Times New Roman"/>
          <w:sz w:val="24"/>
          <w:szCs w:val="24"/>
        </w:rPr>
        <w:t xml:space="preserve"> [31-36]</w:t>
      </w:r>
      <w:r w:rsidRPr="000272AC">
        <w:rPr>
          <w:rFonts w:ascii="Times New Roman" w:hAnsi="Times New Roman"/>
          <w:sz w:val="24"/>
          <w:szCs w:val="24"/>
        </w:rPr>
        <w:t xml:space="preserve"> </w:t>
      </w:r>
    </w:p>
    <w:p w14:paraId="35D5D63B" w14:textId="77777777" w:rsidR="00D52886" w:rsidRPr="00DC78B3" w:rsidRDefault="00D52886" w:rsidP="00D52886">
      <w:pPr>
        <w:pStyle w:val="ListParagraph"/>
        <w:spacing w:line="360" w:lineRule="auto"/>
        <w:ind w:left="0"/>
        <w:jc w:val="both"/>
        <w:rPr>
          <w:rFonts w:ascii="Times New Roman" w:hAnsi="Times New Roman"/>
          <w:sz w:val="24"/>
          <w:szCs w:val="24"/>
        </w:rPr>
      </w:pPr>
      <w:r w:rsidRPr="00DC78B3">
        <w:rPr>
          <w:rFonts w:ascii="Times New Roman" w:hAnsi="Times New Roman"/>
          <w:sz w:val="24"/>
          <w:szCs w:val="24"/>
        </w:rPr>
        <w:t xml:space="preserve">Код трансплантираних болесника са хроничним хепатитисом Б постоји већи ризик за развој ХЦЦ. Саветује се рани и чешћи ултразвучни скрининг –свака 3 месеца код болесника са цирозом, односно сваких 6 месеци код оних без цирозе. </w:t>
      </w:r>
      <w:r>
        <w:rPr>
          <w:rFonts w:ascii="Times New Roman" w:hAnsi="Times New Roman"/>
          <w:sz w:val="24"/>
          <w:szCs w:val="24"/>
        </w:rPr>
        <w:t>[37]</w:t>
      </w:r>
    </w:p>
    <w:p w14:paraId="678858DE" w14:textId="77777777" w:rsidR="00D52886" w:rsidRPr="000272AC" w:rsidRDefault="00D52886" w:rsidP="00D52886">
      <w:pPr>
        <w:pStyle w:val="ListParagraph"/>
        <w:spacing w:line="360" w:lineRule="auto"/>
        <w:ind w:left="1080"/>
        <w:jc w:val="both"/>
        <w:rPr>
          <w:rFonts w:ascii="Times New Roman" w:hAnsi="Times New Roman"/>
          <w:sz w:val="24"/>
          <w:szCs w:val="24"/>
        </w:rPr>
      </w:pPr>
    </w:p>
    <w:p w14:paraId="74C628C4" w14:textId="77777777" w:rsidR="00D52886" w:rsidRDefault="00D52886" w:rsidP="00D52886">
      <w:pPr>
        <w:pStyle w:val="ListParagraph"/>
        <w:spacing w:line="360" w:lineRule="auto"/>
        <w:ind w:left="0"/>
        <w:jc w:val="both"/>
      </w:pPr>
      <w:r w:rsidRPr="000272AC">
        <w:rPr>
          <w:rFonts w:ascii="Times New Roman" w:hAnsi="Times New Roman"/>
          <w:b/>
          <w:sz w:val="24"/>
          <w:szCs w:val="24"/>
        </w:rPr>
        <w:t>Препоруке за трансплантацију јетре</w:t>
      </w:r>
      <w:r w:rsidRPr="000272AC">
        <w:rPr>
          <w:rFonts w:ascii="Times New Roman" w:hAnsi="Times New Roman"/>
          <w:b/>
          <w:i/>
          <w:sz w:val="24"/>
          <w:szCs w:val="24"/>
        </w:rPr>
        <w:t xml:space="preserve"> HBsAg </w:t>
      </w:r>
      <w:r w:rsidRPr="000272AC">
        <w:rPr>
          <w:rFonts w:ascii="Times New Roman" w:hAnsi="Times New Roman"/>
          <w:b/>
          <w:sz w:val="24"/>
          <w:szCs w:val="24"/>
        </w:rPr>
        <w:t xml:space="preserve">негативног, анти </w:t>
      </w:r>
      <w:r w:rsidRPr="000272AC">
        <w:rPr>
          <w:rFonts w:ascii="Times New Roman" w:hAnsi="Times New Roman"/>
          <w:b/>
          <w:i/>
          <w:sz w:val="24"/>
          <w:szCs w:val="24"/>
        </w:rPr>
        <w:t xml:space="preserve">HBc </w:t>
      </w:r>
      <w:r w:rsidRPr="000272AC">
        <w:rPr>
          <w:rFonts w:ascii="Times New Roman" w:hAnsi="Times New Roman"/>
          <w:b/>
          <w:sz w:val="24"/>
          <w:szCs w:val="24"/>
        </w:rPr>
        <w:t>позитивног донора</w:t>
      </w:r>
      <w:r w:rsidRPr="000272AC">
        <w:t xml:space="preserve"> </w:t>
      </w:r>
    </w:p>
    <w:p w14:paraId="7116EB86" w14:textId="77777777" w:rsidR="00D52886" w:rsidRDefault="00D52886" w:rsidP="00D52886">
      <w:pPr>
        <w:pStyle w:val="ListParagraph"/>
        <w:spacing w:line="360" w:lineRule="auto"/>
        <w:ind w:left="0"/>
        <w:jc w:val="both"/>
      </w:pPr>
    </w:p>
    <w:p w14:paraId="17566B7E" w14:textId="77777777" w:rsidR="00D52886" w:rsidRPr="000272AC" w:rsidRDefault="00D52886" w:rsidP="00F652FA">
      <w:pPr>
        <w:pStyle w:val="ListParagraph"/>
        <w:numPr>
          <w:ilvl w:val="0"/>
          <w:numId w:val="38"/>
        </w:numPr>
        <w:spacing w:after="200" w:line="360" w:lineRule="auto"/>
        <w:ind w:left="1134"/>
        <w:jc w:val="both"/>
        <w:rPr>
          <w:rFonts w:ascii="Times New Roman" w:hAnsi="Times New Roman"/>
          <w:b/>
          <w:sz w:val="24"/>
          <w:szCs w:val="24"/>
        </w:rPr>
      </w:pPr>
      <w:r w:rsidRPr="000272AC">
        <w:rPr>
          <w:rFonts w:ascii="Times New Roman" w:hAnsi="Times New Roman"/>
          <w:b/>
          <w:sz w:val="24"/>
          <w:szCs w:val="24"/>
        </w:rPr>
        <w:t>Јетра</w:t>
      </w:r>
      <w:r w:rsidRPr="000272AC">
        <w:rPr>
          <w:rFonts w:ascii="Times New Roman" w:hAnsi="Times New Roman"/>
          <w:b/>
          <w:i/>
          <w:sz w:val="24"/>
          <w:szCs w:val="24"/>
        </w:rPr>
        <w:t xml:space="preserve"> HBsAg </w:t>
      </w:r>
      <w:r w:rsidRPr="000272AC">
        <w:rPr>
          <w:rFonts w:ascii="Times New Roman" w:hAnsi="Times New Roman"/>
          <w:b/>
          <w:sz w:val="24"/>
          <w:szCs w:val="24"/>
        </w:rPr>
        <w:t xml:space="preserve">негативног, анти </w:t>
      </w:r>
      <w:r w:rsidRPr="000272AC">
        <w:rPr>
          <w:rFonts w:ascii="Times New Roman" w:hAnsi="Times New Roman"/>
          <w:b/>
          <w:i/>
          <w:sz w:val="24"/>
          <w:szCs w:val="24"/>
        </w:rPr>
        <w:t xml:space="preserve">HBc </w:t>
      </w:r>
      <w:r w:rsidRPr="000272AC">
        <w:rPr>
          <w:rFonts w:ascii="Times New Roman" w:hAnsi="Times New Roman"/>
          <w:b/>
          <w:sz w:val="24"/>
          <w:szCs w:val="24"/>
        </w:rPr>
        <w:t>позитивног донора може се користити потенцијално за било коју трансплантацију јетре (Ц1)</w:t>
      </w:r>
    </w:p>
    <w:p w14:paraId="69668555" w14:textId="77777777" w:rsidR="00D52886" w:rsidRPr="000272AC" w:rsidRDefault="00D52886" w:rsidP="00F652FA">
      <w:pPr>
        <w:pStyle w:val="ListParagraph"/>
        <w:numPr>
          <w:ilvl w:val="0"/>
          <w:numId w:val="38"/>
        </w:numPr>
        <w:spacing w:after="200" w:line="360" w:lineRule="auto"/>
        <w:ind w:left="1134"/>
        <w:jc w:val="both"/>
        <w:rPr>
          <w:rFonts w:ascii="Times New Roman" w:hAnsi="Times New Roman"/>
          <w:b/>
          <w:sz w:val="24"/>
          <w:szCs w:val="24"/>
        </w:rPr>
      </w:pPr>
      <w:r w:rsidRPr="000272AC">
        <w:rPr>
          <w:rFonts w:ascii="Times New Roman" w:hAnsi="Times New Roman"/>
          <w:b/>
          <w:sz w:val="24"/>
          <w:szCs w:val="24"/>
        </w:rPr>
        <w:t>Уколико листа приоритета за трансплантацију дозвољава, препорука је јетру</w:t>
      </w:r>
      <w:r w:rsidRPr="000272AC">
        <w:rPr>
          <w:rFonts w:ascii="Times New Roman" w:hAnsi="Times New Roman"/>
          <w:b/>
          <w:i/>
          <w:sz w:val="24"/>
          <w:szCs w:val="24"/>
        </w:rPr>
        <w:t xml:space="preserve"> HBsAg </w:t>
      </w:r>
      <w:r w:rsidRPr="000272AC">
        <w:rPr>
          <w:rFonts w:ascii="Times New Roman" w:hAnsi="Times New Roman"/>
          <w:b/>
          <w:sz w:val="24"/>
          <w:szCs w:val="24"/>
        </w:rPr>
        <w:t xml:space="preserve">негативног, анти </w:t>
      </w:r>
      <w:r w:rsidRPr="000272AC">
        <w:rPr>
          <w:rFonts w:ascii="Times New Roman" w:hAnsi="Times New Roman"/>
          <w:b/>
          <w:i/>
          <w:sz w:val="24"/>
          <w:szCs w:val="24"/>
        </w:rPr>
        <w:t xml:space="preserve">HBc </w:t>
      </w:r>
      <w:r w:rsidRPr="000272AC">
        <w:rPr>
          <w:rFonts w:ascii="Times New Roman" w:hAnsi="Times New Roman"/>
          <w:b/>
          <w:sz w:val="24"/>
          <w:szCs w:val="24"/>
        </w:rPr>
        <w:t xml:space="preserve">позитивног донора дати најпре </w:t>
      </w:r>
      <w:r w:rsidRPr="000272AC">
        <w:rPr>
          <w:rFonts w:ascii="Times New Roman" w:hAnsi="Times New Roman"/>
          <w:b/>
          <w:i/>
          <w:sz w:val="24"/>
          <w:szCs w:val="24"/>
        </w:rPr>
        <w:t xml:space="preserve">HBsAg </w:t>
      </w:r>
      <w:r w:rsidRPr="000272AC">
        <w:rPr>
          <w:rFonts w:ascii="Times New Roman" w:hAnsi="Times New Roman"/>
          <w:b/>
          <w:sz w:val="24"/>
          <w:szCs w:val="24"/>
        </w:rPr>
        <w:t xml:space="preserve">позитивном примаоцу, затим ХБВ имуном пацијенту (било да се ради о пацијенту који је имунитет стекао претходном инфекцијом (анти </w:t>
      </w:r>
      <w:r w:rsidRPr="000272AC">
        <w:rPr>
          <w:rFonts w:ascii="Times New Roman" w:hAnsi="Times New Roman"/>
          <w:b/>
          <w:i/>
          <w:sz w:val="24"/>
          <w:szCs w:val="24"/>
        </w:rPr>
        <w:t xml:space="preserve">HBc </w:t>
      </w:r>
      <w:r w:rsidRPr="000272AC">
        <w:rPr>
          <w:rFonts w:ascii="Times New Roman" w:hAnsi="Times New Roman"/>
          <w:b/>
          <w:sz w:val="24"/>
          <w:szCs w:val="24"/>
        </w:rPr>
        <w:t>позитиван, анти</w:t>
      </w:r>
      <w:r w:rsidRPr="000272AC">
        <w:rPr>
          <w:rFonts w:ascii="Times New Roman" w:hAnsi="Times New Roman"/>
          <w:b/>
          <w:i/>
          <w:sz w:val="24"/>
          <w:szCs w:val="24"/>
        </w:rPr>
        <w:t>HBs</w:t>
      </w:r>
      <w:r w:rsidRPr="000272AC">
        <w:rPr>
          <w:rFonts w:ascii="Times New Roman" w:hAnsi="Times New Roman"/>
          <w:b/>
          <w:sz w:val="24"/>
          <w:szCs w:val="24"/>
        </w:rPr>
        <w:t xml:space="preserve"> позитиван прималац), или о пацијенту који је имунизован вакцином) (Ц2)</w:t>
      </w:r>
    </w:p>
    <w:p w14:paraId="1D15EF70" w14:textId="77777777" w:rsidR="00D52886" w:rsidRPr="000272AC" w:rsidRDefault="00D52886" w:rsidP="00F652FA">
      <w:pPr>
        <w:pStyle w:val="ListParagraph"/>
        <w:numPr>
          <w:ilvl w:val="0"/>
          <w:numId w:val="38"/>
        </w:numPr>
        <w:spacing w:after="200" w:line="360" w:lineRule="auto"/>
        <w:ind w:left="1134"/>
        <w:jc w:val="both"/>
        <w:rPr>
          <w:rFonts w:ascii="Times New Roman" w:hAnsi="Times New Roman"/>
          <w:b/>
          <w:sz w:val="24"/>
          <w:szCs w:val="24"/>
        </w:rPr>
      </w:pPr>
      <w:r w:rsidRPr="000272AC">
        <w:rPr>
          <w:rFonts w:ascii="Times New Roman" w:hAnsi="Times New Roman"/>
          <w:b/>
          <w:sz w:val="24"/>
          <w:szCs w:val="24"/>
        </w:rPr>
        <w:t>У случају трансплантације јетре</w:t>
      </w:r>
      <w:r w:rsidRPr="000272AC">
        <w:rPr>
          <w:rFonts w:ascii="Times New Roman" w:hAnsi="Times New Roman"/>
          <w:b/>
          <w:i/>
          <w:sz w:val="24"/>
          <w:szCs w:val="24"/>
        </w:rPr>
        <w:t xml:space="preserve"> HBsAg </w:t>
      </w:r>
      <w:r w:rsidRPr="000272AC">
        <w:rPr>
          <w:rFonts w:ascii="Times New Roman" w:hAnsi="Times New Roman"/>
          <w:b/>
          <w:sz w:val="24"/>
          <w:szCs w:val="24"/>
        </w:rPr>
        <w:t xml:space="preserve">негативног, анти </w:t>
      </w:r>
      <w:r w:rsidRPr="000272AC">
        <w:rPr>
          <w:rFonts w:ascii="Times New Roman" w:hAnsi="Times New Roman"/>
          <w:b/>
          <w:i/>
          <w:sz w:val="24"/>
          <w:szCs w:val="24"/>
        </w:rPr>
        <w:t xml:space="preserve">HBc </w:t>
      </w:r>
      <w:r w:rsidRPr="000272AC">
        <w:rPr>
          <w:rFonts w:ascii="Times New Roman" w:hAnsi="Times New Roman"/>
          <w:b/>
          <w:sz w:val="24"/>
          <w:szCs w:val="24"/>
        </w:rPr>
        <w:t xml:space="preserve">позитивног донора </w:t>
      </w:r>
      <w:r w:rsidRPr="000272AC">
        <w:rPr>
          <w:rFonts w:ascii="Times New Roman" w:hAnsi="Times New Roman"/>
          <w:b/>
          <w:i/>
          <w:sz w:val="24"/>
          <w:szCs w:val="24"/>
        </w:rPr>
        <w:t xml:space="preserve">HBsAg </w:t>
      </w:r>
      <w:r w:rsidRPr="000272AC">
        <w:rPr>
          <w:rFonts w:ascii="Times New Roman" w:hAnsi="Times New Roman"/>
          <w:b/>
          <w:sz w:val="24"/>
          <w:szCs w:val="24"/>
        </w:rPr>
        <w:t>позитивном примаоцу, прати се стандардни режим профилаксе рекурентне инфекције (Б1).</w:t>
      </w:r>
    </w:p>
    <w:p w14:paraId="6D8F6231" w14:textId="77777777" w:rsidR="00D52886" w:rsidRPr="000272AC" w:rsidRDefault="00D52886" w:rsidP="00F652FA">
      <w:pPr>
        <w:pStyle w:val="ListParagraph"/>
        <w:numPr>
          <w:ilvl w:val="0"/>
          <w:numId w:val="38"/>
        </w:numPr>
        <w:spacing w:after="200" w:line="360" w:lineRule="auto"/>
        <w:ind w:left="1134"/>
        <w:jc w:val="both"/>
        <w:rPr>
          <w:rFonts w:ascii="Times New Roman" w:hAnsi="Times New Roman"/>
          <w:b/>
          <w:sz w:val="24"/>
          <w:szCs w:val="24"/>
        </w:rPr>
      </w:pPr>
      <w:r w:rsidRPr="000272AC">
        <w:rPr>
          <w:rFonts w:ascii="Times New Roman" w:hAnsi="Times New Roman"/>
          <w:b/>
          <w:sz w:val="24"/>
          <w:szCs w:val="24"/>
        </w:rPr>
        <w:t>У случају трансплантације јетре</w:t>
      </w:r>
      <w:r w:rsidRPr="000272AC">
        <w:rPr>
          <w:rFonts w:ascii="Times New Roman" w:hAnsi="Times New Roman"/>
          <w:b/>
          <w:i/>
          <w:sz w:val="24"/>
          <w:szCs w:val="24"/>
        </w:rPr>
        <w:t xml:space="preserve"> HBsAg </w:t>
      </w:r>
      <w:r w:rsidRPr="000272AC">
        <w:rPr>
          <w:rFonts w:ascii="Times New Roman" w:hAnsi="Times New Roman"/>
          <w:b/>
          <w:sz w:val="24"/>
          <w:szCs w:val="24"/>
        </w:rPr>
        <w:t xml:space="preserve">негативног, анти </w:t>
      </w:r>
      <w:r w:rsidRPr="000272AC">
        <w:rPr>
          <w:rFonts w:ascii="Times New Roman" w:hAnsi="Times New Roman"/>
          <w:b/>
          <w:i/>
          <w:sz w:val="24"/>
          <w:szCs w:val="24"/>
        </w:rPr>
        <w:t xml:space="preserve">HBc </w:t>
      </w:r>
      <w:r w:rsidRPr="000272AC">
        <w:rPr>
          <w:rFonts w:ascii="Times New Roman" w:hAnsi="Times New Roman"/>
          <w:b/>
          <w:sz w:val="24"/>
          <w:szCs w:val="24"/>
        </w:rPr>
        <w:t xml:space="preserve">позитивног донора </w:t>
      </w:r>
      <w:r w:rsidRPr="000272AC">
        <w:rPr>
          <w:rFonts w:ascii="Times New Roman" w:hAnsi="Times New Roman"/>
          <w:b/>
          <w:i/>
          <w:sz w:val="24"/>
          <w:szCs w:val="24"/>
        </w:rPr>
        <w:t xml:space="preserve">HBsAg </w:t>
      </w:r>
      <w:r w:rsidRPr="000272AC">
        <w:rPr>
          <w:rFonts w:ascii="Times New Roman" w:hAnsi="Times New Roman"/>
          <w:b/>
          <w:sz w:val="24"/>
          <w:szCs w:val="24"/>
        </w:rPr>
        <w:t>негативном примаоцу</w:t>
      </w:r>
      <w:r>
        <w:rPr>
          <w:rFonts w:ascii="Times New Roman" w:hAnsi="Times New Roman"/>
          <w:b/>
          <w:sz w:val="24"/>
          <w:szCs w:val="24"/>
        </w:rPr>
        <w:t xml:space="preserve">, спроводи се </w:t>
      </w:r>
      <w:r w:rsidRPr="000272AC">
        <w:rPr>
          <w:rFonts w:ascii="Times New Roman" w:hAnsi="Times New Roman"/>
          <w:b/>
          <w:sz w:val="24"/>
          <w:szCs w:val="24"/>
        </w:rPr>
        <w:t>доживотн</w:t>
      </w:r>
      <w:r>
        <w:rPr>
          <w:rFonts w:ascii="Times New Roman" w:hAnsi="Times New Roman"/>
          <w:b/>
          <w:sz w:val="24"/>
          <w:szCs w:val="24"/>
        </w:rPr>
        <w:t>а</w:t>
      </w:r>
      <w:r w:rsidRPr="000272AC">
        <w:rPr>
          <w:rFonts w:ascii="Times New Roman" w:hAnsi="Times New Roman"/>
          <w:b/>
          <w:sz w:val="24"/>
          <w:szCs w:val="24"/>
        </w:rPr>
        <w:t xml:space="preserve"> профилаксу ламивудином. (Б1)</w:t>
      </w:r>
    </w:p>
    <w:p w14:paraId="30B6EF15" w14:textId="77777777" w:rsidR="00D52886" w:rsidRPr="000272AC" w:rsidRDefault="00D52886" w:rsidP="00F652FA">
      <w:pPr>
        <w:pStyle w:val="ListParagraph"/>
        <w:numPr>
          <w:ilvl w:val="0"/>
          <w:numId w:val="38"/>
        </w:numPr>
        <w:spacing w:after="200" w:line="360" w:lineRule="auto"/>
        <w:ind w:left="1134"/>
        <w:jc w:val="both"/>
        <w:rPr>
          <w:rFonts w:ascii="Times New Roman" w:hAnsi="Times New Roman"/>
          <w:b/>
          <w:noProof/>
          <w:sz w:val="24"/>
          <w:szCs w:val="24"/>
        </w:rPr>
      </w:pPr>
      <w:r w:rsidRPr="000272AC">
        <w:rPr>
          <w:rFonts w:ascii="Times New Roman" w:hAnsi="Times New Roman"/>
          <w:b/>
          <w:noProof/>
          <w:sz w:val="24"/>
          <w:szCs w:val="24"/>
        </w:rPr>
        <w:t xml:space="preserve">Мониторинг примаоца јетре </w:t>
      </w:r>
      <w:r w:rsidRPr="000272AC">
        <w:rPr>
          <w:rFonts w:ascii="Times New Roman" w:hAnsi="Times New Roman"/>
          <w:b/>
          <w:sz w:val="24"/>
          <w:szCs w:val="24"/>
        </w:rPr>
        <w:t xml:space="preserve">анти </w:t>
      </w:r>
      <w:r w:rsidRPr="000272AC">
        <w:rPr>
          <w:rFonts w:ascii="Times New Roman" w:hAnsi="Times New Roman"/>
          <w:b/>
          <w:i/>
          <w:sz w:val="24"/>
          <w:szCs w:val="24"/>
        </w:rPr>
        <w:t xml:space="preserve">HBc </w:t>
      </w:r>
      <w:r w:rsidRPr="000272AC">
        <w:rPr>
          <w:rFonts w:ascii="Times New Roman" w:hAnsi="Times New Roman"/>
          <w:b/>
          <w:sz w:val="24"/>
          <w:szCs w:val="24"/>
        </w:rPr>
        <w:t>позитивног</w:t>
      </w:r>
      <w:r w:rsidRPr="000272AC">
        <w:rPr>
          <w:rFonts w:ascii="Times New Roman" w:hAnsi="Times New Roman"/>
          <w:b/>
          <w:noProof/>
          <w:sz w:val="24"/>
          <w:szCs w:val="24"/>
        </w:rPr>
        <w:t xml:space="preserve"> донора након трансплантације подразумева анализу ХБВ ДНК и  </w:t>
      </w:r>
      <w:r w:rsidRPr="000272AC">
        <w:rPr>
          <w:rFonts w:ascii="Times New Roman" w:hAnsi="Times New Roman"/>
          <w:b/>
          <w:i/>
          <w:sz w:val="24"/>
          <w:szCs w:val="24"/>
        </w:rPr>
        <w:t>HBsAg</w:t>
      </w:r>
      <w:r w:rsidRPr="000272AC">
        <w:rPr>
          <w:rFonts w:ascii="Times New Roman" w:hAnsi="Times New Roman"/>
          <w:b/>
          <w:sz w:val="24"/>
          <w:szCs w:val="24"/>
        </w:rPr>
        <w:t xml:space="preserve"> свака 3 месеца током првих годину дана, а потом на сваких 6 месеци доживотно (Ц1)</w:t>
      </w:r>
    </w:p>
    <w:p w14:paraId="74FEC713" w14:textId="77777777" w:rsidR="00D52886" w:rsidRPr="000272AC" w:rsidRDefault="00D52886" w:rsidP="00D52886">
      <w:pPr>
        <w:pStyle w:val="ListParagraph"/>
        <w:spacing w:line="360" w:lineRule="auto"/>
        <w:ind w:left="1080"/>
        <w:jc w:val="both"/>
        <w:rPr>
          <w:rFonts w:ascii="Times New Roman" w:hAnsi="Times New Roman"/>
          <w:b/>
          <w:sz w:val="24"/>
          <w:szCs w:val="24"/>
        </w:rPr>
      </w:pPr>
    </w:p>
    <w:p w14:paraId="6D282AEC" w14:textId="77777777" w:rsidR="00D52886" w:rsidRPr="000272AC" w:rsidRDefault="00D52886" w:rsidP="00D52886">
      <w:pPr>
        <w:pStyle w:val="ListParagraph"/>
        <w:spacing w:line="360" w:lineRule="auto"/>
        <w:ind w:left="0"/>
        <w:jc w:val="both"/>
        <w:rPr>
          <w:rFonts w:ascii="Times New Roman" w:hAnsi="Times New Roman"/>
          <w:sz w:val="24"/>
          <w:szCs w:val="24"/>
        </w:rPr>
      </w:pPr>
      <w:r w:rsidRPr="000272AC">
        <w:rPr>
          <w:rFonts w:ascii="Times New Roman" w:hAnsi="Times New Roman"/>
          <w:i/>
          <w:sz w:val="24"/>
          <w:szCs w:val="24"/>
        </w:rPr>
        <w:t xml:space="preserve">HBsAg </w:t>
      </w:r>
      <w:r w:rsidRPr="000272AC">
        <w:rPr>
          <w:rFonts w:ascii="Times New Roman" w:hAnsi="Times New Roman"/>
          <w:sz w:val="24"/>
          <w:szCs w:val="24"/>
        </w:rPr>
        <w:t xml:space="preserve">негативни болесници којима се трансплантира јетра анти </w:t>
      </w:r>
      <w:r w:rsidRPr="000272AC">
        <w:rPr>
          <w:rFonts w:ascii="Times New Roman" w:hAnsi="Times New Roman"/>
          <w:i/>
          <w:sz w:val="24"/>
          <w:szCs w:val="24"/>
        </w:rPr>
        <w:t xml:space="preserve">HBc </w:t>
      </w:r>
      <w:r w:rsidRPr="000272AC">
        <w:rPr>
          <w:rFonts w:ascii="Times New Roman" w:hAnsi="Times New Roman"/>
          <w:sz w:val="24"/>
          <w:szCs w:val="24"/>
        </w:rPr>
        <w:t xml:space="preserve">позитивног донора су такође у ризику од рекурентне инфекције и такође морају добијати профилаксу НА, а у овом случају може се применити и ламивудин. </w:t>
      </w:r>
      <w:r>
        <w:rPr>
          <w:rFonts w:ascii="Times New Roman" w:hAnsi="Times New Roman"/>
          <w:sz w:val="24"/>
          <w:szCs w:val="24"/>
        </w:rPr>
        <w:t xml:space="preserve">[38,39,40] </w:t>
      </w:r>
      <w:r w:rsidRPr="00C07B32">
        <w:rPr>
          <w:rFonts w:ascii="Times New Roman" w:hAnsi="Times New Roman"/>
          <w:i/>
          <w:sz w:val="24"/>
          <w:szCs w:val="24"/>
        </w:rPr>
        <w:t>De novo</w:t>
      </w:r>
      <w:r w:rsidRPr="000272AC">
        <w:rPr>
          <w:rFonts w:ascii="Times New Roman" w:hAnsi="Times New Roman"/>
          <w:sz w:val="24"/>
          <w:szCs w:val="24"/>
        </w:rPr>
        <w:t xml:space="preserve"> </w:t>
      </w:r>
      <w:r>
        <w:rPr>
          <w:rFonts w:ascii="Times New Roman" w:hAnsi="Times New Roman"/>
          <w:sz w:val="24"/>
          <w:szCs w:val="24"/>
        </w:rPr>
        <w:t xml:space="preserve">инфекција најчешће се може догодити у случају лоше комплијансе, али је понекад могућа и у случају добре комплијансе услед </w:t>
      </w:r>
      <w:r>
        <w:rPr>
          <w:rFonts w:ascii="Times New Roman" w:hAnsi="Times New Roman"/>
          <w:sz w:val="24"/>
          <w:szCs w:val="24"/>
        </w:rPr>
        <w:lastRenderedPageBreak/>
        <w:t xml:space="preserve">настанка ХБВ са мутацијама које доводе до резистенције на ламивудин. [38] У том случају потребно је прећи на терапију </w:t>
      </w:r>
      <w:r w:rsidRPr="00C07B32">
        <w:rPr>
          <w:rFonts w:ascii="Times New Roman" w:hAnsi="Times New Roman"/>
          <w:i/>
          <w:sz w:val="24"/>
          <w:szCs w:val="24"/>
        </w:rPr>
        <w:t>TDF</w:t>
      </w:r>
      <w:r w:rsidRPr="00C07B32">
        <w:rPr>
          <w:rFonts w:ascii="Times New Roman" w:hAnsi="Times New Roman"/>
          <w:sz w:val="24"/>
          <w:szCs w:val="24"/>
        </w:rPr>
        <w:t>/</w:t>
      </w:r>
      <w:r w:rsidRPr="00C07B32">
        <w:rPr>
          <w:rFonts w:ascii="Times New Roman" w:hAnsi="Times New Roman"/>
          <w:i/>
          <w:sz w:val="24"/>
          <w:szCs w:val="24"/>
        </w:rPr>
        <w:t>TАF</w:t>
      </w:r>
      <w:r>
        <w:rPr>
          <w:rFonts w:ascii="Times New Roman" w:hAnsi="Times New Roman"/>
          <w:sz w:val="24"/>
          <w:szCs w:val="24"/>
        </w:rPr>
        <w:t>.</w:t>
      </w:r>
      <w:r w:rsidRPr="000272AC">
        <w:rPr>
          <w:rFonts w:ascii="Times New Roman" w:hAnsi="Times New Roman"/>
          <w:sz w:val="24"/>
          <w:szCs w:val="24"/>
        </w:rPr>
        <w:t xml:space="preserve"> </w:t>
      </w:r>
      <w:r>
        <w:rPr>
          <w:rFonts w:ascii="Times New Roman" w:hAnsi="Times New Roman"/>
          <w:sz w:val="24"/>
          <w:szCs w:val="24"/>
        </w:rPr>
        <w:t xml:space="preserve">[38] </w:t>
      </w:r>
    </w:p>
    <w:p w14:paraId="390385DD" w14:textId="77777777" w:rsidR="00D52886" w:rsidRPr="00254432" w:rsidRDefault="00D52886" w:rsidP="00254432">
      <w:pPr>
        <w:spacing w:line="360" w:lineRule="auto"/>
        <w:jc w:val="both"/>
        <w:rPr>
          <w:rFonts w:ascii="Times New Roman" w:hAnsi="Times New Roman"/>
          <w:b/>
          <w:noProof/>
          <w:sz w:val="24"/>
          <w:szCs w:val="24"/>
        </w:rPr>
      </w:pPr>
      <w:r w:rsidRPr="00254432">
        <w:rPr>
          <w:rFonts w:ascii="Times New Roman" w:hAnsi="Times New Roman"/>
          <w:b/>
          <w:noProof/>
          <w:sz w:val="24"/>
          <w:szCs w:val="24"/>
        </w:rPr>
        <w:t>Пацијенти са ХЦВ коинфекцијом</w:t>
      </w:r>
    </w:p>
    <w:p w14:paraId="573338F0" w14:textId="77777777" w:rsidR="00D52886" w:rsidRPr="002D441B" w:rsidRDefault="00D52886" w:rsidP="00F652FA">
      <w:pPr>
        <w:pStyle w:val="ListParagraph"/>
        <w:numPr>
          <w:ilvl w:val="0"/>
          <w:numId w:val="25"/>
        </w:numPr>
        <w:spacing w:line="360" w:lineRule="auto"/>
        <w:jc w:val="both"/>
        <w:rPr>
          <w:rFonts w:ascii="Times New Roman" w:hAnsi="Times New Roman"/>
          <w:noProof/>
          <w:sz w:val="24"/>
          <w:szCs w:val="24"/>
        </w:rPr>
      </w:pPr>
      <w:r w:rsidRPr="000272AC">
        <w:rPr>
          <w:rFonts w:ascii="Times New Roman" w:hAnsi="Times New Roman"/>
          <w:b/>
          <w:bCs/>
          <w:noProof/>
          <w:sz w:val="24"/>
          <w:szCs w:val="24"/>
        </w:rPr>
        <w:t xml:space="preserve">Лечење ХЦВ инфекције применом ДАА лековима може повећати ризик за реактивацију ХБВ инфекције. Пацијенти који испуњавају стандардне критеријуме за лечење хроничног Б хепатитиса </w:t>
      </w:r>
      <w:r>
        <w:rPr>
          <w:rFonts w:ascii="Times New Roman" w:hAnsi="Times New Roman"/>
          <w:b/>
          <w:bCs/>
          <w:noProof/>
          <w:sz w:val="24"/>
          <w:szCs w:val="24"/>
        </w:rPr>
        <w:t>треба да добију терапију НА. (Б</w:t>
      </w:r>
      <w:r w:rsidRPr="000272AC">
        <w:rPr>
          <w:rFonts w:ascii="Times New Roman" w:hAnsi="Times New Roman"/>
          <w:b/>
          <w:bCs/>
          <w:noProof/>
          <w:sz w:val="24"/>
          <w:szCs w:val="24"/>
        </w:rPr>
        <w:t>1)</w:t>
      </w:r>
    </w:p>
    <w:p w14:paraId="631C3E3B" w14:textId="77777777" w:rsidR="00D52886" w:rsidRPr="002D441B" w:rsidRDefault="00D52886" w:rsidP="00D52886">
      <w:pPr>
        <w:spacing w:line="360" w:lineRule="auto"/>
        <w:jc w:val="both"/>
        <w:rPr>
          <w:rFonts w:ascii="Times New Roman" w:hAnsi="Times New Roman"/>
          <w:noProof/>
          <w:sz w:val="24"/>
          <w:szCs w:val="24"/>
        </w:rPr>
      </w:pPr>
      <w:r w:rsidRPr="002D441B">
        <w:rPr>
          <w:rFonts w:ascii="Times New Roman" w:hAnsi="Times New Roman"/>
          <w:noProof/>
          <w:sz w:val="24"/>
          <w:szCs w:val="24"/>
        </w:rPr>
        <w:t xml:space="preserve"> Код пацијената са хроничном ХБВ инфекцијом, ХЦВ коинфекција убрзава прогресију болести јетре и повећава ризик за настанак хепатоцелуларног карцинома. ХБВ коинфекција не утиче на исход лечења ХЦВ инфекције применом ДАА терапије, међутим, лечење ХЦВ инфекције може у изузетно малом проценту повећати ризик од реактивације ХБВ инфекције како током саме терапије тако и по елиминацији ХЦВ. Препоруке појединих водича за лечење ХБВ инфекције саветују профилактичку примену НА током ДАА терапије и 12 недеља по њеном завршетку код </w:t>
      </w:r>
      <w:r w:rsidRPr="002D441B">
        <w:rPr>
          <w:rFonts w:ascii="Times New Roman" w:hAnsi="Times New Roman"/>
          <w:i/>
          <w:noProof/>
          <w:sz w:val="24"/>
          <w:szCs w:val="24"/>
        </w:rPr>
        <w:t>HBsAg</w:t>
      </w:r>
      <w:r w:rsidRPr="002D441B">
        <w:rPr>
          <w:rFonts w:ascii="Times New Roman" w:hAnsi="Times New Roman"/>
          <w:noProof/>
          <w:sz w:val="24"/>
          <w:szCs w:val="24"/>
        </w:rPr>
        <w:t xml:space="preserve"> позитивних болесника. </w:t>
      </w:r>
      <w:r>
        <w:rPr>
          <w:rFonts w:ascii="Times New Roman" w:hAnsi="Times New Roman"/>
          <w:noProof/>
          <w:sz w:val="24"/>
          <w:szCs w:val="24"/>
        </w:rPr>
        <w:t xml:space="preserve">[8] </w:t>
      </w:r>
      <w:r w:rsidRPr="002D441B">
        <w:rPr>
          <w:rFonts w:ascii="Times New Roman" w:hAnsi="Times New Roman"/>
          <w:noProof/>
          <w:sz w:val="24"/>
          <w:szCs w:val="24"/>
        </w:rPr>
        <w:t xml:space="preserve">Наше препоруке не подразумевају обавезну пирмену НА већ се саветује праћење нивоа ХБВ ДНК током примене ДАА као и током наредних 6 месеци. </w:t>
      </w:r>
      <w:r w:rsidRPr="002D441B">
        <w:rPr>
          <w:rFonts w:ascii="Times New Roman" w:hAnsi="Times New Roman"/>
          <w:i/>
          <w:noProof/>
          <w:sz w:val="24"/>
          <w:szCs w:val="24"/>
        </w:rPr>
        <w:t>HBsAg</w:t>
      </w:r>
      <w:r w:rsidRPr="002D441B">
        <w:rPr>
          <w:rFonts w:ascii="Times New Roman" w:hAnsi="Times New Roman"/>
          <w:noProof/>
          <w:sz w:val="24"/>
          <w:szCs w:val="24"/>
        </w:rPr>
        <w:t xml:space="preserve"> негативне, анти</w:t>
      </w:r>
      <w:r w:rsidRPr="002D441B">
        <w:rPr>
          <w:rFonts w:ascii="Times New Roman" w:hAnsi="Times New Roman"/>
          <w:i/>
          <w:noProof/>
          <w:sz w:val="24"/>
          <w:szCs w:val="24"/>
        </w:rPr>
        <w:t xml:space="preserve"> HBc</w:t>
      </w:r>
      <w:r w:rsidRPr="002D441B">
        <w:rPr>
          <w:rFonts w:ascii="Times New Roman" w:hAnsi="Times New Roman"/>
          <w:noProof/>
          <w:sz w:val="24"/>
          <w:szCs w:val="24"/>
        </w:rPr>
        <w:t xml:space="preserve"> позитивне пацијенте код којих се спроводи ДАА терапија ХЦВ инфекције, потребно је такође чешће контролисати током трајања терапије и лечити применом НА уколико се уоче први знаци реактивације (</w:t>
      </w:r>
      <w:r w:rsidRPr="002D441B">
        <w:rPr>
          <w:rFonts w:ascii="Times New Roman" w:hAnsi="Times New Roman"/>
          <w:i/>
          <w:noProof/>
          <w:sz w:val="24"/>
          <w:szCs w:val="24"/>
        </w:rPr>
        <w:t>HBsAg</w:t>
      </w:r>
      <w:r w:rsidRPr="002D441B">
        <w:rPr>
          <w:rFonts w:ascii="Times New Roman" w:hAnsi="Times New Roman"/>
          <w:noProof/>
          <w:sz w:val="24"/>
          <w:szCs w:val="24"/>
        </w:rPr>
        <w:t xml:space="preserve"> серореверзија и/или детектабилна ХБВ ДНК).  </w:t>
      </w:r>
      <w:r>
        <w:rPr>
          <w:rFonts w:ascii="Times New Roman" w:hAnsi="Times New Roman"/>
          <w:noProof/>
          <w:sz w:val="24"/>
          <w:szCs w:val="24"/>
        </w:rPr>
        <w:t>[8]</w:t>
      </w:r>
    </w:p>
    <w:p w14:paraId="4D8C3E9D" w14:textId="77777777" w:rsidR="00D52886" w:rsidRPr="00815344" w:rsidRDefault="00D52886" w:rsidP="00D52886">
      <w:pPr>
        <w:spacing w:line="360" w:lineRule="auto"/>
        <w:jc w:val="both"/>
        <w:rPr>
          <w:rFonts w:ascii="Times New Roman" w:hAnsi="Times New Roman"/>
          <w:b/>
          <w:noProof/>
          <w:sz w:val="24"/>
          <w:szCs w:val="24"/>
        </w:rPr>
      </w:pPr>
      <w:r w:rsidRPr="00815344">
        <w:rPr>
          <w:rFonts w:ascii="Times New Roman" w:hAnsi="Times New Roman"/>
          <w:b/>
          <w:noProof/>
          <w:sz w:val="24"/>
          <w:szCs w:val="24"/>
        </w:rPr>
        <w:t>Пацијенти са ХИВ коинфекцијом</w:t>
      </w:r>
    </w:p>
    <w:p w14:paraId="184AFD6E" w14:textId="7F17302C" w:rsidR="00D52886" w:rsidRPr="000272AC" w:rsidRDefault="00D52886" w:rsidP="00F652FA">
      <w:pPr>
        <w:pStyle w:val="ListParagraph"/>
        <w:numPr>
          <w:ilvl w:val="0"/>
          <w:numId w:val="26"/>
        </w:numPr>
        <w:spacing w:line="360" w:lineRule="auto"/>
        <w:ind w:hanging="229"/>
        <w:jc w:val="both"/>
        <w:rPr>
          <w:rFonts w:ascii="Times New Roman" w:hAnsi="Times New Roman"/>
          <w:b/>
          <w:bCs/>
          <w:noProof/>
          <w:sz w:val="24"/>
          <w:szCs w:val="24"/>
        </w:rPr>
      </w:pPr>
      <w:r w:rsidRPr="000272AC">
        <w:rPr>
          <w:rFonts w:ascii="Times New Roman" w:hAnsi="Times New Roman"/>
          <w:b/>
          <w:bCs/>
          <w:noProof/>
          <w:sz w:val="24"/>
          <w:szCs w:val="24"/>
        </w:rPr>
        <w:t xml:space="preserve">ХИВ/ХБВ коинфициране пацијенте треба лечити АРТ режимом који садржи </w:t>
      </w:r>
      <w:r w:rsidR="00473554" w:rsidRPr="00473554">
        <w:rPr>
          <w:rFonts w:ascii="Times New Roman" w:hAnsi="Times New Roman"/>
          <w:b/>
          <w:bCs/>
          <w:i/>
          <w:iCs/>
          <w:noProof/>
          <w:sz w:val="24"/>
          <w:szCs w:val="24"/>
        </w:rPr>
        <w:t>TDF</w:t>
      </w:r>
      <w:r w:rsidRPr="000272AC">
        <w:rPr>
          <w:rFonts w:ascii="Times New Roman" w:hAnsi="Times New Roman"/>
          <w:b/>
          <w:bCs/>
          <w:noProof/>
          <w:sz w:val="24"/>
          <w:szCs w:val="24"/>
        </w:rPr>
        <w:t xml:space="preserve"> или </w:t>
      </w:r>
      <w:r w:rsidR="00473554" w:rsidRPr="00473554">
        <w:rPr>
          <w:rFonts w:ascii="Times New Roman" w:hAnsi="Times New Roman"/>
          <w:b/>
          <w:bCs/>
          <w:i/>
          <w:iCs/>
          <w:noProof/>
          <w:sz w:val="24"/>
          <w:szCs w:val="24"/>
        </w:rPr>
        <w:t>TAF</w:t>
      </w:r>
      <w:r w:rsidRPr="000272AC">
        <w:rPr>
          <w:rFonts w:ascii="Times New Roman" w:hAnsi="Times New Roman"/>
          <w:b/>
          <w:bCs/>
          <w:noProof/>
          <w:sz w:val="24"/>
          <w:szCs w:val="24"/>
        </w:rPr>
        <w:t>. (А1)</w:t>
      </w:r>
    </w:p>
    <w:p w14:paraId="0FE92A1F" w14:textId="77777777" w:rsidR="00D52886" w:rsidRPr="000272AC" w:rsidRDefault="00D52886" w:rsidP="00D52886">
      <w:pPr>
        <w:pStyle w:val="ListParagraph"/>
        <w:spacing w:line="360" w:lineRule="auto"/>
        <w:ind w:left="1080"/>
        <w:jc w:val="both"/>
        <w:rPr>
          <w:rFonts w:ascii="Times New Roman" w:hAnsi="Times New Roman"/>
          <w:b/>
          <w:bCs/>
          <w:noProof/>
          <w:sz w:val="24"/>
          <w:szCs w:val="24"/>
        </w:rPr>
      </w:pPr>
    </w:p>
    <w:p w14:paraId="7F01B3D6" w14:textId="77777777" w:rsidR="00D52886" w:rsidRDefault="00D52886" w:rsidP="00D52886">
      <w:pPr>
        <w:pStyle w:val="ListParagraph"/>
        <w:spacing w:line="360" w:lineRule="auto"/>
        <w:ind w:left="0"/>
        <w:jc w:val="both"/>
        <w:rPr>
          <w:rFonts w:ascii="Times New Roman" w:hAnsi="Times New Roman"/>
          <w:noProof/>
          <w:sz w:val="24"/>
          <w:szCs w:val="24"/>
        </w:rPr>
      </w:pPr>
      <w:r w:rsidRPr="000272AC">
        <w:rPr>
          <w:rFonts w:ascii="Times New Roman" w:hAnsi="Times New Roman"/>
          <w:noProof/>
          <w:sz w:val="24"/>
          <w:szCs w:val="24"/>
        </w:rPr>
        <w:t xml:space="preserve">Све пацијенте са ХИВ/ХБВ коинфекцијом потребно је лечити применом АРТ режима који садржи </w:t>
      </w:r>
      <w:r w:rsidRPr="00C07B32">
        <w:rPr>
          <w:rFonts w:ascii="Times New Roman" w:hAnsi="Times New Roman"/>
          <w:i/>
          <w:sz w:val="24"/>
          <w:szCs w:val="24"/>
        </w:rPr>
        <w:t>TDF</w:t>
      </w:r>
      <w:r>
        <w:rPr>
          <w:rFonts w:ascii="Times New Roman" w:hAnsi="Times New Roman"/>
          <w:sz w:val="24"/>
          <w:szCs w:val="24"/>
        </w:rPr>
        <w:t xml:space="preserve"> или </w:t>
      </w:r>
      <w:r w:rsidRPr="00C07B32">
        <w:rPr>
          <w:rFonts w:ascii="Times New Roman" w:hAnsi="Times New Roman"/>
          <w:i/>
          <w:sz w:val="24"/>
          <w:szCs w:val="24"/>
        </w:rPr>
        <w:t>TАF</w:t>
      </w:r>
      <w:r w:rsidRPr="000272AC">
        <w:rPr>
          <w:rFonts w:ascii="Times New Roman" w:hAnsi="Times New Roman"/>
          <w:noProof/>
          <w:sz w:val="24"/>
          <w:szCs w:val="24"/>
        </w:rPr>
        <w:t xml:space="preserve">. </w:t>
      </w:r>
      <w:r>
        <w:rPr>
          <w:rFonts w:ascii="Times New Roman" w:hAnsi="Times New Roman"/>
          <w:noProof/>
          <w:sz w:val="24"/>
          <w:szCs w:val="24"/>
        </w:rPr>
        <w:t xml:space="preserve">[8] </w:t>
      </w:r>
      <w:r w:rsidRPr="000272AC">
        <w:rPr>
          <w:rFonts w:ascii="Times New Roman" w:hAnsi="Times New Roman"/>
          <w:noProof/>
          <w:sz w:val="24"/>
          <w:szCs w:val="24"/>
        </w:rPr>
        <w:t xml:space="preserve">Обустава режима који садрже </w:t>
      </w:r>
      <w:r w:rsidRPr="00C07B32">
        <w:rPr>
          <w:rFonts w:ascii="Times New Roman" w:hAnsi="Times New Roman"/>
          <w:i/>
          <w:sz w:val="24"/>
          <w:szCs w:val="24"/>
        </w:rPr>
        <w:t>TDF</w:t>
      </w:r>
      <w:r>
        <w:rPr>
          <w:rFonts w:ascii="Times New Roman" w:hAnsi="Times New Roman"/>
          <w:sz w:val="24"/>
          <w:szCs w:val="24"/>
        </w:rPr>
        <w:t xml:space="preserve"> или </w:t>
      </w:r>
      <w:r w:rsidRPr="00C07B32">
        <w:rPr>
          <w:rFonts w:ascii="Times New Roman" w:hAnsi="Times New Roman"/>
          <w:i/>
          <w:sz w:val="24"/>
          <w:szCs w:val="24"/>
        </w:rPr>
        <w:t>TАF</w:t>
      </w:r>
      <w:r w:rsidRPr="000272AC">
        <w:rPr>
          <w:rFonts w:ascii="Times New Roman" w:hAnsi="Times New Roman"/>
          <w:noProof/>
          <w:sz w:val="24"/>
          <w:szCs w:val="24"/>
        </w:rPr>
        <w:t xml:space="preserve"> се не препоручује због високог ризика за разбуктавање хепатитиса и настанак декомпензације јетре. </w:t>
      </w:r>
      <w:r>
        <w:rPr>
          <w:rFonts w:ascii="Times New Roman" w:hAnsi="Times New Roman"/>
          <w:noProof/>
          <w:sz w:val="24"/>
          <w:szCs w:val="24"/>
        </w:rPr>
        <w:t xml:space="preserve">[8] </w:t>
      </w:r>
      <w:r w:rsidRPr="000272AC">
        <w:rPr>
          <w:rFonts w:ascii="Times New Roman" w:hAnsi="Times New Roman"/>
          <w:noProof/>
          <w:sz w:val="24"/>
          <w:szCs w:val="24"/>
        </w:rPr>
        <w:t xml:space="preserve">Пацијенти са цирозом јетре и ниским бројем </w:t>
      </w:r>
      <w:r w:rsidRPr="000272AC">
        <w:rPr>
          <w:rFonts w:ascii="Times New Roman" w:hAnsi="Times New Roman"/>
          <w:i/>
          <w:noProof/>
          <w:sz w:val="24"/>
          <w:szCs w:val="24"/>
        </w:rPr>
        <w:t>CD4</w:t>
      </w:r>
      <w:r w:rsidRPr="000272AC">
        <w:rPr>
          <w:rFonts w:ascii="Times New Roman" w:hAnsi="Times New Roman"/>
          <w:noProof/>
          <w:sz w:val="24"/>
          <w:szCs w:val="24"/>
        </w:rPr>
        <w:t xml:space="preserve"> лимфоцита морају бити чешће контролисани по започињању АРТ како се не би превидео настанак синдрома имунске реконституције и последична декомпензације јетре услед разбуктава</w:t>
      </w:r>
      <w:r>
        <w:rPr>
          <w:rFonts w:ascii="Times New Roman" w:hAnsi="Times New Roman"/>
          <w:noProof/>
          <w:sz w:val="24"/>
          <w:szCs w:val="24"/>
        </w:rPr>
        <w:t>ња хепатитиса. [26] Како монотерапија</w:t>
      </w:r>
      <w:r w:rsidRPr="000272AC">
        <w:rPr>
          <w:rFonts w:ascii="Times New Roman" w:hAnsi="Times New Roman"/>
          <w:noProof/>
          <w:sz w:val="24"/>
          <w:szCs w:val="24"/>
        </w:rPr>
        <w:t xml:space="preserve"> </w:t>
      </w:r>
      <w:r w:rsidRPr="00C07B32">
        <w:rPr>
          <w:rFonts w:ascii="Times New Roman" w:hAnsi="Times New Roman"/>
          <w:i/>
          <w:sz w:val="24"/>
          <w:szCs w:val="24"/>
        </w:rPr>
        <w:t>TDF</w:t>
      </w:r>
      <w:r>
        <w:rPr>
          <w:rFonts w:ascii="Times New Roman" w:hAnsi="Times New Roman"/>
          <w:sz w:val="24"/>
          <w:szCs w:val="24"/>
        </w:rPr>
        <w:t xml:space="preserve"> или </w:t>
      </w:r>
      <w:r w:rsidRPr="00C07B32">
        <w:rPr>
          <w:rFonts w:ascii="Times New Roman" w:hAnsi="Times New Roman"/>
          <w:i/>
          <w:sz w:val="24"/>
          <w:szCs w:val="24"/>
        </w:rPr>
        <w:t>TАF</w:t>
      </w:r>
      <w:r w:rsidRPr="000272AC">
        <w:rPr>
          <w:rFonts w:ascii="Times New Roman" w:hAnsi="Times New Roman"/>
          <w:noProof/>
          <w:sz w:val="24"/>
          <w:szCs w:val="24"/>
        </w:rPr>
        <w:t xml:space="preserve">, а вероватно и ентекавиром може довести до развоја резистенције ХИВ на ове лекове, неопходно је тестирање свих пацијената са ХБВ инфекцијом на ХИВ пре започињања антивирусне терапије. </w:t>
      </w:r>
      <w:r>
        <w:rPr>
          <w:rFonts w:ascii="Times New Roman" w:hAnsi="Times New Roman"/>
          <w:noProof/>
          <w:sz w:val="24"/>
          <w:szCs w:val="24"/>
        </w:rPr>
        <w:t>[8]</w:t>
      </w:r>
    </w:p>
    <w:p w14:paraId="7F5D0B01" w14:textId="77777777" w:rsidR="00D52886" w:rsidRPr="00815344" w:rsidRDefault="00D52886" w:rsidP="00D52886">
      <w:pPr>
        <w:spacing w:line="360" w:lineRule="auto"/>
        <w:jc w:val="both"/>
        <w:rPr>
          <w:rFonts w:ascii="Times New Roman" w:hAnsi="Times New Roman"/>
          <w:b/>
          <w:noProof/>
          <w:sz w:val="24"/>
          <w:szCs w:val="24"/>
        </w:rPr>
      </w:pPr>
      <w:r w:rsidRPr="00815344">
        <w:rPr>
          <w:rFonts w:ascii="Times New Roman" w:hAnsi="Times New Roman"/>
          <w:b/>
          <w:noProof/>
          <w:sz w:val="24"/>
          <w:szCs w:val="24"/>
        </w:rPr>
        <w:lastRenderedPageBreak/>
        <w:t>Пацијенти на дијализи и пацијенти са трансплантираним бубрегом</w:t>
      </w:r>
    </w:p>
    <w:p w14:paraId="2F7C25B7" w14:textId="77777777" w:rsidR="00D52886" w:rsidRPr="000272AC" w:rsidRDefault="00D52886" w:rsidP="00F652FA">
      <w:pPr>
        <w:pStyle w:val="ListParagraph"/>
        <w:numPr>
          <w:ilvl w:val="0"/>
          <w:numId w:val="27"/>
        </w:numPr>
        <w:tabs>
          <w:tab w:val="left" w:pos="1134"/>
        </w:tabs>
        <w:spacing w:line="360" w:lineRule="auto"/>
        <w:ind w:left="851" w:firstLine="0"/>
        <w:jc w:val="both"/>
        <w:rPr>
          <w:rFonts w:ascii="Times New Roman" w:hAnsi="Times New Roman"/>
          <w:b/>
          <w:bCs/>
          <w:noProof/>
          <w:sz w:val="24"/>
          <w:szCs w:val="24"/>
        </w:rPr>
      </w:pPr>
      <w:r w:rsidRPr="000272AC">
        <w:rPr>
          <w:rFonts w:ascii="Times New Roman" w:hAnsi="Times New Roman"/>
          <w:b/>
          <w:bCs/>
          <w:noProof/>
          <w:sz w:val="24"/>
          <w:szCs w:val="24"/>
        </w:rPr>
        <w:t xml:space="preserve">Сви пацијенти са трансплантираним бубрегом као и они дијализно- зависни морају бити тестирани у правцу ХБВ инфекције </w:t>
      </w:r>
      <w:r w:rsidRPr="002D441B">
        <w:rPr>
          <w:rFonts w:ascii="Times New Roman" w:hAnsi="Times New Roman"/>
          <w:b/>
          <w:bCs/>
          <w:noProof/>
          <w:sz w:val="24"/>
          <w:szCs w:val="24"/>
        </w:rPr>
        <w:t>(</w:t>
      </w:r>
      <w:r w:rsidRPr="002D441B">
        <w:rPr>
          <w:rFonts w:ascii="Times New Roman" w:hAnsi="Times New Roman"/>
          <w:b/>
          <w:i/>
          <w:noProof/>
          <w:sz w:val="24"/>
          <w:szCs w:val="24"/>
        </w:rPr>
        <w:t>HBsAg</w:t>
      </w:r>
      <w:r w:rsidRPr="002D441B">
        <w:rPr>
          <w:rFonts w:ascii="Times New Roman" w:hAnsi="Times New Roman"/>
          <w:b/>
          <w:noProof/>
          <w:sz w:val="24"/>
          <w:szCs w:val="24"/>
        </w:rPr>
        <w:t>, анти</w:t>
      </w:r>
      <w:r w:rsidRPr="002D441B">
        <w:rPr>
          <w:rFonts w:ascii="Times New Roman" w:hAnsi="Times New Roman"/>
          <w:b/>
          <w:i/>
          <w:noProof/>
          <w:sz w:val="24"/>
          <w:szCs w:val="24"/>
        </w:rPr>
        <w:t xml:space="preserve"> HBc</w:t>
      </w:r>
      <w:r w:rsidRPr="002D441B">
        <w:rPr>
          <w:rFonts w:ascii="Times New Roman" w:hAnsi="Times New Roman"/>
          <w:b/>
          <w:bCs/>
          <w:noProof/>
          <w:sz w:val="24"/>
          <w:szCs w:val="24"/>
        </w:rPr>
        <w:t>)</w:t>
      </w:r>
      <w:r w:rsidRPr="000272AC">
        <w:rPr>
          <w:rFonts w:ascii="Times New Roman" w:hAnsi="Times New Roman"/>
          <w:b/>
          <w:bCs/>
          <w:noProof/>
          <w:sz w:val="24"/>
          <w:szCs w:val="24"/>
        </w:rPr>
        <w:t xml:space="preserve"> (Б1)</w:t>
      </w:r>
    </w:p>
    <w:p w14:paraId="48BFBD2A" w14:textId="77777777" w:rsidR="00D52886" w:rsidRPr="000272AC" w:rsidRDefault="00D52886" w:rsidP="00F652FA">
      <w:pPr>
        <w:pStyle w:val="ListParagraph"/>
        <w:numPr>
          <w:ilvl w:val="0"/>
          <w:numId w:val="27"/>
        </w:numPr>
        <w:tabs>
          <w:tab w:val="left" w:pos="1134"/>
        </w:tabs>
        <w:spacing w:line="360" w:lineRule="auto"/>
        <w:ind w:left="851" w:firstLine="0"/>
        <w:jc w:val="both"/>
        <w:rPr>
          <w:rFonts w:ascii="Times New Roman" w:hAnsi="Times New Roman"/>
          <w:b/>
          <w:bCs/>
          <w:noProof/>
          <w:sz w:val="24"/>
          <w:szCs w:val="24"/>
        </w:rPr>
      </w:pPr>
      <w:r w:rsidRPr="002D441B">
        <w:rPr>
          <w:rFonts w:ascii="Times New Roman" w:hAnsi="Times New Roman"/>
          <w:b/>
          <w:i/>
          <w:noProof/>
          <w:sz w:val="24"/>
          <w:szCs w:val="24"/>
        </w:rPr>
        <w:t>HBsAg</w:t>
      </w:r>
      <w:r w:rsidRPr="002D441B">
        <w:rPr>
          <w:rFonts w:ascii="Times New Roman" w:hAnsi="Times New Roman"/>
          <w:b/>
          <w:bCs/>
          <w:noProof/>
          <w:sz w:val="24"/>
          <w:szCs w:val="24"/>
        </w:rPr>
        <w:t xml:space="preserve"> </w:t>
      </w:r>
      <w:r w:rsidRPr="000272AC">
        <w:rPr>
          <w:rFonts w:ascii="Times New Roman" w:hAnsi="Times New Roman"/>
          <w:b/>
          <w:bCs/>
          <w:noProof/>
          <w:sz w:val="24"/>
          <w:szCs w:val="24"/>
        </w:rPr>
        <w:t xml:space="preserve">позитивни пацијенти на дијализи лече се применом ентекавира или </w:t>
      </w:r>
      <w:r w:rsidRPr="002D441B">
        <w:rPr>
          <w:rFonts w:ascii="Times New Roman" w:hAnsi="Times New Roman"/>
          <w:b/>
          <w:i/>
          <w:sz w:val="24"/>
          <w:szCs w:val="24"/>
        </w:rPr>
        <w:t>TАF</w:t>
      </w:r>
      <w:r w:rsidRPr="002D441B">
        <w:rPr>
          <w:rFonts w:ascii="Times New Roman" w:hAnsi="Times New Roman"/>
          <w:b/>
          <w:bCs/>
          <w:noProof/>
          <w:sz w:val="24"/>
          <w:szCs w:val="24"/>
        </w:rPr>
        <w:t xml:space="preserve"> (Б1</w:t>
      </w:r>
      <w:r w:rsidRPr="000272AC">
        <w:rPr>
          <w:rFonts w:ascii="Times New Roman" w:hAnsi="Times New Roman"/>
          <w:b/>
          <w:bCs/>
          <w:noProof/>
          <w:sz w:val="24"/>
          <w:szCs w:val="24"/>
        </w:rPr>
        <w:t>)</w:t>
      </w:r>
      <w:r>
        <w:rPr>
          <w:rFonts w:ascii="Times New Roman" w:hAnsi="Times New Roman"/>
          <w:b/>
          <w:bCs/>
          <w:noProof/>
          <w:sz w:val="24"/>
          <w:szCs w:val="24"/>
        </w:rPr>
        <w:t>.</w:t>
      </w:r>
    </w:p>
    <w:p w14:paraId="7EC8CC5F" w14:textId="77777777" w:rsidR="00D52886" w:rsidRPr="007544B7" w:rsidRDefault="00D52886" w:rsidP="00F652FA">
      <w:pPr>
        <w:pStyle w:val="ListParagraph"/>
        <w:numPr>
          <w:ilvl w:val="0"/>
          <w:numId w:val="27"/>
        </w:numPr>
        <w:spacing w:line="360" w:lineRule="auto"/>
        <w:ind w:left="851" w:firstLine="0"/>
        <w:jc w:val="both"/>
        <w:rPr>
          <w:rFonts w:ascii="Times New Roman" w:hAnsi="Times New Roman"/>
          <w:b/>
          <w:bCs/>
          <w:noProof/>
          <w:sz w:val="24"/>
          <w:szCs w:val="24"/>
        </w:rPr>
      </w:pPr>
      <w:r w:rsidRPr="000272AC">
        <w:rPr>
          <w:rFonts w:ascii="Times New Roman" w:hAnsi="Times New Roman"/>
          <w:b/>
          <w:bCs/>
          <w:noProof/>
          <w:sz w:val="24"/>
          <w:szCs w:val="24"/>
        </w:rPr>
        <w:t xml:space="preserve">Сви </w:t>
      </w:r>
      <w:r w:rsidRPr="002D441B">
        <w:rPr>
          <w:rFonts w:ascii="Times New Roman" w:hAnsi="Times New Roman"/>
          <w:b/>
          <w:i/>
          <w:noProof/>
          <w:sz w:val="24"/>
          <w:szCs w:val="24"/>
        </w:rPr>
        <w:t>HBsAg</w:t>
      </w:r>
      <w:r w:rsidRPr="000272AC">
        <w:rPr>
          <w:rFonts w:ascii="Times New Roman" w:hAnsi="Times New Roman"/>
          <w:b/>
          <w:bCs/>
          <w:noProof/>
          <w:sz w:val="24"/>
          <w:szCs w:val="24"/>
        </w:rPr>
        <w:t xml:space="preserve"> позитивни</w:t>
      </w:r>
      <w:r>
        <w:rPr>
          <w:rFonts w:ascii="Times New Roman" w:hAnsi="Times New Roman"/>
          <w:b/>
          <w:bCs/>
          <w:noProof/>
          <w:sz w:val="24"/>
          <w:szCs w:val="24"/>
        </w:rPr>
        <w:t>, као и</w:t>
      </w:r>
      <w:r w:rsidRPr="000272AC">
        <w:rPr>
          <w:rFonts w:ascii="Times New Roman" w:hAnsi="Times New Roman"/>
          <w:b/>
          <w:bCs/>
          <w:noProof/>
          <w:sz w:val="24"/>
          <w:szCs w:val="24"/>
        </w:rPr>
        <w:t xml:space="preserve"> </w:t>
      </w:r>
      <w:r w:rsidRPr="002D441B">
        <w:rPr>
          <w:rFonts w:ascii="Times New Roman" w:hAnsi="Times New Roman"/>
          <w:b/>
          <w:i/>
          <w:noProof/>
          <w:sz w:val="24"/>
          <w:szCs w:val="24"/>
        </w:rPr>
        <w:t>HBsAg</w:t>
      </w:r>
      <w:r w:rsidRPr="000272AC">
        <w:rPr>
          <w:rFonts w:ascii="Times New Roman" w:hAnsi="Times New Roman"/>
          <w:b/>
          <w:bCs/>
          <w:noProof/>
          <w:sz w:val="24"/>
          <w:szCs w:val="24"/>
        </w:rPr>
        <w:t xml:space="preserve"> </w:t>
      </w:r>
      <w:r>
        <w:rPr>
          <w:rFonts w:ascii="Times New Roman" w:hAnsi="Times New Roman"/>
          <w:b/>
          <w:bCs/>
          <w:noProof/>
          <w:sz w:val="24"/>
          <w:szCs w:val="24"/>
        </w:rPr>
        <w:t>негативни</w:t>
      </w:r>
      <w:r w:rsidRPr="000272AC">
        <w:rPr>
          <w:rFonts w:ascii="Times New Roman" w:hAnsi="Times New Roman"/>
          <w:b/>
          <w:bCs/>
          <w:noProof/>
          <w:sz w:val="24"/>
          <w:szCs w:val="24"/>
        </w:rPr>
        <w:t>, анти</w:t>
      </w:r>
      <w:r w:rsidRPr="002D441B">
        <w:rPr>
          <w:rFonts w:ascii="Times New Roman" w:hAnsi="Times New Roman"/>
          <w:b/>
          <w:i/>
          <w:noProof/>
          <w:sz w:val="24"/>
          <w:szCs w:val="24"/>
        </w:rPr>
        <w:t xml:space="preserve"> HB</w:t>
      </w:r>
      <w:r>
        <w:rPr>
          <w:rFonts w:ascii="Times New Roman" w:hAnsi="Times New Roman"/>
          <w:b/>
          <w:i/>
          <w:noProof/>
          <w:sz w:val="24"/>
          <w:szCs w:val="24"/>
        </w:rPr>
        <w:t>c</w:t>
      </w:r>
      <w:r w:rsidRPr="000272AC">
        <w:rPr>
          <w:rFonts w:ascii="Times New Roman" w:hAnsi="Times New Roman"/>
          <w:b/>
          <w:bCs/>
          <w:noProof/>
          <w:sz w:val="24"/>
          <w:szCs w:val="24"/>
        </w:rPr>
        <w:t xml:space="preserve"> позитивн</w:t>
      </w:r>
      <w:r>
        <w:rPr>
          <w:rFonts w:ascii="Times New Roman" w:hAnsi="Times New Roman"/>
          <w:b/>
          <w:bCs/>
          <w:noProof/>
          <w:sz w:val="24"/>
          <w:szCs w:val="24"/>
        </w:rPr>
        <w:t>и</w:t>
      </w:r>
      <w:r w:rsidRPr="000272AC">
        <w:rPr>
          <w:rFonts w:ascii="Times New Roman" w:hAnsi="Times New Roman"/>
          <w:b/>
          <w:bCs/>
          <w:noProof/>
          <w:sz w:val="24"/>
          <w:szCs w:val="24"/>
        </w:rPr>
        <w:t xml:space="preserve"> пацијенти са трансплантираним бубрегом добијају у терапији или профилакси </w:t>
      </w:r>
      <w:r w:rsidRPr="002D441B">
        <w:rPr>
          <w:rFonts w:ascii="Times New Roman" w:hAnsi="Times New Roman"/>
          <w:b/>
          <w:i/>
          <w:sz w:val="24"/>
          <w:szCs w:val="24"/>
        </w:rPr>
        <w:t>TАF</w:t>
      </w:r>
      <w:r w:rsidRPr="000272AC">
        <w:rPr>
          <w:rFonts w:ascii="Times New Roman" w:hAnsi="Times New Roman"/>
          <w:b/>
          <w:bCs/>
          <w:noProof/>
          <w:sz w:val="24"/>
          <w:szCs w:val="24"/>
        </w:rPr>
        <w:t xml:space="preserve"> или ентекавир (Б1)</w:t>
      </w:r>
      <w:r>
        <w:rPr>
          <w:rFonts w:ascii="Times New Roman" w:hAnsi="Times New Roman"/>
          <w:b/>
          <w:bCs/>
          <w:noProof/>
          <w:sz w:val="24"/>
          <w:szCs w:val="24"/>
        </w:rPr>
        <w:t>.</w:t>
      </w:r>
    </w:p>
    <w:p w14:paraId="785549BA" w14:textId="77777777" w:rsidR="00D52886" w:rsidRDefault="00D52886" w:rsidP="00D52886">
      <w:pPr>
        <w:pStyle w:val="ListParagraph"/>
        <w:spacing w:line="360" w:lineRule="auto"/>
        <w:ind w:left="0"/>
        <w:jc w:val="both"/>
        <w:rPr>
          <w:rFonts w:ascii="Times New Roman" w:hAnsi="Times New Roman"/>
          <w:noProof/>
          <w:sz w:val="24"/>
          <w:szCs w:val="24"/>
        </w:rPr>
      </w:pPr>
      <w:r w:rsidRPr="000272AC">
        <w:rPr>
          <w:rFonts w:ascii="Times New Roman" w:hAnsi="Times New Roman"/>
          <w:noProof/>
          <w:sz w:val="24"/>
          <w:szCs w:val="24"/>
        </w:rPr>
        <w:t xml:space="preserve">Све дијализно-зависне болеснике као и оне са трансплантираним бубрегом потребно је тестирати на маркере ХБВ и то </w:t>
      </w:r>
      <w:r w:rsidRPr="00CC7589">
        <w:rPr>
          <w:rFonts w:ascii="Times New Roman" w:hAnsi="Times New Roman"/>
          <w:i/>
          <w:noProof/>
          <w:sz w:val="24"/>
          <w:szCs w:val="24"/>
        </w:rPr>
        <w:t>HBsAg</w:t>
      </w:r>
      <w:r w:rsidRPr="00CC7589">
        <w:rPr>
          <w:rFonts w:ascii="Times New Roman" w:hAnsi="Times New Roman"/>
          <w:bCs/>
          <w:noProof/>
          <w:sz w:val="24"/>
          <w:szCs w:val="24"/>
        </w:rPr>
        <w:t>, анти</w:t>
      </w:r>
      <w:r w:rsidRPr="00CC7589">
        <w:rPr>
          <w:rFonts w:ascii="Times New Roman" w:hAnsi="Times New Roman"/>
          <w:i/>
          <w:noProof/>
          <w:sz w:val="24"/>
          <w:szCs w:val="24"/>
        </w:rPr>
        <w:t xml:space="preserve"> HBc </w:t>
      </w:r>
      <w:r w:rsidRPr="00CC7589">
        <w:rPr>
          <w:rFonts w:ascii="Times New Roman" w:hAnsi="Times New Roman"/>
          <w:noProof/>
          <w:sz w:val="24"/>
          <w:szCs w:val="24"/>
        </w:rPr>
        <w:t xml:space="preserve">и анти </w:t>
      </w:r>
      <w:r w:rsidRPr="00CC7589">
        <w:rPr>
          <w:rFonts w:ascii="Times New Roman" w:hAnsi="Times New Roman"/>
          <w:i/>
          <w:noProof/>
          <w:sz w:val="24"/>
          <w:szCs w:val="24"/>
        </w:rPr>
        <w:t>HBs</w:t>
      </w:r>
      <w:r w:rsidRPr="000272AC">
        <w:rPr>
          <w:rFonts w:ascii="Times New Roman" w:hAnsi="Times New Roman"/>
          <w:noProof/>
          <w:sz w:val="24"/>
          <w:szCs w:val="24"/>
        </w:rPr>
        <w:t xml:space="preserve">. Пацијенте којима су сви маркери негативни потребно је вакцинисати дуплом дозом вакцине јер је имуногеност вакцине код ове групе болесника смањена. </w:t>
      </w:r>
      <w:r>
        <w:rPr>
          <w:rFonts w:ascii="Times New Roman" w:hAnsi="Times New Roman"/>
          <w:noProof/>
          <w:sz w:val="24"/>
          <w:szCs w:val="24"/>
        </w:rPr>
        <w:t xml:space="preserve">[41,42] </w:t>
      </w:r>
      <w:r w:rsidRPr="000272AC">
        <w:rPr>
          <w:rFonts w:ascii="Times New Roman" w:hAnsi="Times New Roman"/>
          <w:noProof/>
          <w:sz w:val="24"/>
          <w:szCs w:val="24"/>
        </w:rPr>
        <w:t xml:space="preserve">Сви </w:t>
      </w:r>
      <w:r w:rsidRPr="00CC7589">
        <w:rPr>
          <w:rFonts w:ascii="Times New Roman" w:hAnsi="Times New Roman"/>
          <w:i/>
          <w:noProof/>
          <w:sz w:val="24"/>
          <w:szCs w:val="24"/>
        </w:rPr>
        <w:t>HBsAg</w:t>
      </w:r>
      <w:r w:rsidRPr="000272AC">
        <w:rPr>
          <w:rFonts w:ascii="Times New Roman" w:hAnsi="Times New Roman"/>
          <w:noProof/>
          <w:sz w:val="24"/>
          <w:szCs w:val="24"/>
        </w:rPr>
        <w:t xml:space="preserve"> позитивни дијализно зависни болесници треба да се лече применом НА и то </w:t>
      </w:r>
      <w:r w:rsidRPr="00CC7589">
        <w:rPr>
          <w:rFonts w:ascii="Times New Roman" w:hAnsi="Times New Roman"/>
          <w:i/>
          <w:sz w:val="24"/>
          <w:szCs w:val="24"/>
        </w:rPr>
        <w:t>TАF</w:t>
      </w:r>
      <w:r w:rsidRPr="000272AC">
        <w:rPr>
          <w:rFonts w:ascii="Times New Roman" w:hAnsi="Times New Roman"/>
          <w:b/>
          <w:bCs/>
          <w:noProof/>
          <w:sz w:val="24"/>
          <w:szCs w:val="24"/>
        </w:rPr>
        <w:t xml:space="preserve"> </w:t>
      </w:r>
      <w:r w:rsidRPr="000272AC">
        <w:rPr>
          <w:rFonts w:ascii="Times New Roman" w:hAnsi="Times New Roman"/>
          <w:noProof/>
          <w:sz w:val="24"/>
          <w:szCs w:val="24"/>
        </w:rPr>
        <w:t xml:space="preserve">или ентекавиром. </w:t>
      </w:r>
      <w:r>
        <w:rPr>
          <w:rFonts w:ascii="Times New Roman" w:hAnsi="Times New Roman"/>
          <w:noProof/>
          <w:sz w:val="24"/>
          <w:szCs w:val="24"/>
        </w:rPr>
        <w:t xml:space="preserve">[8,43,44] </w:t>
      </w:r>
      <w:r w:rsidRPr="000272AC">
        <w:rPr>
          <w:rFonts w:ascii="Times New Roman" w:hAnsi="Times New Roman"/>
          <w:noProof/>
          <w:sz w:val="24"/>
          <w:szCs w:val="24"/>
        </w:rPr>
        <w:t xml:space="preserve">Ентекавир се саветује за пацијенте који нису претхдоно лечени другим НА, док се </w:t>
      </w:r>
      <w:r w:rsidRPr="00CC7589">
        <w:rPr>
          <w:rFonts w:ascii="Times New Roman" w:hAnsi="Times New Roman"/>
          <w:i/>
          <w:sz w:val="24"/>
          <w:szCs w:val="24"/>
        </w:rPr>
        <w:t>TАF</w:t>
      </w:r>
      <w:r w:rsidRPr="000272AC">
        <w:rPr>
          <w:rFonts w:ascii="Times New Roman" w:hAnsi="Times New Roman"/>
          <w:b/>
          <w:bCs/>
          <w:noProof/>
          <w:sz w:val="24"/>
          <w:szCs w:val="24"/>
        </w:rPr>
        <w:t xml:space="preserve"> </w:t>
      </w:r>
      <w:r>
        <w:rPr>
          <w:rFonts w:ascii="Times New Roman" w:hAnsi="Times New Roman"/>
          <w:noProof/>
          <w:sz w:val="24"/>
          <w:szCs w:val="24"/>
        </w:rPr>
        <w:t>може саветовати и претх</w:t>
      </w:r>
      <w:r w:rsidRPr="000272AC">
        <w:rPr>
          <w:rFonts w:ascii="Times New Roman" w:hAnsi="Times New Roman"/>
          <w:noProof/>
          <w:sz w:val="24"/>
          <w:szCs w:val="24"/>
        </w:rPr>
        <w:t>о</w:t>
      </w:r>
      <w:r>
        <w:rPr>
          <w:rFonts w:ascii="Times New Roman" w:hAnsi="Times New Roman"/>
          <w:noProof/>
          <w:sz w:val="24"/>
          <w:szCs w:val="24"/>
        </w:rPr>
        <w:t>д</w:t>
      </w:r>
      <w:r w:rsidRPr="000272AC">
        <w:rPr>
          <w:rFonts w:ascii="Times New Roman" w:hAnsi="Times New Roman"/>
          <w:noProof/>
          <w:sz w:val="24"/>
          <w:szCs w:val="24"/>
        </w:rPr>
        <w:t xml:space="preserve">но леченим болесницима. </w:t>
      </w:r>
      <w:r>
        <w:rPr>
          <w:rFonts w:ascii="Times New Roman" w:hAnsi="Times New Roman"/>
          <w:noProof/>
          <w:sz w:val="24"/>
          <w:szCs w:val="24"/>
        </w:rPr>
        <w:t xml:space="preserve">[45,46] </w:t>
      </w:r>
      <w:r w:rsidRPr="000272AC">
        <w:rPr>
          <w:rFonts w:ascii="Times New Roman" w:hAnsi="Times New Roman"/>
          <w:noProof/>
          <w:sz w:val="24"/>
          <w:szCs w:val="24"/>
        </w:rPr>
        <w:t>Дозе НА потребно је пр</w:t>
      </w:r>
      <w:r>
        <w:rPr>
          <w:rFonts w:ascii="Times New Roman" w:hAnsi="Times New Roman"/>
          <w:noProof/>
          <w:sz w:val="24"/>
          <w:szCs w:val="24"/>
        </w:rPr>
        <w:t>и</w:t>
      </w:r>
      <w:r w:rsidRPr="000272AC">
        <w:rPr>
          <w:rFonts w:ascii="Times New Roman" w:hAnsi="Times New Roman"/>
          <w:noProof/>
          <w:sz w:val="24"/>
          <w:szCs w:val="24"/>
        </w:rPr>
        <w:t xml:space="preserve">лагодити клиренсу креатинина, осим </w:t>
      </w:r>
      <w:r w:rsidRPr="00CC7589">
        <w:rPr>
          <w:rFonts w:ascii="Times New Roman" w:hAnsi="Times New Roman"/>
          <w:i/>
          <w:sz w:val="24"/>
          <w:szCs w:val="24"/>
        </w:rPr>
        <w:t>TАF</w:t>
      </w:r>
      <w:r w:rsidRPr="000272AC">
        <w:rPr>
          <w:rFonts w:ascii="Times New Roman" w:hAnsi="Times New Roman"/>
          <w:b/>
          <w:bCs/>
          <w:noProof/>
          <w:sz w:val="24"/>
          <w:szCs w:val="24"/>
        </w:rPr>
        <w:t xml:space="preserve"> </w:t>
      </w:r>
      <w:r w:rsidRPr="000272AC">
        <w:rPr>
          <w:rFonts w:ascii="Times New Roman" w:hAnsi="Times New Roman"/>
          <w:noProof/>
          <w:sz w:val="24"/>
          <w:szCs w:val="24"/>
        </w:rPr>
        <w:t>који не захтева корекцију дозе код постојања бубрежне слабости и потребе за дијализом. Дозе НА у складу са клиренсом креатинина приказане су у табели 6</w:t>
      </w:r>
      <w:r>
        <w:rPr>
          <w:rFonts w:ascii="Times New Roman" w:hAnsi="Times New Roman"/>
          <w:noProof/>
          <w:sz w:val="24"/>
          <w:szCs w:val="24"/>
        </w:rPr>
        <w:t>.</w:t>
      </w:r>
    </w:p>
    <w:p w14:paraId="1692172D" w14:textId="77777777" w:rsidR="00366099" w:rsidRDefault="00366099" w:rsidP="00D52886">
      <w:pPr>
        <w:pStyle w:val="ListParagraph"/>
        <w:spacing w:line="360" w:lineRule="auto"/>
        <w:ind w:left="0"/>
        <w:jc w:val="both"/>
        <w:rPr>
          <w:rFonts w:ascii="Times New Roman" w:hAnsi="Times New Roman"/>
          <w:noProof/>
          <w:sz w:val="24"/>
          <w:szCs w:val="24"/>
          <w:lang w:val="sr-Cyrl-RS"/>
        </w:rPr>
      </w:pPr>
    </w:p>
    <w:p w14:paraId="7AFA5017" w14:textId="3313B84C" w:rsidR="00D52886" w:rsidRPr="000272AC" w:rsidRDefault="00D52886" w:rsidP="00D52886">
      <w:pPr>
        <w:pStyle w:val="ListParagraph"/>
        <w:spacing w:line="360" w:lineRule="auto"/>
        <w:ind w:left="0"/>
        <w:jc w:val="both"/>
        <w:rPr>
          <w:rFonts w:ascii="Times New Roman" w:hAnsi="Times New Roman"/>
          <w:noProof/>
          <w:sz w:val="24"/>
          <w:szCs w:val="24"/>
        </w:rPr>
      </w:pPr>
      <w:r>
        <w:rPr>
          <w:rFonts w:ascii="Times New Roman" w:hAnsi="Times New Roman"/>
          <w:noProof/>
          <w:sz w:val="24"/>
          <w:szCs w:val="24"/>
        </w:rPr>
        <w:t xml:space="preserve">Табела 6. Корекција доза НА у зависности од клиренса креатинина </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1285"/>
        <w:gridCol w:w="1354"/>
        <w:gridCol w:w="1285"/>
        <w:gridCol w:w="1367"/>
        <w:gridCol w:w="1588"/>
      </w:tblGrid>
      <w:tr w:rsidR="00D52886" w:rsidRPr="00014824" w14:paraId="57C424BB" w14:textId="77777777" w:rsidTr="00D52886">
        <w:tc>
          <w:tcPr>
            <w:tcW w:w="1575" w:type="dxa"/>
          </w:tcPr>
          <w:p w14:paraId="6FDF755E" w14:textId="77777777" w:rsidR="00D52886" w:rsidRPr="00863624" w:rsidRDefault="00D52886" w:rsidP="00D52886">
            <w:pPr>
              <w:pStyle w:val="ListParagraph"/>
              <w:spacing w:after="0" w:line="360" w:lineRule="auto"/>
              <w:ind w:left="0"/>
              <w:jc w:val="both"/>
              <w:rPr>
                <w:rFonts w:ascii="Times New Roman" w:hAnsi="Times New Roman"/>
                <w:noProof/>
              </w:rPr>
            </w:pPr>
            <w:r w:rsidRPr="00863624">
              <w:rPr>
                <w:rFonts w:ascii="Times New Roman" w:hAnsi="Times New Roman"/>
                <w:noProof/>
              </w:rPr>
              <w:t>Нуклеозидни аналог</w:t>
            </w:r>
          </w:p>
        </w:tc>
        <w:tc>
          <w:tcPr>
            <w:tcW w:w="1285" w:type="dxa"/>
          </w:tcPr>
          <w:p w14:paraId="6AA69074" w14:textId="77777777" w:rsidR="00D52886" w:rsidRPr="00863624" w:rsidRDefault="00D52886" w:rsidP="00D52886">
            <w:pPr>
              <w:pStyle w:val="ListParagraph"/>
              <w:spacing w:after="0" w:line="360" w:lineRule="auto"/>
              <w:ind w:left="0"/>
              <w:jc w:val="both"/>
              <w:rPr>
                <w:rFonts w:ascii="Times New Roman" w:hAnsi="Times New Roman"/>
                <w:noProof/>
              </w:rPr>
            </w:pPr>
            <w:r w:rsidRPr="00863624">
              <w:rPr>
                <w:rFonts w:ascii="Times New Roman" w:hAnsi="Times New Roman"/>
                <w:noProof/>
              </w:rPr>
              <w:t>ClCr &gt;50ml/min</w:t>
            </w:r>
          </w:p>
        </w:tc>
        <w:tc>
          <w:tcPr>
            <w:tcW w:w="1354" w:type="dxa"/>
          </w:tcPr>
          <w:p w14:paraId="1300B558" w14:textId="77777777" w:rsidR="00D52886" w:rsidRPr="00863624" w:rsidRDefault="00D52886" w:rsidP="00D52886">
            <w:pPr>
              <w:pStyle w:val="ListParagraph"/>
              <w:spacing w:after="0" w:line="360" w:lineRule="auto"/>
              <w:ind w:left="0"/>
              <w:jc w:val="both"/>
              <w:rPr>
                <w:rFonts w:ascii="Times New Roman" w:hAnsi="Times New Roman"/>
                <w:noProof/>
              </w:rPr>
            </w:pPr>
            <w:r w:rsidRPr="00863624">
              <w:rPr>
                <w:rFonts w:ascii="Times New Roman" w:hAnsi="Times New Roman"/>
                <w:noProof/>
              </w:rPr>
              <w:t>ClCr</w:t>
            </w:r>
          </w:p>
          <w:p w14:paraId="1D39A678" w14:textId="77777777" w:rsidR="00D52886" w:rsidRPr="00863624" w:rsidRDefault="00D52886" w:rsidP="00D52886">
            <w:pPr>
              <w:pStyle w:val="ListParagraph"/>
              <w:spacing w:after="0" w:line="360" w:lineRule="auto"/>
              <w:ind w:left="0"/>
              <w:jc w:val="both"/>
              <w:rPr>
                <w:rFonts w:ascii="Times New Roman" w:hAnsi="Times New Roman"/>
                <w:noProof/>
              </w:rPr>
            </w:pPr>
            <w:r w:rsidRPr="00863624">
              <w:rPr>
                <w:rFonts w:ascii="Times New Roman" w:hAnsi="Times New Roman"/>
                <w:noProof/>
              </w:rPr>
              <w:t>30-49 ml/min</w:t>
            </w:r>
          </w:p>
        </w:tc>
        <w:tc>
          <w:tcPr>
            <w:tcW w:w="1285" w:type="dxa"/>
          </w:tcPr>
          <w:p w14:paraId="47B41798" w14:textId="77777777" w:rsidR="00D52886" w:rsidRPr="00863624" w:rsidRDefault="00D52886" w:rsidP="00D52886">
            <w:pPr>
              <w:pStyle w:val="ListParagraph"/>
              <w:spacing w:after="0" w:line="360" w:lineRule="auto"/>
              <w:ind w:left="0"/>
              <w:jc w:val="both"/>
              <w:rPr>
                <w:rFonts w:ascii="Times New Roman" w:hAnsi="Times New Roman"/>
                <w:noProof/>
              </w:rPr>
            </w:pPr>
            <w:r w:rsidRPr="00863624">
              <w:rPr>
                <w:rFonts w:ascii="Times New Roman" w:hAnsi="Times New Roman"/>
                <w:noProof/>
              </w:rPr>
              <w:t>ClCr &lt;30ml/min</w:t>
            </w:r>
          </w:p>
        </w:tc>
        <w:tc>
          <w:tcPr>
            <w:tcW w:w="1367" w:type="dxa"/>
          </w:tcPr>
          <w:p w14:paraId="62F9FF6E" w14:textId="77777777" w:rsidR="00D52886" w:rsidRPr="00863624" w:rsidRDefault="00D52886" w:rsidP="00D52886">
            <w:pPr>
              <w:pStyle w:val="ListParagraph"/>
              <w:spacing w:after="0" w:line="360" w:lineRule="auto"/>
              <w:ind w:left="0"/>
              <w:jc w:val="both"/>
              <w:rPr>
                <w:rFonts w:ascii="Times New Roman" w:hAnsi="Times New Roman"/>
                <w:noProof/>
              </w:rPr>
            </w:pPr>
            <w:r w:rsidRPr="00863624">
              <w:rPr>
                <w:rFonts w:ascii="Times New Roman" w:hAnsi="Times New Roman"/>
                <w:noProof/>
              </w:rPr>
              <w:t>ClCr &lt;10ml/min</w:t>
            </w:r>
          </w:p>
        </w:tc>
        <w:tc>
          <w:tcPr>
            <w:tcW w:w="1588" w:type="dxa"/>
          </w:tcPr>
          <w:p w14:paraId="2BC8F74E" w14:textId="77777777" w:rsidR="00D52886" w:rsidRPr="00863624" w:rsidRDefault="00D52886" w:rsidP="00D52886">
            <w:pPr>
              <w:pStyle w:val="ListParagraph"/>
              <w:spacing w:after="0" w:line="360" w:lineRule="auto"/>
              <w:ind w:left="0"/>
              <w:jc w:val="both"/>
              <w:rPr>
                <w:rFonts w:ascii="Times New Roman" w:hAnsi="Times New Roman"/>
                <w:noProof/>
              </w:rPr>
            </w:pPr>
            <w:r w:rsidRPr="00863624">
              <w:rPr>
                <w:rFonts w:ascii="Times New Roman" w:hAnsi="Times New Roman"/>
                <w:noProof/>
              </w:rPr>
              <w:t>хемодијализа</w:t>
            </w:r>
          </w:p>
        </w:tc>
      </w:tr>
      <w:tr w:rsidR="00D52886" w:rsidRPr="00014824" w14:paraId="2EBF52B2" w14:textId="77777777" w:rsidTr="00D52886">
        <w:tc>
          <w:tcPr>
            <w:tcW w:w="1575" w:type="dxa"/>
          </w:tcPr>
          <w:p w14:paraId="1AC1F905" w14:textId="77777777" w:rsidR="00D52886" w:rsidRPr="00863624" w:rsidRDefault="00D52886" w:rsidP="00D52886">
            <w:pPr>
              <w:pStyle w:val="ListParagraph"/>
              <w:spacing w:after="0" w:line="360" w:lineRule="auto"/>
              <w:ind w:left="0"/>
              <w:jc w:val="both"/>
              <w:rPr>
                <w:rFonts w:ascii="Times New Roman" w:hAnsi="Times New Roman"/>
                <w:noProof/>
              </w:rPr>
            </w:pPr>
            <w:r w:rsidRPr="00863624">
              <w:rPr>
                <w:rFonts w:ascii="Times New Roman" w:hAnsi="Times New Roman"/>
                <w:noProof/>
              </w:rPr>
              <w:t>Ламивудин</w:t>
            </w:r>
          </w:p>
        </w:tc>
        <w:tc>
          <w:tcPr>
            <w:tcW w:w="1285" w:type="dxa"/>
          </w:tcPr>
          <w:p w14:paraId="1E7AFB8D" w14:textId="77777777" w:rsidR="00D52886" w:rsidRPr="00863624" w:rsidRDefault="00D52886" w:rsidP="00D52886">
            <w:pPr>
              <w:pStyle w:val="ListParagraph"/>
              <w:spacing w:after="0" w:line="360" w:lineRule="auto"/>
              <w:ind w:left="0"/>
              <w:jc w:val="both"/>
              <w:rPr>
                <w:rFonts w:ascii="Times New Roman" w:hAnsi="Times New Roman"/>
                <w:noProof/>
              </w:rPr>
            </w:pPr>
            <w:r w:rsidRPr="00863624">
              <w:rPr>
                <w:rFonts w:ascii="Times New Roman" w:hAnsi="Times New Roman"/>
                <w:noProof/>
              </w:rPr>
              <w:t xml:space="preserve">100mg </w:t>
            </w:r>
          </w:p>
        </w:tc>
        <w:tc>
          <w:tcPr>
            <w:tcW w:w="1354" w:type="dxa"/>
          </w:tcPr>
          <w:p w14:paraId="6F1115AE" w14:textId="77777777" w:rsidR="00D52886" w:rsidRPr="00863624" w:rsidRDefault="00D52886" w:rsidP="00D52886">
            <w:pPr>
              <w:pStyle w:val="ListParagraph"/>
              <w:spacing w:after="0" w:line="360" w:lineRule="auto"/>
              <w:ind w:left="0"/>
              <w:jc w:val="both"/>
              <w:rPr>
                <w:rFonts w:ascii="Times New Roman" w:hAnsi="Times New Roman"/>
                <w:noProof/>
              </w:rPr>
            </w:pPr>
            <w:r w:rsidRPr="00863624">
              <w:rPr>
                <w:rFonts w:ascii="Times New Roman" w:hAnsi="Times New Roman"/>
                <w:noProof/>
              </w:rPr>
              <w:t>100mg</w:t>
            </w:r>
          </w:p>
          <w:p w14:paraId="7D799CA8" w14:textId="77777777" w:rsidR="00D52886" w:rsidRPr="00863624" w:rsidRDefault="00D52886" w:rsidP="00D52886">
            <w:pPr>
              <w:pStyle w:val="ListParagraph"/>
              <w:spacing w:after="0" w:line="360" w:lineRule="auto"/>
              <w:ind w:left="0"/>
              <w:jc w:val="both"/>
              <w:rPr>
                <w:rFonts w:ascii="Times New Roman" w:hAnsi="Times New Roman"/>
                <w:noProof/>
              </w:rPr>
            </w:pPr>
            <w:r w:rsidRPr="00863624">
              <w:rPr>
                <w:rFonts w:ascii="Times New Roman" w:hAnsi="Times New Roman"/>
                <w:noProof/>
              </w:rPr>
              <w:t>првог дана потом 50mg дневно</w:t>
            </w:r>
          </w:p>
        </w:tc>
        <w:tc>
          <w:tcPr>
            <w:tcW w:w="1285" w:type="dxa"/>
          </w:tcPr>
          <w:p w14:paraId="3D7BE154" w14:textId="77777777" w:rsidR="00D52886" w:rsidRPr="00863624" w:rsidRDefault="00D52886" w:rsidP="00D52886">
            <w:pPr>
              <w:pStyle w:val="ListParagraph"/>
              <w:spacing w:after="0" w:line="360" w:lineRule="auto"/>
              <w:ind w:left="0"/>
              <w:jc w:val="both"/>
              <w:rPr>
                <w:rFonts w:ascii="Times New Roman" w:hAnsi="Times New Roman"/>
                <w:noProof/>
              </w:rPr>
            </w:pPr>
            <w:r w:rsidRPr="00863624">
              <w:rPr>
                <w:rFonts w:ascii="Times New Roman" w:hAnsi="Times New Roman"/>
                <w:noProof/>
              </w:rPr>
              <w:t>100mg</w:t>
            </w:r>
          </w:p>
          <w:p w14:paraId="54801693" w14:textId="77777777" w:rsidR="00D52886" w:rsidRPr="00863624" w:rsidRDefault="00D52886" w:rsidP="00D52886">
            <w:pPr>
              <w:pStyle w:val="ListParagraph"/>
              <w:spacing w:after="0" w:line="360" w:lineRule="auto"/>
              <w:ind w:left="0"/>
              <w:jc w:val="both"/>
              <w:rPr>
                <w:rFonts w:ascii="Times New Roman" w:hAnsi="Times New Roman"/>
                <w:noProof/>
              </w:rPr>
            </w:pPr>
            <w:r w:rsidRPr="00863624">
              <w:rPr>
                <w:rFonts w:ascii="Times New Roman" w:hAnsi="Times New Roman"/>
                <w:noProof/>
              </w:rPr>
              <w:t>Првог дана потом 25mg дневно</w:t>
            </w:r>
          </w:p>
        </w:tc>
        <w:tc>
          <w:tcPr>
            <w:tcW w:w="1367" w:type="dxa"/>
          </w:tcPr>
          <w:p w14:paraId="50EEF50B" w14:textId="77777777" w:rsidR="00D52886" w:rsidRPr="00863624" w:rsidRDefault="00D52886" w:rsidP="00D52886">
            <w:pPr>
              <w:pStyle w:val="ListParagraph"/>
              <w:spacing w:after="0" w:line="360" w:lineRule="auto"/>
              <w:ind w:left="0"/>
              <w:jc w:val="both"/>
              <w:rPr>
                <w:rFonts w:ascii="Times New Roman" w:hAnsi="Times New Roman"/>
                <w:noProof/>
              </w:rPr>
            </w:pPr>
            <w:r w:rsidRPr="00863624">
              <w:rPr>
                <w:rFonts w:ascii="Times New Roman" w:hAnsi="Times New Roman"/>
                <w:noProof/>
              </w:rPr>
              <w:t xml:space="preserve">ClCr 5-14 </w:t>
            </w:r>
          </w:p>
          <w:p w14:paraId="7A3B998F" w14:textId="77777777" w:rsidR="00D52886" w:rsidRPr="00863624" w:rsidRDefault="00D52886" w:rsidP="00D52886">
            <w:pPr>
              <w:pStyle w:val="ListParagraph"/>
              <w:spacing w:after="0" w:line="360" w:lineRule="auto"/>
              <w:ind w:left="0"/>
              <w:jc w:val="both"/>
              <w:rPr>
                <w:rFonts w:ascii="Times New Roman" w:hAnsi="Times New Roman"/>
                <w:noProof/>
              </w:rPr>
            </w:pPr>
            <w:r w:rsidRPr="00863624">
              <w:rPr>
                <w:rFonts w:ascii="Times New Roman" w:hAnsi="Times New Roman"/>
                <w:noProof/>
              </w:rPr>
              <w:t>35mg прва доза, потом 15mg дневно</w:t>
            </w:r>
          </w:p>
        </w:tc>
        <w:tc>
          <w:tcPr>
            <w:tcW w:w="1588" w:type="dxa"/>
          </w:tcPr>
          <w:p w14:paraId="5B7EF8BC" w14:textId="77777777" w:rsidR="00D52886" w:rsidRPr="00863624" w:rsidRDefault="00D52886" w:rsidP="00D52886">
            <w:pPr>
              <w:pStyle w:val="ListParagraph"/>
              <w:spacing w:after="0" w:line="360" w:lineRule="auto"/>
              <w:ind w:left="0"/>
              <w:jc w:val="both"/>
              <w:rPr>
                <w:rFonts w:ascii="Times New Roman" w:hAnsi="Times New Roman"/>
                <w:noProof/>
              </w:rPr>
            </w:pPr>
            <w:r w:rsidRPr="00863624">
              <w:rPr>
                <w:rFonts w:ascii="Times New Roman" w:hAnsi="Times New Roman"/>
                <w:noProof/>
              </w:rPr>
              <w:t xml:space="preserve">ClCr &lt;5ml/min </w:t>
            </w:r>
          </w:p>
          <w:p w14:paraId="311932D1" w14:textId="77777777" w:rsidR="00D52886" w:rsidRPr="00863624" w:rsidRDefault="00D52886" w:rsidP="00D52886">
            <w:pPr>
              <w:pStyle w:val="ListParagraph"/>
              <w:spacing w:after="0" w:line="360" w:lineRule="auto"/>
              <w:ind w:left="0"/>
              <w:jc w:val="both"/>
              <w:rPr>
                <w:rFonts w:ascii="Times New Roman" w:hAnsi="Times New Roman"/>
                <w:noProof/>
              </w:rPr>
            </w:pPr>
            <w:r w:rsidRPr="00863624">
              <w:rPr>
                <w:rFonts w:ascii="Times New Roman" w:hAnsi="Times New Roman"/>
                <w:noProof/>
              </w:rPr>
              <w:t>35 mg прва доза, потом 10mg дневно</w:t>
            </w:r>
          </w:p>
        </w:tc>
      </w:tr>
      <w:tr w:rsidR="00D52886" w:rsidRPr="00014824" w14:paraId="71A11E58" w14:textId="77777777" w:rsidTr="00D52886">
        <w:tc>
          <w:tcPr>
            <w:tcW w:w="1575" w:type="dxa"/>
          </w:tcPr>
          <w:p w14:paraId="7CD4372D" w14:textId="77777777" w:rsidR="00D52886" w:rsidRPr="00863624" w:rsidRDefault="00D52886" w:rsidP="00D52886">
            <w:pPr>
              <w:pStyle w:val="ListParagraph"/>
              <w:spacing w:after="0" w:line="360" w:lineRule="auto"/>
              <w:ind w:left="0"/>
              <w:jc w:val="both"/>
              <w:rPr>
                <w:rFonts w:ascii="Times New Roman" w:hAnsi="Times New Roman"/>
                <w:noProof/>
              </w:rPr>
            </w:pPr>
            <w:r w:rsidRPr="00863624">
              <w:rPr>
                <w:rFonts w:ascii="Times New Roman" w:hAnsi="Times New Roman"/>
                <w:noProof/>
              </w:rPr>
              <w:t>Ентекавир</w:t>
            </w:r>
          </w:p>
        </w:tc>
        <w:tc>
          <w:tcPr>
            <w:tcW w:w="1285" w:type="dxa"/>
          </w:tcPr>
          <w:p w14:paraId="7455A23F" w14:textId="77777777" w:rsidR="00D52886" w:rsidRPr="00863624" w:rsidRDefault="00D52886" w:rsidP="00D52886">
            <w:pPr>
              <w:pStyle w:val="ListParagraph"/>
              <w:spacing w:after="0" w:line="360" w:lineRule="auto"/>
              <w:ind w:left="0"/>
              <w:jc w:val="both"/>
              <w:rPr>
                <w:rFonts w:ascii="Times New Roman" w:hAnsi="Times New Roman"/>
                <w:noProof/>
              </w:rPr>
            </w:pPr>
            <w:r w:rsidRPr="00863624">
              <w:rPr>
                <w:rFonts w:ascii="Times New Roman" w:hAnsi="Times New Roman"/>
                <w:noProof/>
              </w:rPr>
              <w:t>1mg или 0.5mg</w:t>
            </w:r>
          </w:p>
        </w:tc>
        <w:tc>
          <w:tcPr>
            <w:tcW w:w="1354" w:type="dxa"/>
          </w:tcPr>
          <w:p w14:paraId="143E301E" w14:textId="77777777" w:rsidR="00D52886" w:rsidRPr="00863624" w:rsidRDefault="00D52886" w:rsidP="00D52886">
            <w:pPr>
              <w:pStyle w:val="ListParagraph"/>
              <w:spacing w:after="0" w:line="360" w:lineRule="auto"/>
              <w:ind w:left="0"/>
              <w:jc w:val="both"/>
              <w:rPr>
                <w:rFonts w:ascii="Times New Roman" w:hAnsi="Times New Roman"/>
                <w:noProof/>
              </w:rPr>
            </w:pPr>
            <w:r w:rsidRPr="00863624">
              <w:rPr>
                <w:rFonts w:ascii="Times New Roman" w:hAnsi="Times New Roman"/>
                <w:noProof/>
              </w:rPr>
              <w:t>0,5mg на 48h или 0,25mg дневно</w:t>
            </w:r>
          </w:p>
        </w:tc>
        <w:tc>
          <w:tcPr>
            <w:tcW w:w="1285" w:type="dxa"/>
          </w:tcPr>
          <w:p w14:paraId="30C8B1A9" w14:textId="77777777" w:rsidR="00D52886" w:rsidRPr="00863624" w:rsidRDefault="00D52886" w:rsidP="00D52886">
            <w:pPr>
              <w:pStyle w:val="ListParagraph"/>
              <w:spacing w:after="0" w:line="360" w:lineRule="auto"/>
              <w:ind w:left="0"/>
              <w:jc w:val="both"/>
              <w:rPr>
                <w:rFonts w:ascii="Times New Roman" w:hAnsi="Times New Roman"/>
                <w:noProof/>
              </w:rPr>
            </w:pPr>
            <w:r w:rsidRPr="00863624">
              <w:rPr>
                <w:rFonts w:ascii="Times New Roman" w:hAnsi="Times New Roman"/>
                <w:noProof/>
              </w:rPr>
              <w:t>0,5mg на 72h или 0,15mg дневно</w:t>
            </w:r>
          </w:p>
        </w:tc>
        <w:tc>
          <w:tcPr>
            <w:tcW w:w="2955" w:type="dxa"/>
            <w:gridSpan w:val="2"/>
          </w:tcPr>
          <w:p w14:paraId="1E54742B" w14:textId="77777777" w:rsidR="00D52886" w:rsidRPr="00863624" w:rsidRDefault="00D52886" w:rsidP="00D52886">
            <w:pPr>
              <w:pStyle w:val="ListParagraph"/>
              <w:spacing w:after="0" w:line="360" w:lineRule="auto"/>
              <w:ind w:left="0"/>
              <w:jc w:val="both"/>
              <w:rPr>
                <w:rFonts w:ascii="Times New Roman" w:hAnsi="Times New Roman"/>
                <w:noProof/>
              </w:rPr>
            </w:pPr>
            <w:r w:rsidRPr="00863624">
              <w:rPr>
                <w:rFonts w:ascii="Times New Roman" w:hAnsi="Times New Roman"/>
                <w:noProof/>
              </w:rPr>
              <w:t>0,05mg дневно или</w:t>
            </w:r>
          </w:p>
          <w:p w14:paraId="28F94BF2" w14:textId="77777777" w:rsidR="00D52886" w:rsidRPr="00863624" w:rsidRDefault="00D52886" w:rsidP="00D52886">
            <w:pPr>
              <w:pStyle w:val="ListParagraph"/>
              <w:spacing w:after="0" w:line="360" w:lineRule="auto"/>
              <w:ind w:left="0"/>
              <w:jc w:val="both"/>
              <w:rPr>
                <w:rFonts w:ascii="Times New Roman" w:hAnsi="Times New Roman"/>
                <w:noProof/>
              </w:rPr>
            </w:pPr>
            <w:r w:rsidRPr="00863624">
              <w:rPr>
                <w:rFonts w:ascii="Times New Roman" w:hAnsi="Times New Roman"/>
                <w:noProof/>
              </w:rPr>
              <w:t>0,5mg једном недељно</w:t>
            </w:r>
          </w:p>
          <w:p w14:paraId="7EE350D6" w14:textId="77777777" w:rsidR="00D52886" w:rsidRPr="00863624" w:rsidRDefault="00D52886" w:rsidP="00D52886">
            <w:pPr>
              <w:pStyle w:val="ListParagraph"/>
              <w:spacing w:after="0" w:line="360" w:lineRule="auto"/>
              <w:ind w:left="0"/>
              <w:jc w:val="both"/>
              <w:rPr>
                <w:rFonts w:ascii="Times New Roman" w:hAnsi="Times New Roman"/>
                <w:noProof/>
              </w:rPr>
            </w:pPr>
            <w:r w:rsidRPr="00863624">
              <w:rPr>
                <w:rFonts w:ascii="Times New Roman" w:hAnsi="Times New Roman"/>
                <w:noProof/>
              </w:rPr>
              <w:t>исто важи и за перитонеалну дијализу</w:t>
            </w:r>
          </w:p>
        </w:tc>
      </w:tr>
      <w:tr w:rsidR="00D52886" w:rsidRPr="00014824" w14:paraId="512C3B02" w14:textId="77777777" w:rsidTr="00D52886">
        <w:tc>
          <w:tcPr>
            <w:tcW w:w="1575" w:type="dxa"/>
          </w:tcPr>
          <w:p w14:paraId="4D1618DE" w14:textId="77777777" w:rsidR="00D52886" w:rsidRPr="00863624" w:rsidRDefault="00D52886" w:rsidP="00D52886">
            <w:pPr>
              <w:pStyle w:val="ListParagraph"/>
              <w:spacing w:after="0" w:line="360" w:lineRule="auto"/>
              <w:ind w:left="0"/>
              <w:jc w:val="both"/>
              <w:rPr>
                <w:rFonts w:ascii="Times New Roman" w:hAnsi="Times New Roman"/>
                <w:noProof/>
              </w:rPr>
            </w:pPr>
            <w:r w:rsidRPr="00863624">
              <w:rPr>
                <w:rFonts w:ascii="Times New Roman" w:hAnsi="Times New Roman"/>
                <w:i/>
              </w:rPr>
              <w:lastRenderedPageBreak/>
              <w:t>TDF</w:t>
            </w:r>
          </w:p>
        </w:tc>
        <w:tc>
          <w:tcPr>
            <w:tcW w:w="1285" w:type="dxa"/>
          </w:tcPr>
          <w:p w14:paraId="63C4E313" w14:textId="77777777" w:rsidR="00D52886" w:rsidRPr="00863624" w:rsidRDefault="00D52886" w:rsidP="00D52886">
            <w:pPr>
              <w:pStyle w:val="ListParagraph"/>
              <w:spacing w:after="0" w:line="360" w:lineRule="auto"/>
              <w:ind w:left="0"/>
              <w:jc w:val="both"/>
              <w:rPr>
                <w:rFonts w:ascii="Times New Roman" w:hAnsi="Times New Roman"/>
                <w:noProof/>
              </w:rPr>
            </w:pPr>
            <w:r w:rsidRPr="00863624">
              <w:rPr>
                <w:rFonts w:ascii="Times New Roman" w:hAnsi="Times New Roman"/>
                <w:noProof/>
              </w:rPr>
              <w:t>300mg (245mg*)</w:t>
            </w:r>
          </w:p>
        </w:tc>
        <w:tc>
          <w:tcPr>
            <w:tcW w:w="1354" w:type="dxa"/>
          </w:tcPr>
          <w:p w14:paraId="1348355C" w14:textId="77777777" w:rsidR="00D52886" w:rsidRPr="00863624" w:rsidRDefault="00D52886" w:rsidP="00D52886">
            <w:pPr>
              <w:pStyle w:val="ListParagraph"/>
              <w:spacing w:after="0" w:line="360" w:lineRule="auto"/>
              <w:ind w:left="0"/>
              <w:jc w:val="both"/>
              <w:rPr>
                <w:rFonts w:ascii="Times New Roman" w:hAnsi="Times New Roman"/>
                <w:noProof/>
              </w:rPr>
            </w:pPr>
            <w:r w:rsidRPr="00863624">
              <w:rPr>
                <w:rFonts w:ascii="Times New Roman" w:hAnsi="Times New Roman"/>
                <w:noProof/>
              </w:rPr>
              <w:t>300mg нa 48h</w:t>
            </w:r>
          </w:p>
        </w:tc>
        <w:tc>
          <w:tcPr>
            <w:tcW w:w="1285" w:type="dxa"/>
          </w:tcPr>
          <w:p w14:paraId="5433BBA6" w14:textId="77777777" w:rsidR="00D52886" w:rsidRPr="00863624" w:rsidRDefault="00D52886" w:rsidP="00D52886">
            <w:pPr>
              <w:pStyle w:val="ListParagraph"/>
              <w:spacing w:after="0" w:line="360" w:lineRule="auto"/>
              <w:ind w:left="0"/>
              <w:jc w:val="both"/>
              <w:rPr>
                <w:rFonts w:ascii="Times New Roman" w:hAnsi="Times New Roman"/>
                <w:noProof/>
              </w:rPr>
            </w:pPr>
            <w:r w:rsidRPr="00863624">
              <w:rPr>
                <w:rFonts w:ascii="Times New Roman" w:hAnsi="Times New Roman"/>
                <w:noProof/>
              </w:rPr>
              <w:t>300mg на 72-96h</w:t>
            </w:r>
          </w:p>
        </w:tc>
        <w:tc>
          <w:tcPr>
            <w:tcW w:w="1367" w:type="dxa"/>
          </w:tcPr>
          <w:p w14:paraId="5FB2B61B" w14:textId="77777777" w:rsidR="00D52886" w:rsidRPr="00863624" w:rsidRDefault="00D52886" w:rsidP="00D52886">
            <w:pPr>
              <w:pStyle w:val="ListParagraph"/>
              <w:spacing w:after="0" w:line="360" w:lineRule="auto"/>
              <w:ind w:left="0"/>
              <w:jc w:val="both"/>
              <w:rPr>
                <w:rFonts w:ascii="Times New Roman" w:hAnsi="Times New Roman"/>
                <w:noProof/>
              </w:rPr>
            </w:pPr>
            <w:r w:rsidRPr="00863624">
              <w:rPr>
                <w:rFonts w:ascii="Times New Roman" w:hAnsi="Times New Roman"/>
                <w:noProof/>
              </w:rPr>
              <w:t>Не прпоручује се</w:t>
            </w:r>
          </w:p>
        </w:tc>
        <w:tc>
          <w:tcPr>
            <w:tcW w:w="1588" w:type="dxa"/>
          </w:tcPr>
          <w:p w14:paraId="66010BBD" w14:textId="77777777" w:rsidR="00D52886" w:rsidRPr="00863624" w:rsidRDefault="00D52886" w:rsidP="00D52886">
            <w:pPr>
              <w:pStyle w:val="ListParagraph"/>
              <w:spacing w:after="0" w:line="360" w:lineRule="auto"/>
              <w:ind w:left="0"/>
              <w:jc w:val="both"/>
              <w:rPr>
                <w:rFonts w:ascii="Times New Roman" w:hAnsi="Times New Roman"/>
                <w:noProof/>
              </w:rPr>
            </w:pPr>
            <w:r w:rsidRPr="00863624">
              <w:rPr>
                <w:rFonts w:ascii="Times New Roman" w:hAnsi="Times New Roman"/>
                <w:noProof/>
              </w:rPr>
              <w:t>300mg једном недељно</w:t>
            </w:r>
          </w:p>
        </w:tc>
      </w:tr>
      <w:tr w:rsidR="00D52886" w:rsidRPr="00014824" w14:paraId="7235E5C4" w14:textId="77777777" w:rsidTr="00D52886">
        <w:tc>
          <w:tcPr>
            <w:tcW w:w="1575" w:type="dxa"/>
          </w:tcPr>
          <w:p w14:paraId="28E0A467" w14:textId="77777777" w:rsidR="00D52886" w:rsidRPr="00863624" w:rsidRDefault="00D52886" w:rsidP="00D52886">
            <w:pPr>
              <w:pStyle w:val="ListParagraph"/>
              <w:spacing w:after="0" w:line="360" w:lineRule="auto"/>
              <w:ind w:left="0"/>
              <w:jc w:val="both"/>
              <w:rPr>
                <w:rFonts w:ascii="Times New Roman" w:hAnsi="Times New Roman"/>
                <w:noProof/>
              </w:rPr>
            </w:pPr>
            <w:r w:rsidRPr="00863624">
              <w:rPr>
                <w:rFonts w:ascii="Times New Roman" w:hAnsi="Times New Roman"/>
                <w:i/>
              </w:rPr>
              <w:t>TАF</w:t>
            </w:r>
          </w:p>
        </w:tc>
        <w:tc>
          <w:tcPr>
            <w:tcW w:w="1285" w:type="dxa"/>
          </w:tcPr>
          <w:p w14:paraId="4D0FD3BE" w14:textId="77777777" w:rsidR="00D52886" w:rsidRPr="00863624" w:rsidRDefault="00D52886" w:rsidP="00D52886">
            <w:pPr>
              <w:pStyle w:val="ListParagraph"/>
              <w:spacing w:after="0" w:line="360" w:lineRule="auto"/>
              <w:ind w:left="0"/>
              <w:jc w:val="both"/>
              <w:rPr>
                <w:rFonts w:ascii="Times New Roman" w:hAnsi="Times New Roman"/>
                <w:noProof/>
              </w:rPr>
            </w:pPr>
            <w:r w:rsidRPr="00863624">
              <w:rPr>
                <w:rFonts w:ascii="Times New Roman" w:hAnsi="Times New Roman"/>
                <w:noProof/>
              </w:rPr>
              <w:t>25mg</w:t>
            </w:r>
          </w:p>
        </w:tc>
        <w:tc>
          <w:tcPr>
            <w:tcW w:w="1354" w:type="dxa"/>
          </w:tcPr>
          <w:p w14:paraId="733AEF12" w14:textId="77777777" w:rsidR="00D52886" w:rsidRPr="00863624" w:rsidRDefault="00D52886" w:rsidP="00D52886">
            <w:pPr>
              <w:pStyle w:val="ListParagraph"/>
              <w:spacing w:after="0" w:line="360" w:lineRule="auto"/>
              <w:ind w:left="0"/>
              <w:jc w:val="both"/>
              <w:rPr>
                <w:rFonts w:ascii="Times New Roman" w:hAnsi="Times New Roman"/>
                <w:noProof/>
              </w:rPr>
            </w:pPr>
            <w:r w:rsidRPr="00863624">
              <w:rPr>
                <w:rFonts w:ascii="Times New Roman" w:hAnsi="Times New Roman"/>
                <w:noProof/>
              </w:rPr>
              <w:t>25mg</w:t>
            </w:r>
          </w:p>
        </w:tc>
        <w:tc>
          <w:tcPr>
            <w:tcW w:w="1285" w:type="dxa"/>
          </w:tcPr>
          <w:p w14:paraId="36F27795" w14:textId="77777777" w:rsidR="00D52886" w:rsidRPr="00863624" w:rsidRDefault="00D52886" w:rsidP="00D52886">
            <w:pPr>
              <w:pStyle w:val="ListParagraph"/>
              <w:spacing w:after="0" w:line="360" w:lineRule="auto"/>
              <w:ind w:left="0"/>
              <w:jc w:val="both"/>
              <w:rPr>
                <w:rFonts w:ascii="Times New Roman" w:hAnsi="Times New Roman"/>
                <w:noProof/>
              </w:rPr>
            </w:pPr>
            <w:r w:rsidRPr="00863624">
              <w:rPr>
                <w:rFonts w:ascii="Times New Roman" w:hAnsi="Times New Roman"/>
                <w:noProof/>
              </w:rPr>
              <w:t>25mg</w:t>
            </w:r>
          </w:p>
        </w:tc>
        <w:tc>
          <w:tcPr>
            <w:tcW w:w="1367" w:type="dxa"/>
          </w:tcPr>
          <w:p w14:paraId="0EE2544B" w14:textId="77777777" w:rsidR="00D52886" w:rsidRPr="00863624" w:rsidRDefault="00D52886" w:rsidP="00D52886">
            <w:pPr>
              <w:pStyle w:val="ListParagraph"/>
              <w:spacing w:after="0" w:line="360" w:lineRule="auto"/>
              <w:ind w:left="0"/>
              <w:jc w:val="both"/>
              <w:rPr>
                <w:rFonts w:ascii="Times New Roman" w:hAnsi="Times New Roman"/>
                <w:noProof/>
              </w:rPr>
            </w:pPr>
            <w:r w:rsidRPr="00863624">
              <w:rPr>
                <w:rFonts w:ascii="Times New Roman" w:hAnsi="Times New Roman"/>
                <w:noProof/>
              </w:rPr>
              <w:t>25mg</w:t>
            </w:r>
          </w:p>
        </w:tc>
        <w:tc>
          <w:tcPr>
            <w:tcW w:w="1588" w:type="dxa"/>
          </w:tcPr>
          <w:p w14:paraId="1BC86776" w14:textId="77777777" w:rsidR="00D52886" w:rsidRPr="00863624" w:rsidRDefault="00D52886" w:rsidP="00D52886">
            <w:pPr>
              <w:pStyle w:val="ListParagraph"/>
              <w:spacing w:after="0" w:line="360" w:lineRule="auto"/>
              <w:ind w:left="0"/>
              <w:jc w:val="both"/>
              <w:rPr>
                <w:rFonts w:ascii="Times New Roman" w:hAnsi="Times New Roman"/>
                <w:noProof/>
              </w:rPr>
            </w:pPr>
            <w:r w:rsidRPr="00863624">
              <w:rPr>
                <w:rFonts w:ascii="Times New Roman" w:hAnsi="Times New Roman"/>
                <w:noProof/>
              </w:rPr>
              <w:t>25mg</w:t>
            </w:r>
          </w:p>
        </w:tc>
      </w:tr>
    </w:tbl>
    <w:p w14:paraId="18BC907C" w14:textId="77777777" w:rsidR="00D52886" w:rsidRPr="007544B7" w:rsidRDefault="00D52886" w:rsidP="00D52886">
      <w:pPr>
        <w:rPr>
          <w:rFonts w:ascii="Times New Roman" w:hAnsi="Times New Roman"/>
          <w:noProof/>
        </w:rPr>
      </w:pPr>
      <w:r w:rsidRPr="007544B7">
        <w:rPr>
          <w:rFonts w:ascii="Times New Roman" w:hAnsi="Times New Roman"/>
          <w:i/>
        </w:rPr>
        <w:t>TDF</w:t>
      </w:r>
      <w:r w:rsidRPr="007544B7">
        <w:rPr>
          <w:rFonts w:ascii="Times New Roman" w:hAnsi="Times New Roman"/>
          <w:b/>
          <w:i/>
        </w:rPr>
        <w:t>-</w:t>
      </w:r>
      <w:r w:rsidRPr="007544B7">
        <w:rPr>
          <w:rFonts w:ascii="Times New Roman" w:hAnsi="Times New Roman"/>
        </w:rPr>
        <w:t xml:space="preserve">тенофовир дизопроксил фумарат; </w:t>
      </w:r>
      <w:r w:rsidRPr="007544B7">
        <w:rPr>
          <w:rFonts w:ascii="Times New Roman" w:hAnsi="Times New Roman"/>
          <w:i/>
        </w:rPr>
        <w:t>TАF-</w:t>
      </w:r>
      <w:r w:rsidRPr="007544B7">
        <w:rPr>
          <w:rFonts w:ascii="Times New Roman" w:hAnsi="Times New Roman"/>
        </w:rPr>
        <w:t xml:space="preserve">тенофовир алафенамид; *1 таблета садржи 245mg тенофовир дизопроксила (у облику фумарата), што одговара 300mg  тенофовирдизопроксил фумарата </w:t>
      </w:r>
    </w:p>
    <w:p w14:paraId="14FF9754" w14:textId="77777777" w:rsidR="00D52886" w:rsidRDefault="00D52886" w:rsidP="00D52886">
      <w:pPr>
        <w:spacing w:line="360" w:lineRule="auto"/>
        <w:jc w:val="both"/>
        <w:rPr>
          <w:rFonts w:ascii="Times New Roman" w:hAnsi="Times New Roman"/>
          <w:noProof/>
          <w:sz w:val="24"/>
          <w:szCs w:val="24"/>
        </w:rPr>
      </w:pPr>
      <w:r w:rsidRPr="000272AC">
        <w:rPr>
          <w:rFonts w:ascii="Times New Roman" w:hAnsi="Times New Roman"/>
          <w:noProof/>
          <w:sz w:val="24"/>
          <w:szCs w:val="24"/>
        </w:rPr>
        <w:t xml:space="preserve">Сви </w:t>
      </w:r>
      <w:r w:rsidRPr="00CC7589">
        <w:rPr>
          <w:rFonts w:ascii="Times New Roman" w:hAnsi="Times New Roman"/>
          <w:i/>
          <w:noProof/>
          <w:sz w:val="24"/>
          <w:szCs w:val="24"/>
        </w:rPr>
        <w:t>HBsAg</w:t>
      </w:r>
      <w:r w:rsidRPr="000272AC">
        <w:rPr>
          <w:rFonts w:ascii="Times New Roman" w:hAnsi="Times New Roman"/>
          <w:noProof/>
          <w:sz w:val="24"/>
          <w:szCs w:val="24"/>
        </w:rPr>
        <w:t xml:space="preserve"> позитивни пацијенти са трансплантираним бубрегом захтевају примену НА било као терапију или профилаксу, зависно од фазе хроничне ХБ</w:t>
      </w:r>
      <w:r>
        <w:rPr>
          <w:rFonts w:ascii="Times New Roman" w:hAnsi="Times New Roman"/>
          <w:noProof/>
          <w:sz w:val="24"/>
          <w:szCs w:val="24"/>
        </w:rPr>
        <w:t>В</w:t>
      </w:r>
      <w:r w:rsidRPr="000272AC">
        <w:rPr>
          <w:rFonts w:ascii="Times New Roman" w:hAnsi="Times New Roman"/>
          <w:noProof/>
          <w:sz w:val="24"/>
          <w:szCs w:val="24"/>
        </w:rPr>
        <w:t xml:space="preserve"> инфекције/хепатитиса</w:t>
      </w:r>
      <w:r>
        <w:rPr>
          <w:rFonts w:ascii="Times New Roman" w:hAnsi="Times New Roman"/>
          <w:noProof/>
          <w:sz w:val="24"/>
          <w:szCs w:val="24"/>
        </w:rPr>
        <w:t>. [5,8,43,44] П</w:t>
      </w:r>
      <w:r w:rsidRPr="000272AC">
        <w:rPr>
          <w:rFonts w:ascii="Times New Roman" w:hAnsi="Times New Roman"/>
          <w:noProof/>
          <w:sz w:val="24"/>
          <w:szCs w:val="24"/>
        </w:rPr>
        <w:t xml:space="preserve">редност </w:t>
      </w:r>
      <w:r>
        <w:rPr>
          <w:rFonts w:ascii="Times New Roman" w:hAnsi="Times New Roman"/>
          <w:noProof/>
          <w:sz w:val="24"/>
          <w:szCs w:val="24"/>
        </w:rPr>
        <w:t xml:space="preserve">се поново даје </w:t>
      </w:r>
      <w:r w:rsidRPr="000272AC">
        <w:rPr>
          <w:rFonts w:ascii="Times New Roman" w:hAnsi="Times New Roman"/>
          <w:noProof/>
          <w:sz w:val="24"/>
          <w:szCs w:val="24"/>
        </w:rPr>
        <w:t xml:space="preserve">ентекавиру или </w:t>
      </w:r>
      <w:r w:rsidRPr="00CC7589">
        <w:rPr>
          <w:rFonts w:ascii="Times New Roman" w:hAnsi="Times New Roman"/>
          <w:i/>
          <w:sz w:val="24"/>
          <w:szCs w:val="24"/>
        </w:rPr>
        <w:t>TАF</w:t>
      </w:r>
      <w:r w:rsidRPr="000272AC">
        <w:rPr>
          <w:rFonts w:ascii="Times New Roman" w:hAnsi="Times New Roman"/>
          <w:noProof/>
          <w:sz w:val="24"/>
          <w:szCs w:val="24"/>
        </w:rPr>
        <w:t xml:space="preserve">, док се </w:t>
      </w:r>
      <w:r w:rsidRPr="00CC7589">
        <w:rPr>
          <w:rFonts w:ascii="Times New Roman" w:hAnsi="Times New Roman"/>
          <w:i/>
          <w:sz w:val="24"/>
          <w:szCs w:val="24"/>
        </w:rPr>
        <w:t>T</w:t>
      </w:r>
      <w:r>
        <w:rPr>
          <w:rFonts w:ascii="Times New Roman" w:hAnsi="Times New Roman"/>
          <w:i/>
          <w:sz w:val="24"/>
          <w:szCs w:val="24"/>
        </w:rPr>
        <w:t>D</w:t>
      </w:r>
      <w:r w:rsidRPr="00CC7589">
        <w:rPr>
          <w:rFonts w:ascii="Times New Roman" w:hAnsi="Times New Roman"/>
          <w:i/>
          <w:sz w:val="24"/>
          <w:szCs w:val="24"/>
        </w:rPr>
        <w:t>F</w:t>
      </w:r>
      <w:r w:rsidRPr="000272AC">
        <w:rPr>
          <w:rFonts w:ascii="Times New Roman" w:hAnsi="Times New Roman"/>
          <w:noProof/>
          <w:sz w:val="24"/>
          <w:szCs w:val="24"/>
        </w:rPr>
        <w:t xml:space="preserve"> саветује само пацијентима са забележеном резистенцијом на неки од НА када </w:t>
      </w:r>
      <w:r w:rsidRPr="00CC7589">
        <w:rPr>
          <w:rFonts w:ascii="Times New Roman" w:hAnsi="Times New Roman"/>
          <w:i/>
          <w:sz w:val="24"/>
          <w:szCs w:val="24"/>
        </w:rPr>
        <w:t>TАF</w:t>
      </w:r>
      <w:r w:rsidRPr="000272AC">
        <w:rPr>
          <w:rFonts w:ascii="Times New Roman" w:hAnsi="Times New Roman"/>
          <w:noProof/>
          <w:sz w:val="24"/>
          <w:szCs w:val="24"/>
        </w:rPr>
        <w:t xml:space="preserve"> није доступан. </w:t>
      </w:r>
      <w:r>
        <w:rPr>
          <w:rFonts w:ascii="Times New Roman" w:hAnsi="Times New Roman"/>
          <w:noProof/>
          <w:sz w:val="24"/>
          <w:szCs w:val="24"/>
        </w:rPr>
        <w:t xml:space="preserve">[8,46] </w:t>
      </w:r>
      <w:r w:rsidRPr="000272AC">
        <w:rPr>
          <w:rFonts w:ascii="Times New Roman" w:hAnsi="Times New Roman"/>
          <w:noProof/>
          <w:sz w:val="24"/>
          <w:szCs w:val="24"/>
        </w:rPr>
        <w:t xml:space="preserve">Примена </w:t>
      </w:r>
      <w:r w:rsidRPr="000272AC">
        <w:rPr>
          <w:rFonts w:ascii="Times New Roman" w:hAnsi="Times New Roman"/>
          <w:i/>
          <w:noProof/>
          <w:sz w:val="24"/>
          <w:szCs w:val="24"/>
        </w:rPr>
        <w:t>PegIFNα</w:t>
      </w:r>
      <w:r>
        <w:rPr>
          <w:rFonts w:ascii="Times New Roman" w:hAnsi="Times New Roman"/>
          <w:noProof/>
          <w:sz w:val="24"/>
          <w:szCs w:val="24"/>
        </w:rPr>
        <w:t xml:space="preserve"> је контраиндикована</w:t>
      </w:r>
      <w:r w:rsidRPr="000272AC">
        <w:rPr>
          <w:rFonts w:ascii="Times New Roman" w:hAnsi="Times New Roman"/>
          <w:noProof/>
          <w:sz w:val="24"/>
          <w:szCs w:val="24"/>
        </w:rPr>
        <w:t xml:space="preserve"> због ризика од одбацивања графта. </w:t>
      </w:r>
      <w:r>
        <w:rPr>
          <w:rFonts w:ascii="Times New Roman" w:hAnsi="Times New Roman"/>
          <w:noProof/>
          <w:sz w:val="24"/>
          <w:szCs w:val="24"/>
        </w:rPr>
        <w:t>[8]</w:t>
      </w:r>
    </w:p>
    <w:p w14:paraId="2C5D206C" w14:textId="77777777" w:rsidR="00D52886" w:rsidRDefault="00D52886" w:rsidP="00D52886">
      <w:pPr>
        <w:spacing w:line="360" w:lineRule="auto"/>
        <w:jc w:val="both"/>
        <w:rPr>
          <w:rFonts w:ascii="Times New Roman" w:hAnsi="Times New Roman"/>
          <w:bCs/>
          <w:noProof/>
          <w:sz w:val="24"/>
          <w:szCs w:val="24"/>
        </w:rPr>
      </w:pPr>
      <w:r>
        <w:rPr>
          <w:rFonts w:ascii="Times New Roman" w:hAnsi="Times New Roman"/>
          <w:bCs/>
          <w:noProof/>
          <w:sz w:val="24"/>
          <w:szCs w:val="24"/>
        </w:rPr>
        <w:t xml:space="preserve">Према препорукама </w:t>
      </w:r>
      <w:r w:rsidRPr="00C0062E">
        <w:rPr>
          <w:rFonts w:ascii="Times New Roman" w:hAnsi="Times New Roman"/>
          <w:bCs/>
          <w:i/>
          <w:noProof/>
          <w:sz w:val="24"/>
          <w:szCs w:val="24"/>
        </w:rPr>
        <w:t>EASL</w:t>
      </w:r>
      <w:r>
        <w:rPr>
          <w:rFonts w:ascii="Times New Roman" w:hAnsi="Times New Roman"/>
          <w:bCs/>
          <w:noProof/>
          <w:sz w:val="24"/>
          <w:szCs w:val="24"/>
        </w:rPr>
        <w:t>-а, н</w:t>
      </w:r>
      <w:r w:rsidRPr="007544B7">
        <w:rPr>
          <w:rFonts w:ascii="Times New Roman" w:hAnsi="Times New Roman"/>
          <w:bCs/>
          <w:noProof/>
          <w:sz w:val="24"/>
          <w:szCs w:val="24"/>
        </w:rPr>
        <w:t xml:space="preserve">акон трансплантације бубрега, </w:t>
      </w:r>
      <w:r w:rsidRPr="007544B7">
        <w:rPr>
          <w:rFonts w:ascii="Times New Roman" w:hAnsi="Times New Roman"/>
          <w:i/>
          <w:noProof/>
          <w:sz w:val="24"/>
          <w:szCs w:val="24"/>
        </w:rPr>
        <w:t>HBsAg</w:t>
      </w:r>
      <w:r w:rsidRPr="007544B7">
        <w:rPr>
          <w:rFonts w:ascii="Times New Roman" w:hAnsi="Times New Roman"/>
          <w:bCs/>
          <w:noProof/>
          <w:sz w:val="24"/>
          <w:szCs w:val="24"/>
        </w:rPr>
        <w:t xml:space="preserve"> негативне, анти</w:t>
      </w:r>
      <w:r w:rsidRPr="007544B7">
        <w:rPr>
          <w:rFonts w:ascii="Times New Roman" w:hAnsi="Times New Roman"/>
          <w:i/>
          <w:noProof/>
          <w:sz w:val="24"/>
          <w:szCs w:val="24"/>
        </w:rPr>
        <w:t xml:space="preserve"> HBc</w:t>
      </w:r>
      <w:r w:rsidRPr="007544B7">
        <w:rPr>
          <w:rFonts w:ascii="Times New Roman" w:hAnsi="Times New Roman"/>
          <w:bCs/>
          <w:noProof/>
          <w:sz w:val="24"/>
          <w:szCs w:val="24"/>
        </w:rPr>
        <w:t xml:space="preserve"> позитивне пацијенте треба пратити како би се на време открила реактивација ХБВ инфекције</w:t>
      </w:r>
      <w:r>
        <w:rPr>
          <w:rFonts w:ascii="Times New Roman" w:hAnsi="Times New Roman"/>
          <w:bCs/>
          <w:noProof/>
          <w:sz w:val="24"/>
          <w:szCs w:val="24"/>
        </w:rPr>
        <w:t xml:space="preserve">. [8] </w:t>
      </w:r>
      <w:r w:rsidRPr="007544B7">
        <w:rPr>
          <w:rFonts w:ascii="Times New Roman" w:hAnsi="Times New Roman"/>
          <w:bCs/>
          <w:noProof/>
          <w:sz w:val="24"/>
          <w:szCs w:val="24"/>
        </w:rPr>
        <w:t xml:space="preserve">У условима у којима је честа контрола ХБВ ДНК отежана, какви су и услови у Србији, саветује се, у циљу безбедности болесника, профилактичка примена НА, уместо приемптивне тј. праћења и увођења НА тек у случају уочене реактивације. </w:t>
      </w:r>
    </w:p>
    <w:p w14:paraId="0BB19DD6" w14:textId="77777777" w:rsidR="00D52886" w:rsidRPr="00E13921" w:rsidRDefault="00D52886" w:rsidP="00D52886">
      <w:pPr>
        <w:spacing w:line="360" w:lineRule="auto"/>
        <w:jc w:val="both"/>
        <w:rPr>
          <w:rFonts w:ascii="Times New Roman" w:hAnsi="Times New Roman"/>
          <w:bCs/>
          <w:noProof/>
          <w:sz w:val="24"/>
          <w:szCs w:val="24"/>
        </w:rPr>
      </w:pPr>
      <w:r>
        <w:rPr>
          <w:rFonts w:ascii="Times New Roman" w:hAnsi="Times New Roman"/>
          <w:b/>
          <w:noProof/>
          <w:sz w:val="24"/>
          <w:szCs w:val="24"/>
        </w:rPr>
        <w:t xml:space="preserve"> </w:t>
      </w:r>
      <w:r w:rsidRPr="000272AC">
        <w:rPr>
          <w:rFonts w:ascii="Times New Roman" w:hAnsi="Times New Roman"/>
          <w:b/>
          <w:noProof/>
          <w:sz w:val="24"/>
          <w:szCs w:val="24"/>
        </w:rPr>
        <w:t>Пацијенти са екстрахепатичким манифестацијама</w:t>
      </w:r>
    </w:p>
    <w:p w14:paraId="3800E2F9" w14:textId="77777777" w:rsidR="00D52886" w:rsidRPr="000272AC" w:rsidRDefault="00D52886" w:rsidP="00F652FA">
      <w:pPr>
        <w:pStyle w:val="ListParagraph"/>
        <w:numPr>
          <w:ilvl w:val="0"/>
          <w:numId w:val="28"/>
        </w:numPr>
        <w:spacing w:after="200" w:line="360" w:lineRule="auto"/>
        <w:ind w:left="851" w:hanging="11"/>
        <w:jc w:val="both"/>
        <w:rPr>
          <w:rFonts w:ascii="Times New Roman" w:hAnsi="Times New Roman"/>
          <w:b/>
          <w:noProof/>
          <w:sz w:val="24"/>
          <w:szCs w:val="24"/>
        </w:rPr>
      </w:pPr>
      <w:r w:rsidRPr="000272AC">
        <w:rPr>
          <w:rFonts w:ascii="Times New Roman" w:hAnsi="Times New Roman"/>
          <w:b/>
          <w:noProof/>
          <w:sz w:val="24"/>
          <w:szCs w:val="24"/>
        </w:rPr>
        <w:t xml:space="preserve">Код </w:t>
      </w:r>
      <w:r w:rsidRPr="00C0062E">
        <w:rPr>
          <w:rFonts w:ascii="Times New Roman" w:hAnsi="Times New Roman"/>
          <w:b/>
          <w:i/>
          <w:noProof/>
          <w:sz w:val="24"/>
          <w:szCs w:val="24"/>
        </w:rPr>
        <w:t>HBsAg</w:t>
      </w:r>
      <w:r w:rsidRPr="00C0062E">
        <w:rPr>
          <w:rFonts w:ascii="Times New Roman" w:hAnsi="Times New Roman"/>
          <w:b/>
          <w:noProof/>
          <w:sz w:val="24"/>
          <w:szCs w:val="24"/>
        </w:rPr>
        <w:t xml:space="preserve"> </w:t>
      </w:r>
      <w:r w:rsidRPr="000272AC">
        <w:rPr>
          <w:rFonts w:ascii="Times New Roman" w:hAnsi="Times New Roman"/>
          <w:b/>
          <w:noProof/>
          <w:sz w:val="24"/>
          <w:szCs w:val="24"/>
        </w:rPr>
        <w:t>позитивних пацијената са детектабилном виремијом</w:t>
      </w:r>
      <w:r>
        <w:rPr>
          <w:rFonts w:ascii="Times New Roman" w:hAnsi="Times New Roman"/>
          <w:b/>
          <w:noProof/>
          <w:sz w:val="24"/>
          <w:szCs w:val="24"/>
        </w:rPr>
        <w:t xml:space="preserve"> треба започети терапију НА (Б</w:t>
      </w:r>
      <w:r w:rsidRPr="000272AC">
        <w:rPr>
          <w:rFonts w:ascii="Times New Roman" w:hAnsi="Times New Roman"/>
          <w:b/>
          <w:noProof/>
          <w:sz w:val="24"/>
          <w:szCs w:val="24"/>
        </w:rPr>
        <w:t>1)</w:t>
      </w:r>
      <w:r>
        <w:rPr>
          <w:rFonts w:ascii="Times New Roman" w:hAnsi="Times New Roman"/>
          <w:b/>
          <w:noProof/>
          <w:sz w:val="24"/>
          <w:szCs w:val="24"/>
        </w:rPr>
        <w:t>.</w:t>
      </w:r>
    </w:p>
    <w:p w14:paraId="15104832" w14:textId="77777777" w:rsidR="00D52886" w:rsidRPr="000272AC" w:rsidRDefault="00D52886" w:rsidP="00F652FA">
      <w:pPr>
        <w:pStyle w:val="ListParagraph"/>
        <w:numPr>
          <w:ilvl w:val="0"/>
          <w:numId w:val="28"/>
        </w:numPr>
        <w:spacing w:after="200" w:line="360" w:lineRule="auto"/>
        <w:ind w:left="851" w:hanging="11"/>
        <w:jc w:val="both"/>
        <w:rPr>
          <w:rFonts w:ascii="Times New Roman" w:hAnsi="Times New Roman"/>
          <w:b/>
          <w:noProof/>
          <w:sz w:val="24"/>
          <w:szCs w:val="24"/>
        </w:rPr>
      </w:pPr>
      <w:r w:rsidRPr="000272AC">
        <w:rPr>
          <w:rFonts w:ascii="Times New Roman" w:hAnsi="Times New Roman"/>
          <w:b/>
          <w:noProof/>
          <w:sz w:val="24"/>
          <w:szCs w:val="24"/>
        </w:rPr>
        <w:t xml:space="preserve">Код пацијената код којих постоје имунски-посредоване екстрахепатичке манифестације контраиндикована је примена </w:t>
      </w:r>
      <w:r w:rsidRPr="00C0062E">
        <w:rPr>
          <w:rFonts w:ascii="Times New Roman" w:hAnsi="Times New Roman"/>
          <w:b/>
          <w:i/>
          <w:noProof/>
          <w:sz w:val="24"/>
          <w:szCs w:val="24"/>
        </w:rPr>
        <w:t>PegIFNα</w:t>
      </w:r>
      <w:r w:rsidRPr="000272AC">
        <w:rPr>
          <w:rFonts w:ascii="Times New Roman" w:hAnsi="Times New Roman"/>
          <w:b/>
          <w:noProof/>
          <w:sz w:val="24"/>
          <w:szCs w:val="24"/>
        </w:rPr>
        <w:t xml:space="preserve"> (Ц1)</w:t>
      </w:r>
      <w:r>
        <w:rPr>
          <w:rFonts w:ascii="Times New Roman" w:hAnsi="Times New Roman"/>
          <w:b/>
          <w:noProof/>
          <w:sz w:val="24"/>
          <w:szCs w:val="24"/>
        </w:rPr>
        <w:t>.</w:t>
      </w:r>
    </w:p>
    <w:p w14:paraId="2CAE628F" w14:textId="77777777" w:rsidR="00D52886" w:rsidRPr="000272AC" w:rsidRDefault="00D52886" w:rsidP="00D52886">
      <w:pPr>
        <w:pStyle w:val="ListParagraph"/>
        <w:spacing w:line="360" w:lineRule="auto"/>
        <w:jc w:val="both"/>
        <w:rPr>
          <w:rFonts w:ascii="Times New Roman" w:hAnsi="Times New Roman"/>
          <w:b/>
          <w:noProof/>
          <w:sz w:val="24"/>
          <w:szCs w:val="24"/>
        </w:rPr>
      </w:pPr>
    </w:p>
    <w:p w14:paraId="3907CADC" w14:textId="77777777" w:rsidR="00D52886" w:rsidRPr="000272AC" w:rsidRDefault="00D52886" w:rsidP="00D52886">
      <w:pPr>
        <w:pStyle w:val="ListParagraph"/>
        <w:spacing w:line="360" w:lineRule="auto"/>
        <w:ind w:left="0"/>
        <w:jc w:val="both"/>
        <w:rPr>
          <w:rFonts w:ascii="Times New Roman" w:hAnsi="Times New Roman"/>
          <w:noProof/>
          <w:sz w:val="24"/>
          <w:szCs w:val="24"/>
        </w:rPr>
      </w:pPr>
      <w:r w:rsidRPr="000272AC">
        <w:rPr>
          <w:rFonts w:ascii="Times New Roman" w:hAnsi="Times New Roman"/>
          <w:noProof/>
          <w:sz w:val="24"/>
          <w:szCs w:val="24"/>
        </w:rPr>
        <w:t xml:space="preserve">Екстрахепатичке манифестације које се могу јавити у току хроничне ХБВ инфекције су васкулитис, кожне манифестације (пурпура), артралгије, периферна неуропатија и гломерулонефритис. Мешана криоглобулинемија, позитивни реума фактор као и повишени маркери запаљења такође се могу видети. Примена НА је безбедна и препоручује се код ових болесника у случају постојања вирусне репликације. </w:t>
      </w:r>
      <w:r>
        <w:rPr>
          <w:rFonts w:ascii="Times New Roman" w:hAnsi="Times New Roman"/>
          <w:noProof/>
          <w:sz w:val="24"/>
          <w:szCs w:val="24"/>
        </w:rPr>
        <w:t xml:space="preserve">[8] </w:t>
      </w:r>
      <w:r w:rsidRPr="000272AC">
        <w:rPr>
          <w:rFonts w:ascii="Times New Roman" w:hAnsi="Times New Roman"/>
          <w:noProof/>
          <w:sz w:val="24"/>
          <w:szCs w:val="24"/>
        </w:rPr>
        <w:t>Примена пегилованог интерферона је контраиндикована и може довести до погоршања имунски-посредованих компликација.</w:t>
      </w:r>
      <w:r>
        <w:rPr>
          <w:rFonts w:ascii="Times New Roman" w:hAnsi="Times New Roman"/>
          <w:noProof/>
          <w:sz w:val="24"/>
          <w:szCs w:val="24"/>
        </w:rPr>
        <w:t xml:space="preserve"> [8]</w:t>
      </w:r>
      <w:r w:rsidRPr="000272AC">
        <w:rPr>
          <w:rFonts w:ascii="Times New Roman" w:hAnsi="Times New Roman"/>
          <w:noProof/>
          <w:sz w:val="24"/>
          <w:szCs w:val="24"/>
        </w:rPr>
        <w:t xml:space="preserve"> Примена кортикостероида, плазмаферезе и других имуносупресивних лекова може бити корисна на почетку лечења уз обавезну примену НА. </w:t>
      </w:r>
      <w:r>
        <w:rPr>
          <w:rFonts w:ascii="Times New Roman" w:hAnsi="Times New Roman"/>
          <w:noProof/>
          <w:sz w:val="24"/>
          <w:szCs w:val="24"/>
        </w:rPr>
        <w:t>[8]</w:t>
      </w:r>
    </w:p>
    <w:p w14:paraId="13F046F4" w14:textId="77777777" w:rsidR="00366099" w:rsidRDefault="00366099" w:rsidP="00D52886">
      <w:pPr>
        <w:spacing w:line="360" w:lineRule="auto"/>
        <w:rPr>
          <w:rFonts w:ascii="Times New Roman" w:hAnsi="Times New Roman"/>
          <w:b/>
          <w:noProof/>
          <w:sz w:val="24"/>
          <w:szCs w:val="24"/>
          <w:lang w:val="sr-Cyrl-RS"/>
        </w:rPr>
      </w:pPr>
    </w:p>
    <w:p w14:paraId="7AFE3BA0" w14:textId="7D8FE279" w:rsidR="00D52886" w:rsidRPr="000272AC" w:rsidRDefault="00D52886" w:rsidP="00D52886">
      <w:pPr>
        <w:spacing w:line="360" w:lineRule="auto"/>
        <w:rPr>
          <w:rFonts w:ascii="Times New Roman" w:hAnsi="Times New Roman"/>
          <w:b/>
          <w:noProof/>
          <w:sz w:val="24"/>
          <w:szCs w:val="24"/>
        </w:rPr>
      </w:pPr>
      <w:r w:rsidRPr="00E90D4D">
        <w:rPr>
          <w:rFonts w:ascii="Times New Roman" w:hAnsi="Times New Roman"/>
          <w:b/>
          <w:noProof/>
          <w:sz w:val="24"/>
          <w:szCs w:val="24"/>
        </w:rPr>
        <w:lastRenderedPageBreak/>
        <w:t>Имуносупримирани пацијенти</w:t>
      </w:r>
    </w:p>
    <w:p w14:paraId="064263F0" w14:textId="77777777" w:rsidR="00D52886" w:rsidRPr="000272AC" w:rsidRDefault="00D52886" w:rsidP="00F652FA">
      <w:pPr>
        <w:pStyle w:val="ListParagraph"/>
        <w:numPr>
          <w:ilvl w:val="0"/>
          <w:numId w:val="39"/>
        </w:numPr>
        <w:spacing w:after="200" w:line="360" w:lineRule="auto"/>
        <w:ind w:left="851" w:firstLine="0"/>
        <w:jc w:val="both"/>
        <w:rPr>
          <w:rFonts w:ascii="Times New Roman" w:hAnsi="Times New Roman"/>
          <w:b/>
          <w:noProof/>
          <w:sz w:val="24"/>
          <w:szCs w:val="24"/>
        </w:rPr>
      </w:pPr>
      <w:r w:rsidRPr="000272AC">
        <w:rPr>
          <w:rFonts w:ascii="Times New Roman" w:hAnsi="Times New Roman"/>
          <w:b/>
          <w:noProof/>
          <w:sz w:val="24"/>
          <w:szCs w:val="24"/>
        </w:rPr>
        <w:t xml:space="preserve">Сви пацијенти који се припремају за било коју врсту имуносупресивне терапије морају бити тестирани на </w:t>
      </w:r>
      <w:r w:rsidRPr="000272AC">
        <w:rPr>
          <w:rFonts w:ascii="Times New Roman" w:hAnsi="Times New Roman"/>
          <w:b/>
          <w:i/>
          <w:sz w:val="24"/>
          <w:szCs w:val="24"/>
        </w:rPr>
        <w:t xml:space="preserve">HBsAg, </w:t>
      </w:r>
      <w:r w:rsidRPr="000272AC">
        <w:rPr>
          <w:rFonts w:ascii="Times New Roman" w:hAnsi="Times New Roman"/>
          <w:b/>
          <w:sz w:val="24"/>
          <w:szCs w:val="24"/>
        </w:rPr>
        <w:t xml:space="preserve">анти </w:t>
      </w:r>
      <w:r w:rsidRPr="000272AC">
        <w:rPr>
          <w:rFonts w:ascii="Times New Roman" w:hAnsi="Times New Roman"/>
          <w:b/>
          <w:i/>
          <w:sz w:val="24"/>
          <w:szCs w:val="24"/>
        </w:rPr>
        <w:t>HBc</w:t>
      </w:r>
      <w:r w:rsidRPr="000272AC">
        <w:rPr>
          <w:rFonts w:ascii="Times New Roman" w:hAnsi="Times New Roman"/>
          <w:b/>
          <w:sz w:val="24"/>
          <w:szCs w:val="24"/>
        </w:rPr>
        <w:t xml:space="preserve"> и анти</w:t>
      </w:r>
      <w:r w:rsidRPr="000272AC">
        <w:rPr>
          <w:rFonts w:ascii="Times New Roman" w:hAnsi="Times New Roman"/>
          <w:b/>
          <w:i/>
          <w:sz w:val="24"/>
          <w:szCs w:val="24"/>
        </w:rPr>
        <w:t xml:space="preserve"> HBs </w:t>
      </w:r>
      <w:r w:rsidRPr="000272AC">
        <w:rPr>
          <w:rFonts w:ascii="Times New Roman" w:hAnsi="Times New Roman"/>
          <w:b/>
          <w:sz w:val="24"/>
          <w:szCs w:val="24"/>
        </w:rPr>
        <w:t xml:space="preserve">антитела (А1). </w:t>
      </w:r>
    </w:p>
    <w:p w14:paraId="3C009693" w14:textId="77777777" w:rsidR="00D52886" w:rsidRPr="000272AC" w:rsidRDefault="00D52886" w:rsidP="00F652FA">
      <w:pPr>
        <w:pStyle w:val="ListParagraph"/>
        <w:numPr>
          <w:ilvl w:val="0"/>
          <w:numId w:val="39"/>
        </w:numPr>
        <w:spacing w:after="200" w:line="360" w:lineRule="auto"/>
        <w:ind w:left="851" w:firstLine="0"/>
        <w:rPr>
          <w:rFonts w:ascii="Times New Roman" w:hAnsi="Times New Roman"/>
          <w:b/>
          <w:i/>
          <w:noProof/>
          <w:sz w:val="24"/>
          <w:szCs w:val="24"/>
        </w:rPr>
      </w:pPr>
      <w:r w:rsidRPr="000272AC">
        <w:rPr>
          <w:rFonts w:ascii="Times New Roman" w:hAnsi="Times New Roman"/>
          <w:b/>
          <w:sz w:val="24"/>
          <w:szCs w:val="24"/>
        </w:rPr>
        <w:t xml:space="preserve">Сви </w:t>
      </w:r>
      <w:r w:rsidRPr="000272AC">
        <w:rPr>
          <w:rFonts w:ascii="Times New Roman" w:hAnsi="Times New Roman"/>
          <w:b/>
          <w:i/>
          <w:sz w:val="24"/>
          <w:szCs w:val="24"/>
        </w:rPr>
        <w:t>HBsAg</w:t>
      </w:r>
      <w:r w:rsidRPr="000272AC">
        <w:rPr>
          <w:rFonts w:ascii="Times New Roman" w:hAnsi="Times New Roman"/>
          <w:b/>
          <w:sz w:val="24"/>
          <w:szCs w:val="24"/>
        </w:rPr>
        <w:t xml:space="preserve"> позитивни пацијенти морају добити терапију (уколико имају индикације) или профилаксу НА са високом баријером за резистенцију- </w:t>
      </w:r>
      <w:r w:rsidR="00254432">
        <w:rPr>
          <w:rFonts w:ascii="Times New Roman" w:hAnsi="Times New Roman"/>
          <w:b/>
          <w:i/>
          <w:sz w:val="24"/>
          <w:szCs w:val="24"/>
        </w:rPr>
        <w:t>ETV,</w:t>
      </w:r>
      <w:r w:rsidRPr="000272AC">
        <w:rPr>
          <w:rFonts w:ascii="Times New Roman" w:hAnsi="Times New Roman"/>
          <w:b/>
          <w:i/>
          <w:sz w:val="24"/>
          <w:szCs w:val="24"/>
        </w:rPr>
        <w:t xml:space="preserve">TDF </w:t>
      </w:r>
      <w:r w:rsidRPr="000272AC">
        <w:rPr>
          <w:rFonts w:ascii="Times New Roman" w:hAnsi="Times New Roman"/>
          <w:b/>
          <w:sz w:val="24"/>
          <w:szCs w:val="24"/>
        </w:rPr>
        <w:t xml:space="preserve">или </w:t>
      </w:r>
      <w:r w:rsidRPr="000272AC">
        <w:rPr>
          <w:rFonts w:ascii="Times New Roman" w:hAnsi="Times New Roman"/>
          <w:b/>
          <w:i/>
          <w:sz w:val="24"/>
          <w:szCs w:val="24"/>
        </w:rPr>
        <w:t>TAF</w:t>
      </w:r>
      <w:r w:rsidRPr="000272AC">
        <w:rPr>
          <w:rFonts w:ascii="Times New Roman" w:hAnsi="Times New Roman"/>
          <w:b/>
          <w:sz w:val="24"/>
          <w:szCs w:val="24"/>
        </w:rPr>
        <w:t xml:space="preserve"> (Б1)</w:t>
      </w:r>
    </w:p>
    <w:p w14:paraId="7D9D5B91" w14:textId="77777777" w:rsidR="00D52886" w:rsidRPr="000272AC" w:rsidRDefault="00D52886" w:rsidP="00F652FA">
      <w:pPr>
        <w:pStyle w:val="ListParagraph"/>
        <w:numPr>
          <w:ilvl w:val="0"/>
          <w:numId w:val="39"/>
        </w:numPr>
        <w:spacing w:after="200" w:line="360" w:lineRule="auto"/>
        <w:ind w:left="851" w:firstLine="0"/>
        <w:rPr>
          <w:rFonts w:ascii="Times New Roman" w:hAnsi="Times New Roman"/>
          <w:b/>
          <w:noProof/>
          <w:sz w:val="24"/>
          <w:szCs w:val="24"/>
        </w:rPr>
      </w:pPr>
      <w:r w:rsidRPr="000272AC">
        <w:rPr>
          <w:rFonts w:ascii="Times New Roman" w:hAnsi="Times New Roman"/>
          <w:b/>
          <w:i/>
          <w:sz w:val="24"/>
          <w:szCs w:val="24"/>
        </w:rPr>
        <w:t xml:space="preserve">HBsAg </w:t>
      </w:r>
      <w:r w:rsidRPr="000272AC">
        <w:rPr>
          <w:rFonts w:ascii="Times New Roman" w:hAnsi="Times New Roman"/>
          <w:b/>
          <w:sz w:val="24"/>
          <w:szCs w:val="24"/>
        </w:rPr>
        <w:t>негативни, анти</w:t>
      </w:r>
      <w:r w:rsidRPr="000272AC">
        <w:rPr>
          <w:rFonts w:ascii="Times New Roman" w:hAnsi="Times New Roman"/>
          <w:b/>
          <w:i/>
          <w:sz w:val="24"/>
          <w:szCs w:val="24"/>
        </w:rPr>
        <w:t xml:space="preserve">  HBc </w:t>
      </w:r>
      <w:r w:rsidRPr="000272AC">
        <w:rPr>
          <w:rFonts w:ascii="Times New Roman" w:hAnsi="Times New Roman"/>
          <w:b/>
          <w:sz w:val="24"/>
          <w:szCs w:val="24"/>
        </w:rPr>
        <w:t>позитивни пацијенти треба да добију такође профилаксу НА уколико се припремају за имуносупресивну терапију високог или средњег ризика за ХБВ реактивацију (Б1)</w:t>
      </w:r>
    </w:p>
    <w:p w14:paraId="18CEC589" w14:textId="77777777" w:rsidR="00D52886" w:rsidRPr="000272AC" w:rsidRDefault="00D52886" w:rsidP="00254432">
      <w:pPr>
        <w:spacing w:line="360" w:lineRule="auto"/>
        <w:jc w:val="both"/>
        <w:rPr>
          <w:rFonts w:ascii="Times New Roman" w:hAnsi="Times New Roman"/>
          <w:sz w:val="24"/>
          <w:szCs w:val="24"/>
        </w:rPr>
      </w:pPr>
      <w:r w:rsidRPr="000272AC">
        <w:rPr>
          <w:rFonts w:ascii="Times New Roman" w:hAnsi="Times New Roman"/>
          <w:noProof/>
          <w:sz w:val="24"/>
          <w:szCs w:val="24"/>
        </w:rPr>
        <w:t xml:space="preserve">Сви пацијенти који се припремају за било коју врсту имуносупресивне терапије морају бити тестирани на </w:t>
      </w:r>
      <w:r w:rsidRPr="000272AC">
        <w:rPr>
          <w:rFonts w:ascii="Times New Roman" w:hAnsi="Times New Roman"/>
          <w:i/>
          <w:sz w:val="24"/>
          <w:szCs w:val="24"/>
        </w:rPr>
        <w:t xml:space="preserve">HBsAg, </w:t>
      </w:r>
      <w:r w:rsidRPr="000272AC">
        <w:rPr>
          <w:rFonts w:ascii="Times New Roman" w:hAnsi="Times New Roman"/>
          <w:sz w:val="24"/>
          <w:szCs w:val="24"/>
        </w:rPr>
        <w:t xml:space="preserve">анти </w:t>
      </w:r>
      <w:r w:rsidRPr="000272AC">
        <w:rPr>
          <w:rFonts w:ascii="Times New Roman" w:hAnsi="Times New Roman"/>
          <w:i/>
          <w:sz w:val="24"/>
          <w:szCs w:val="24"/>
        </w:rPr>
        <w:t>HBc</w:t>
      </w:r>
      <w:r w:rsidRPr="000272AC">
        <w:rPr>
          <w:rFonts w:ascii="Times New Roman" w:hAnsi="Times New Roman"/>
          <w:sz w:val="24"/>
          <w:szCs w:val="24"/>
        </w:rPr>
        <w:t xml:space="preserve"> и анти</w:t>
      </w:r>
      <w:r w:rsidRPr="000272AC">
        <w:rPr>
          <w:rFonts w:ascii="Times New Roman" w:hAnsi="Times New Roman"/>
          <w:i/>
          <w:sz w:val="24"/>
          <w:szCs w:val="24"/>
        </w:rPr>
        <w:t xml:space="preserve"> HBs </w:t>
      </w:r>
      <w:r w:rsidRPr="000272AC">
        <w:rPr>
          <w:rFonts w:ascii="Times New Roman" w:hAnsi="Times New Roman"/>
          <w:sz w:val="24"/>
          <w:szCs w:val="24"/>
        </w:rPr>
        <w:t xml:space="preserve">антитела. </w:t>
      </w:r>
      <w:r>
        <w:rPr>
          <w:rFonts w:ascii="Times New Roman" w:hAnsi="Times New Roman"/>
          <w:sz w:val="24"/>
          <w:szCs w:val="24"/>
        </w:rPr>
        <w:t xml:space="preserve">[8] </w:t>
      </w:r>
      <w:r w:rsidRPr="000272AC">
        <w:rPr>
          <w:rFonts w:ascii="Times New Roman" w:hAnsi="Times New Roman"/>
          <w:sz w:val="24"/>
          <w:szCs w:val="24"/>
        </w:rPr>
        <w:t xml:space="preserve">Пацијенти који су ХБВ наивни и немају позитивна анти </w:t>
      </w:r>
      <w:r w:rsidRPr="000272AC">
        <w:rPr>
          <w:rFonts w:ascii="Times New Roman" w:hAnsi="Times New Roman"/>
          <w:i/>
          <w:sz w:val="24"/>
          <w:szCs w:val="24"/>
        </w:rPr>
        <w:t>HBs</w:t>
      </w:r>
      <w:r w:rsidRPr="000272AC">
        <w:rPr>
          <w:rFonts w:ascii="Times New Roman" w:hAnsi="Times New Roman"/>
          <w:sz w:val="24"/>
          <w:szCs w:val="24"/>
        </w:rPr>
        <w:t xml:space="preserve"> антитела као последицу раније вакцинације, морају се вакцинисати против ХБВ, при чему се код имуносупримираних болесника саветује примена дупле дозе вакцине као и вакцинација по убрзаном режиму уколико се планира увођење имуносупресивне терапије пре него што се може завршити стандардни режим вакцинације. </w:t>
      </w:r>
      <w:r>
        <w:rPr>
          <w:rFonts w:ascii="Times New Roman" w:hAnsi="Times New Roman"/>
          <w:sz w:val="24"/>
          <w:szCs w:val="24"/>
        </w:rPr>
        <w:t>[8,47]</w:t>
      </w:r>
    </w:p>
    <w:p w14:paraId="4F7CD5FC" w14:textId="77777777" w:rsidR="00D52886" w:rsidRPr="000272AC" w:rsidRDefault="00D52886" w:rsidP="00254432">
      <w:pPr>
        <w:spacing w:line="360" w:lineRule="auto"/>
        <w:jc w:val="both"/>
        <w:rPr>
          <w:rFonts w:ascii="Times New Roman" w:hAnsi="Times New Roman"/>
          <w:sz w:val="24"/>
          <w:szCs w:val="24"/>
        </w:rPr>
      </w:pPr>
      <w:r w:rsidRPr="000272AC">
        <w:rPr>
          <w:rFonts w:ascii="Times New Roman" w:hAnsi="Times New Roman"/>
          <w:sz w:val="24"/>
          <w:szCs w:val="24"/>
        </w:rPr>
        <w:t xml:space="preserve">Сви </w:t>
      </w:r>
      <w:r w:rsidRPr="000272AC">
        <w:rPr>
          <w:rFonts w:ascii="Times New Roman" w:hAnsi="Times New Roman"/>
          <w:i/>
          <w:sz w:val="24"/>
          <w:szCs w:val="24"/>
        </w:rPr>
        <w:t>HBsAg</w:t>
      </w:r>
      <w:r w:rsidRPr="000272AC">
        <w:rPr>
          <w:rFonts w:ascii="Times New Roman" w:hAnsi="Times New Roman"/>
          <w:sz w:val="24"/>
          <w:szCs w:val="24"/>
        </w:rPr>
        <w:t xml:space="preserve"> позитивни пацијенти морају добити антивирусну терапију (уколико имају индикације) или профилаксу НА са високом баријером за резистенцију- </w:t>
      </w:r>
      <w:r w:rsidRPr="000272AC">
        <w:rPr>
          <w:rFonts w:ascii="Times New Roman" w:hAnsi="Times New Roman"/>
          <w:i/>
          <w:sz w:val="24"/>
          <w:szCs w:val="24"/>
        </w:rPr>
        <w:t xml:space="preserve">ETV TDF </w:t>
      </w:r>
      <w:r w:rsidRPr="000272AC">
        <w:rPr>
          <w:rFonts w:ascii="Times New Roman" w:hAnsi="Times New Roman"/>
          <w:sz w:val="24"/>
          <w:szCs w:val="24"/>
        </w:rPr>
        <w:t xml:space="preserve">или </w:t>
      </w:r>
      <w:r w:rsidRPr="000272AC">
        <w:rPr>
          <w:rFonts w:ascii="Times New Roman" w:hAnsi="Times New Roman"/>
          <w:i/>
          <w:sz w:val="24"/>
          <w:szCs w:val="24"/>
        </w:rPr>
        <w:t>TAF</w:t>
      </w:r>
      <w:r w:rsidRPr="000272AC">
        <w:rPr>
          <w:rFonts w:ascii="Times New Roman" w:hAnsi="Times New Roman"/>
          <w:sz w:val="24"/>
          <w:szCs w:val="24"/>
        </w:rPr>
        <w:t>.</w:t>
      </w:r>
      <w:r>
        <w:rPr>
          <w:rFonts w:ascii="Times New Roman" w:hAnsi="Times New Roman"/>
          <w:sz w:val="24"/>
          <w:szCs w:val="24"/>
        </w:rPr>
        <w:t xml:space="preserve"> [8]</w:t>
      </w:r>
      <w:r w:rsidRPr="000272AC">
        <w:rPr>
          <w:rFonts w:ascii="Times New Roman" w:hAnsi="Times New Roman"/>
          <w:sz w:val="24"/>
          <w:szCs w:val="24"/>
        </w:rPr>
        <w:t xml:space="preserve"> Ризик за реактивацију ХБВ инфекције код </w:t>
      </w:r>
      <w:r w:rsidRPr="000272AC">
        <w:rPr>
          <w:rFonts w:ascii="Times New Roman" w:hAnsi="Times New Roman"/>
          <w:i/>
          <w:sz w:val="24"/>
          <w:szCs w:val="24"/>
        </w:rPr>
        <w:t>HBsAg</w:t>
      </w:r>
      <w:r w:rsidRPr="000272AC">
        <w:rPr>
          <w:rFonts w:ascii="Times New Roman" w:hAnsi="Times New Roman"/>
          <w:sz w:val="24"/>
          <w:szCs w:val="24"/>
        </w:rPr>
        <w:t xml:space="preserve"> позитивних, али и </w:t>
      </w:r>
      <w:r w:rsidRPr="000272AC">
        <w:rPr>
          <w:rFonts w:ascii="Times New Roman" w:hAnsi="Times New Roman"/>
          <w:i/>
          <w:sz w:val="24"/>
          <w:szCs w:val="24"/>
        </w:rPr>
        <w:t xml:space="preserve">HBsAg </w:t>
      </w:r>
      <w:r w:rsidRPr="000272AC">
        <w:rPr>
          <w:rFonts w:ascii="Times New Roman" w:hAnsi="Times New Roman"/>
          <w:sz w:val="24"/>
          <w:szCs w:val="24"/>
        </w:rPr>
        <w:t>негативних, анти</w:t>
      </w:r>
      <w:r w:rsidRPr="000272AC">
        <w:rPr>
          <w:rFonts w:ascii="Times New Roman" w:hAnsi="Times New Roman"/>
          <w:i/>
          <w:sz w:val="24"/>
          <w:szCs w:val="24"/>
        </w:rPr>
        <w:t xml:space="preserve"> HBc </w:t>
      </w:r>
      <w:r w:rsidRPr="000272AC">
        <w:rPr>
          <w:rFonts w:ascii="Times New Roman" w:hAnsi="Times New Roman"/>
          <w:sz w:val="24"/>
          <w:szCs w:val="24"/>
        </w:rPr>
        <w:t xml:space="preserve">позитивних болесника је значајан приликом примене имуносупресивне терапије при чему се различите врсте имуносупресива могу поделити према ризику од реактивације на оне са високим, средњим и ниским ризиком (табела 7). </w:t>
      </w:r>
      <w:r>
        <w:rPr>
          <w:rFonts w:ascii="Times New Roman" w:hAnsi="Times New Roman"/>
          <w:sz w:val="24"/>
          <w:szCs w:val="24"/>
        </w:rPr>
        <w:t>[8,48]</w:t>
      </w:r>
    </w:p>
    <w:p w14:paraId="032A0DC0" w14:textId="77777777" w:rsidR="00D52886" w:rsidRPr="000272AC" w:rsidRDefault="00D52886" w:rsidP="00254432">
      <w:pPr>
        <w:spacing w:line="360" w:lineRule="auto"/>
        <w:jc w:val="both"/>
        <w:rPr>
          <w:rFonts w:ascii="Times New Roman" w:hAnsi="Times New Roman"/>
          <w:sz w:val="24"/>
          <w:szCs w:val="24"/>
        </w:rPr>
      </w:pPr>
      <w:r w:rsidRPr="000272AC">
        <w:rPr>
          <w:rFonts w:ascii="Times New Roman" w:hAnsi="Times New Roman"/>
          <w:sz w:val="24"/>
          <w:szCs w:val="24"/>
        </w:rPr>
        <w:t xml:space="preserve">Стога, примена профилаксе НА се саветује не само код </w:t>
      </w:r>
      <w:r w:rsidRPr="000272AC">
        <w:rPr>
          <w:rFonts w:ascii="Times New Roman" w:hAnsi="Times New Roman"/>
          <w:i/>
          <w:sz w:val="24"/>
          <w:szCs w:val="24"/>
        </w:rPr>
        <w:t>HBsAg</w:t>
      </w:r>
      <w:r w:rsidRPr="000272AC">
        <w:rPr>
          <w:rFonts w:ascii="Times New Roman" w:hAnsi="Times New Roman"/>
          <w:sz w:val="24"/>
          <w:szCs w:val="24"/>
        </w:rPr>
        <w:t xml:space="preserve"> позитивних већ и код </w:t>
      </w:r>
      <w:r w:rsidRPr="000272AC">
        <w:rPr>
          <w:rFonts w:ascii="Times New Roman" w:hAnsi="Times New Roman"/>
          <w:i/>
          <w:sz w:val="24"/>
          <w:szCs w:val="24"/>
        </w:rPr>
        <w:t xml:space="preserve">HBsAg </w:t>
      </w:r>
      <w:r w:rsidRPr="000272AC">
        <w:rPr>
          <w:rFonts w:ascii="Times New Roman" w:hAnsi="Times New Roman"/>
          <w:sz w:val="24"/>
          <w:szCs w:val="24"/>
        </w:rPr>
        <w:t>негативних, анти</w:t>
      </w:r>
      <w:r w:rsidRPr="000272AC">
        <w:rPr>
          <w:rFonts w:ascii="Times New Roman" w:hAnsi="Times New Roman"/>
          <w:i/>
          <w:sz w:val="24"/>
          <w:szCs w:val="24"/>
        </w:rPr>
        <w:t xml:space="preserve"> HBc </w:t>
      </w:r>
      <w:r w:rsidRPr="000272AC">
        <w:rPr>
          <w:rFonts w:ascii="Times New Roman" w:hAnsi="Times New Roman"/>
          <w:sz w:val="24"/>
          <w:szCs w:val="24"/>
        </w:rPr>
        <w:t xml:space="preserve">позитивних болесника код којих се планира имуносупресивна терапија са високим ризиком за реактивацију, док се у случају примене имуносупресивне терапије средњег и ниског ризика према </w:t>
      </w:r>
      <w:r w:rsidRPr="00C0062E">
        <w:rPr>
          <w:rFonts w:ascii="Times New Roman" w:hAnsi="Times New Roman"/>
          <w:i/>
          <w:sz w:val="24"/>
          <w:szCs w:val="24"/>
        </w:rPr>
        <w:t>EASL</w:t>
      </w:r>
      <w:r>
        <w:rPr>
          <w:rFonts w:ascii="Times New Roman" w:hAnsi="Times New Roman"/>
          <w:sz w:val="24"/>
          <w:szCs w:val="24"/>
        </w:rPr>
        <w:t xml:space="preserve">-у </w:t>
      </w:r>
      <w:r w:rsidRPr="000272AC">
        <w:rPr>
          <w:rFonts w:ascii="Times New Roman" w:hAnsi="Times New Roman"/>
          <w:sz w:val="24"/>
          <w:szCs w:val="24"/>
        </w:rPr>
        <w:t xml:space="preserve">саветује  тзв. „приемптивна“ терапија која подразумева учестало праћење ХБВ ДНК и </w:t>
      </w:r>
      <w:r w:rsidRPr="000272AC">
        <w:rPr>
          <w:rFonts w:ascii="Times New Roman" w:hAnsi="Times New Roman"/>
          <w:i/>
          <w:sz w:val="24"/>
          <w:szCs w:val="24"/>
        </w:rPr>
        <w:t xml:space="preserve">HBsAg </w:t>
      </w:r>
      <w:r w:rsidRPr="000272AC">
        <w:rPr>
          <w:rFonts w:ascii="Times New Roman" w:hAnsi="Times New Roman"/>
          <w:sz w:val="24"/>
          <w:szCs w:val="24"/>
        </w:rPr>
        <w:t xml:space="preserve">(једном у 1-2 месеца) и увођење НА у случају појаве било ког од ових маркера. </w:t>
      </w:r>
      <w:r>
        <w:rPr>
          <w:rFonts w:ascii="Times New Roman" w:hAnsi="Times New Roman"/>
          <w:sz w:val="24"/>
          <w:szCs w:val="24"/>
        </w:rPr>
        <w:t xml:space="preserve">[8] </w:t>
      </w:r>
      <w:r w:rsidRPr="000272AC">
        <w:rPr>
          <w:rFonts w:ascii="Times New Roman" w:hAnsi="Times New Roman"/>
          <w:sz w:val="24"/>
          <w:szCs w:val="24"/>
        </w:rPr>
        <w:t xml:space="preserve">У условима када је упитна комплијанса болесника за овако често праћење као и у условима када је овакво праћење немогуће, или када нисмо сигурни којој групи ризика одређена имуносупресивна терапија припада саветује се ипак примена профилаксе НА, а не „приемптивна“ терапија. Наша препорука јесте управо примена профилаксе НА код свих анти </w:t>
      </w:r>
      <w:r w:rsidRPr="000272AC">
        <w:rPr>
          <w:rFonts w:ascii="Times New Roman" w:hAnsi="Times New Roman"/>
          <w:i/>
          <w:sz w:val="24"/>
          <w:szCs w:val="24"/>
        </w:rPr>
        <w:lastRenderedPageBreak/>
        <w:t xml:space="preserve">HBc </w:t>
      </w:r>
      <w:r w:rsidRPr="000272AC">
        <w:rPr>
          <w:rFonts w:ascii="Times New Roman" w:hAnsi="Times New Roman"/>
          <w:sz w:val="24"/>
          <w:szCs w:val="24"/>
        </w:rPr>
        <w:t>позитивних болесника код којих се планира имуносупресивна терапија изузев код оних код којих се планира терапија која има јасно мали ризик за ХБВ реактивацију (табела 7).</w:t>
      </w:r>
    </w:p>
    <w:p w14:paraId="7F5E331F" w14:textId="77777777" w:rsidR="00D52886" w:rsidRPr="00295A34" w:rsidRDefault="00D52886" w:rsidP="00254432">
      <w:pPr>
        <w:spacing w:line="360" w:lineRule="auto"/>
        <w:jc w:val="both"/>
        <w:rPr>
          <w:rFonts w:ascii="Times New Roman" w:hAnsi="Times New Roman"/>
          <w:sz w:val="24"/>
          <w:szCs w:val="24"/>
        </w:rPr>
      </w:pPr>
      <w:r w:rsidRPr="000272AC">
        <w:rPr>
          <w:rFonts w:ascii="Times New Roman" w:hAnsi="Times New Roman"/>
          <w:sz w:val="24"/>
          <w:szCs w:val="24"/>
        </w:rPr>
        <w:t>Терапију НА код оних који имају стандардне индикација за лечење ХБВ спроводит</w:t>
      </w:r>
      <w:r>
        <w:rPr>
          <w:rFonts w:ascii="Times New Roman" w:hAnsi="Times New Roman"/>
          <w:sz w:val="24"/>
          <w:szCs w:val="24"/>
        </w:rPr>
        <w:t>и у складу са истим, а код боле</w:t>
      </w:r>
      <w:r w:rsidRPr="000272AC">
        <w:rPr>
          <w:rFonts w:ascii="Times New Roman" w:hAnsi="Times New Roman"/>
          <w:sz w:val="24"/>
          <w:szCs w:val="24"/>
        </w:rPr>
        <w:t>с</w:t>
      </w:r>
      <w:r>
        <w:rPr>
          <w:rFonts w:ascii="Times New Roman" w:hAnsi="Times New Roman"/>
          <w:sz w:val="24"/>
          <w:szCs w:val="24"/>
        </w:rPr>
        <w:t>н</w:t>
      </w:r>
      <w:r w:rsidRPr="000272AC">
        <w:rPr>
          <w:rFonts w:ascii="Times New Roman" w:hAnsi="Times New Roman"/>
          <w:sz w:val="24"/>
          <w:szCs w:val="24"/>
        </w:rPr>
        <w:t>ика код којих су НА уведени у смислу профилаксе ХБВ реактивације, НА је потребно примењивати све време трајања имуносупресивне терапије као и најмање 12 месеци (а за режиме који садрже ритуксимаб и друга анти CD20 антитела 18 месеци) након њеног завршетка уз обавезно р</w:t>
      </w:r>
      <w:r>
        <w:rPr>
          <w:rFonts w:ascii="Times New Roman" w:hAnsi="Times New Roman"/>
          <w:sz w:val="24"/>
          <w:szCs w:val="24"/>
        </w:rPr>
        <w:t xml:space="preserve">едовно праћење болесника (АЛТ, </w:t>
      </w:r>
      <w:r w:rsidRPr="000272AC">
        <w:rPr>
          <w:rFonts w:ascii="Times New Roman" w:hAnsi="Times New Roman"/>
          <w:sz w:val="24"/>
          <w:szCs w:val="24"/>
        </w:rPr>
        <w:t xml:space="preserve">ХБВ ДНК, </w:t>
      </w:r>
      <w:r w:rsidRPr="000272AC">
        <w:rPr>
          <w:rFonts w:ascii="Times New Roman" w:hAnsi="Times New Roman"/>
          <w:i/>
          <w:sz w:val="24"/>
          <w:szCs w:val="24"/>
        </w:rPr>
        <w:t>HBsAg</w:t>
      </w:r>
      <w:r w:rsidRPr="000272AC">
        <w:rPr>
          <w:rFonts w:ascii="Times New Roman" w:hAnsi="Times New Roman"/>
          <w:sz w:val="24"/>
          <w:szCs w:val="24"/>
        </w:rPr>
        <w:t xml:space="preserve">) на 3 месеца током још најмање годину дана након тога. </w:t>
      </w:r>
      <w:r>
        <w:rPr>
          <w:rFonts w:ascii="Times New Roman" w:hAnsi="Times New Roman"/>
          <w:sz w:val="24"/>
          <w:szCs w:val="24"/>
        </w:rPr>
        <w:t>[8,48,49]</w:t>
      </w:r>
    </w:p>
    <w:p w14:paraId="5BDC2B31" w14:textId="77777777" w:rsidR="00D52886" w:rsidRPr="00340873" w:rsidRDefault="00D52886" w:rsidP="00254432">
      <w:pPr>
        <w:spacing w:line="360" w:lineRule="auto"/>
        <w:jc w:val="both"/>
        <w:rPr>
          <w:rFonts w:ascii="Times New Roman" w:hAnsi="Times New Roman"/>
          <w:sz w:val="24"/>
          <w:szCs w:val="24"/>
        </w:rPr>
      </w:pPr>
      <w:r w:rsidRPr="000272AC">
        <w:rPr>
          <w:rFonts w:ascii="Times New Roman" w:hAnsi="Times New Roman"/>
          <w:sz w:val="24"/>
          <w:szCs w:val="24"/>
        </w:rPr>
        <w:t>Табела 7. Категоризација различитих имуносупресивних лекова у зависности од ризика за реактивацију хроничне ХБВ инфекције</w:t>
      </w:r>
      <w:r>
        <w:rPr>
          <w:rFonts w:ascii="Times New Roman" w:hAnsi="Times New Roman"/>
          <w:sz w:val="24"/>
          <w:szCs w:val="24"/>
        </w:rPr>
        <w:t xml:space="preserve"> према АПАСЛ (</w:t>
      </w:r>
      <w:r w:rsidRPr="00340873">
        <w:rPr>
          <w:rFonts w:ascii="Times New Roman" w:hAnsi="Times New Roman"/>
          <w:i/>
          <w:sz w:val="24"/>
          <w:szCs w:val="24"/>
        </w:rPr>
        <w:t>Asia-Pacific Association for the Study of the Liver</w:t>
      </w:r>
      <w:r>
        <w:rPr>
          <w:rFonts w:ascii="Times New Roman" w:hAnsi="Times New Roman"/>
          <w:sz w:val="24"/>
          <w:szCs w:val="24"/>
        </w:rPr>
        <w:t>) [48]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3"/>
        <w:gridCol w:w="4039"/>
      </w:tblGrid>
      <w:tr w:rsidR="00D52886" w:rsidRPr="00014824" w14:paraId="52F224CD" w14:textId="77777777" w:rsidTr="00D52886">
        <w:tc>
          <w:tcPr>
            <w:tcW w:w="5283" w:type="dxa"/>
          </w:tcPr>
          <w:p w14:paraId="2871DC2E" w14:textId="77777777" w:rsidR="00D52886" w:rsidRPr="00014824" w:rsidRDefault="00D52886" w:rsidP="00D52886">
            <w:pPr>
              <w:spacing w:after="0" w:line="360" w:lineRule="auto"/>
              <w:jc w:val="center"/>
              <w:rPr>
                <w:rFonts w:ascii="Times New Roman" w:hAnsi="Times New Roman"/>
              </w:rPr>
            </w:pPr>
            <w:r w:rsidRPr="00014824">
              <w:rPr>
                <w:rFonts w:ascii="Times New Roman" w:hAnsi="Times New Roman"/>
                <w:i/>
              </w:rPr>
              <w:t>HBsAg</w:t>
            </w:r>
            <w:r w:rsidRPr="00014824">
              <w:rPr>
                <w:rFonts w:ascii="Times New Roman" w:hAnsi="Times New Roman"/>
              </w:rPr>
              <w:t xml:space="preserve"> позитивни</w:t>
            </w:r>
          </w:p>
        </w:tc>
        <w:tc>
          <w:tcPr>
            <w:tcW w:w="4039" w:type="dxa"/>
          </w:tcPr>
          <w:p w14:paraId="3318A156" w14:textId="77777777" w:rsidR="00D52886" w:rsidRPr="00014824" w:rsidRDefault="00D52886" w:rsidP="00D52886">
            <w:pPr>
              <w:spacing w:after="0" w:line="360" w:lineRule="auto"/>
              <w:jc w:val="center"/>
              <w:rPr>
                <w:rFonts w:ascii="Times New Roman" w:hAnsi="Times New Roman"/>
              </w:rPr>
            </w:pPr>
            <w:r w:rsidRPr="00014824">
              <w:rPr>
                <w:rFonts w:ascii="Times New Roman" w:hAnsi="Times New Roman"/>
                <w:i/>
              </w:rPr>
              <w:t>HBsAg</w:t>
            </w:r>
            <w:r w:rsidRPr="00014824">
              <w:rPr>
                <w:rFonts w:ascii="Times New Roman" w:hAnsi="Times New Roman"/>
              </w:rPr>
              <w:t xml:space="preserve"> негативни, анти  </w:t>
            </w:r>
            <w:r w:rsidRPr="00014824">
              <w:rPr>
                <w:rFonts w:ascii="Times New Roman" w:hAnsi="Times New Roman"/>
                <w:i/>
              </w:rPr>
              <w:t>HBc IgG</w:t>
            </w:r>
            <w:r w:rsidRPr="00014824">
              <w:rPr>
                <w:rFonts w:ascii="Times New Roman" w:hAnsi="Times New Roman"/>
              </w:rPr>
              <w:t xml:space="preserve"> позитивни</w:t>
            </w:r>
          </w:p>
        </w:tc>
      </w:tr>
      <w:tr w:rsidR="00D52886" w:rsidRPr="00014824" w14:paraId="33732F6A" w14:textId="77777777" w:rsidTr="00D52886">
        <w:tc>
          <w:tcPr>
            <w:tcW w:w="9322" w:type="dxa"/>
            <w:gridSpan w:val="2"/>
          </w:tcPr>
          <w:p w14:paraId="2E7AAE08" w14:textId="77777777" w:rsidR="00D52886" w:rsidRPr="00014824" w:rsidRDefault="00D52886" w:rsidP="00D52886">
            <w:pPr>
              <w:spacing w:after="0" w:line="360" w:lineRule="auto"/>
              <w:jc w:val="center"/>
              <w:rPr>
                <w:rFonts w:ascii="Times New Roman" w:hAnsi="Times New Roman"/>
              </w:rPr>
            </w:pPr>
            <w:r w:rsidRPr="00014824">
              <w:rPr>
                <w:rFonts w:ascii="Times New Roman" w:hAnsi="Times New Roman"/>
              </w:rPr>
              <w:t>Висок ризик за реактивацију  &gt;10%</w:t>
            </w:r>
          </w:p>
        </w:tc>
      </w:tr>
      <w:tr w:rsidR="00D52886" w:rsidRPr="00014824" w14:paraId="0816ED05" w14:textId="77777777" w:rsidTr="00D52886">
        <w:tc>
          <w:tcPr>
            <w:tcW w:w="5283" w:type="dxa"/>
          </w:tcPr>
          <w:p w14:paraId="64EECC6C" w14:textId="3615134A" w:rsidR="00D52886" w:rsidRPr="00014824" w:rsidRDefault="00D52886" w:rsidP="00D52886">
            <w:pPr>
              <w:spacing w:after="0" w:line="360" w:lineRule="auto"/>
              <w:rPr>
                <w:rFonts w:ascii="Times New Roman" w:hAnsi="Times New Roman"/>
              </w:rPr>
            </w:pPr>
            <w:r w:rsidRPr="00014824">
              <w:rPr>
                <w:rFonts w:ascii="Times New Roman" w:hAnsi="Times New Roman"/>
              </w:rPr>
              <w:t xml:space="preserve">Лекови који изазивају деплецију </w:t>
            </w:r>
            <w:r w:rsidRPr="00014824">
              <w:rPr>
                <w:rFonts w:ascii="Times New Roman" w:hAnsi="Times New Roman"/>
                <w:i/>
              </w:rPr>
              <w:t>B</w:t>
            </w:r>
            <w:r w:rsidRPr="00014824">
              <w:rPr>
                <w:rFonts w:ascii="Times New Roman" w:hAnsi="Times New Roman"/>
              </w:rPr>
              <w:t xml:space="preserve">-лимфоцита (ритуксимаб, офатумумаб), анти </w:t>
            </w:r>
            <w:r w:rsidRPr="00014824">
              <w:rPr>
                <w:rFonts w:ascii="Times New Roman" w:hAnsi="Times New Roman"/>
                <w:i/>
              </w:rPr>
              <w:t>CD20</w:t>
            </w:r>
            <w:r w:rsidR="00473554">
              <w:rPr>
                <w:rFonts w:ascii="Times New Roman" w:hAnsi="Times New Roman"/>
                <w:i/>
                <w:lang w:val="sr-Cyrl-RS"/>
              </w:rPr>
              <w:t xml:space="preserve"> </w:t>
            </w:r>
            <w:r w:rsidR="00473554">
              <w:rPr>
                <w:rFonts w:ascii="Times New Roman" w:hAnsi="Times New Roman"/>
                <w:iCs/>
                <w:lang w:val="sr-Cyrl-RS"/>
              </w:rPr>
              <w:t>моноклонска антитела -</w:t>
            </w:r>
            <w:r w:rsidRPr="00014824">
              <w:rPr>
                <w:rFonts w:ascii="Times New Roman" w:hAnsi="Times New Roman"/>
                <w:i/>
              </w:rPr>
              <w:t>MoAb</w:t>
            </w:r>
            <w:r w:rsidRPr="00014824">
              <w:rPr>
                <w:rFonts w:ascii="Times New Roman" w:hAnsi="Times New Roman"/>
              </w:rPr>
              <w:t>)</w:t>
            </w:r>
          </w:p>
        </w:tc>
        <w:tc>
          <w:tcPr>
            <w:tcW w:w="4039" w:type="dxa"/>
          </w:tcPr>
          <w:p w14:paraId="3825400C" w14:textId="77777777" w:rsidR="00D52886" w:rsidRPr="00014824" w:rsidRDefault="00D52886" w:rsidP="00D52886">
            <w:pPr>
              <w:spacing w:after="0" w:line="360" w:lineRule="auto"/>
              <w:rPr>
                <w:rFonts w:ascii="Times New Roman" w:hAnsi="Times New Roman"/>
              </w:rPr>
            </w:pPr>
            <w:r w:rsidRPr="00014824">
              <w:rPr>
                <w:rFonts w:ascii="Times New Roman" w:hAnsi="Times New Roman"/>
              </w:rPr>
              <w:t xml:space="preserve">Лекови који изазивају деплецију </w:t>
            </w:r>
            <w:r w:rsidRPr="00014824">
              <w:rPr>
                <w:rFonts w:ascii="Times New Roman" w:hAnsi="Times New Roman"/>
                <w:i/>
              </w:rPr>
              <w:t>B</w:t>
            </w:r>
            <w:r w:rsidRPr="00014824">
              <w:rPr>
                <w:rFonts w:ascii="Times New Roman" w:hAnsi="Times New Roman"/>
              </w:rPr>
              <w:t xml:space="preserve">-лимфоцита (ритуксимаб, офатумумаб), анти </w:t>
            </w:r>
            <w:r w:rsidRPr="00014824">
              <w:rPr>
                <w:rFonts w:ascii="Times New Roman" w:hAnsi="Times New Roman"/>
                <w:i/>
              </w:rPr>
              <w:t>CD20 MoAb</w:t>
            </w:r>
            <w:r w:rsidRPr="00014824">
              <w:rPr>
                <w:rFonts w:ascii="Times New Roman" w:hAnsi="Times New Roman"/>
              </w:rPr>
              <w:t>)</w:t>
            </w:r>
          </w:p>
        </w:tc>
      </w:tr>
      <w:tr w:rsidR="00D52886" w:rsidRPr="00014824" w14:paraId="2EA1150D" w14:textId="77777777" w:rsidTr="00D52886">
        <w:tc>
          <w:tcPr>
            <w:tcW w:w="5283" w:type="dxa"/>
          </w:tcPr>
          <w:p w14:paraId="728F986E" w14:textId="77777777" w:rsidR="00D52886" w:rsidRPr="00014824" w:rsidRDefault="00D52886" w:rsidP="00D52886">
            <w:pPr>
              <w:spacing w:after="0" w:line="360" w:lineRule="auto"/>
              <w:rPr>
                <w:rFonts w:ascii="Times New Roman" w:hAnsi="Times New Roman"/>
              </w:rPr>
            </w:pPr>
            <w:r w:rsidRPr="00014824">
              <w:rPr>
                <w:rFonts w:ascii="Times New Roman" w:hAnsi="Times New Roman"/>
              </w:rPr>
              <w:t>Деривати антрациклина (доксорубицин, епирубицин)</w:t>
            </w:r>
          </w:p>
        </w:tc>
        <w:tc>
          <w:tcPr>
            <w:tcW w:w="4039" w:type="dxa"/>
          </w:tcPr>
          <w:p w14:paraId="09D795F9" w14:textId="77777777" w:rsidR="00D52886" w:rsidRPr="00014824" w:rsidRDefault="00D52886" w:rsidP="00D52886">
            <w:pPr>
              <w:spacing w:after="0" w:line="360" w:lineRule="auto"/>
              <w:rPr>
                <w:rFonts w:ascii="Times New Roman" w:hAnsi="Times New Roman"/>
              </w:rPr>
            </w:pPr>
          </w:p>
        </w:tc>
      </w:tr>
      <w:tr w:rsidR="00D52886" w:rsidRPr="00014824" w14:paraId="07F02477" w14:textId="77777777" w:rsidTr="00D52886">
        <w:tc>
          <w:tcPr>
            <w:tcW w:w="5283" w:type="dxa"/>
          </w:tcPr>
          <w:p w14:paraId="74B151E9" w14:textId="77777777" w:rsidR="00D52886" w:rsidRPr="00014824" w:rsidRDefault="00D52886" w:rsidP="00D52886">
            <w:pPr>
              <w:spacing w:after="0" w:line="360" w:lineRule="auto"/>
              <w:rPr>
                <w:rFonts w:ascii="Times New Roman" w:hAnsi="Times New Roman"/>
              </w:rPr>
            </w:pPr>
            <w:r w:rsidRPr="00014824">
              <w:rPr>
                <w:rFonts w:ascii="Times New Roman" w:hAnsi="Times New Roman"/>
              </w:rPr>
              <w:t>Умерена (преднизолон 10-20mg дневно или њој еквивалентна доза других кортикостероида) или висока дневна доза  кортикостероида (преднизолон  &gt;20 mg дневно, или њој еквивалентна доза)  ≥4 недеље</w:t>
            </w:r>
          </w:p>
          <w:p w14:paraId="51A04EB4" w14:textId="77777777" w:rsidR="00D52886" w:rsidRPr="00014824" w:rsidRDefault="00D52886" w:rsidP="00D52886">
            <w:pPr>
              <w:spacing w:after="0" w:line="360" w:lineRule="auto"/>
              <w:rPr>
                <w:rFonts w:ascii="Times New Roman" w:hAnsi="Times New Roman"/>
              </w:rPr>
            </w:pPr>
          </w:p>
        </w:tc>
        <w:tc>
          <w:tcPr>
            <w:tcW w:w="4039" w:type="dxa"/>
          </w:tcPr>
          <w:p w14:paraId="0DF8415C" w14:textId="77777777" w:rsidR="00D52886" w:rsidRPr="00014824" w:rsidRDefault="00D52886" w:rsidP="00D52886">
            <w:pPr>
              <w:spacing w:after="0" w:line="360" w:lineRule="auto"/>
              <w:rPr>
                <w:rFonts w:ascii="Times New Roman" w:hAnsi="Times New Roman"/>
              </w:rPr>
            </w:pPr>
          </w:p>
        </w:tc>
      </w:tr>
      <w:tr w:rsidR="00D52886" w:rsidRPr="00014824" w14:paraId="03B399B0" w14:textId="77777777" w:rsidTr="00D52886">
        <w:tc>
          <w:tcPr>
            <w:tcW w:w="5283" w:type="dxa"/>
          </w:tcPr>
          <w:p w14:paraId="22B3ABFE" w14:textId="77777777" w:rsidR="00D52886" w:rsidRPr="00014824" w:rsidRDefault="00D52886" w:rsidP="00D52886">
            <w:pPr>
              <w:spacing w:after="0" w:line="360" w:lineRule="auto"/>
              <w:rPr>
                <w:rFonts w:ascii="Times New Roman" w:hAnsi="Times New Roman"/>
              </w:rPr>
            </w:pPr>
            <w:r w:rsidRPr="00014824">
              <w:rPr>
                <w:rFonts w:ascii="Times New Roman" w:hAnsi="Times New Roman"/>
              </w:rPr>
              <w:t xml:space="preserve">Моћни </w:t>
            </w:r>
            <w:r w:rsidRPr="00014824">
              <w:rPr>
                <w:rFonts w:ascii="Times New Roman" w:hAnsi="Times New Roman"/>
                <w:i/>
              </w:rPr>
              <w:t>TNF-α</w:t>
            </w:r>
            <w:r w:rsidRPr="00014824">
              <w:rPr>
                <w:rFonts w:ascii="Times New Roman" w:hAnsi="Times New Roman"/>
              </w:rPr>
              <w:t xml:space="preserve"> инхибитори (адалимумаб, цертолизумаб, инфликсимаб, голимумаб)  </w:t>
            </w:r>
          </w:p>
        </w:tc>
        <w:tc>
          <w:tcPr>
            <w:tcW w:w="4039" w:type="dxa"/>
          </w:tcPr>
          <w:p w14:paraId="61DA030B" w14:textId="77777777" w:rsidR="00D52886" w:rsidRPr="00014824" w:rsidRDefault="00D52886" w:rsidP="00D52886">
            <w:pPr>
              <w:spacing w:after="0" w:line="360" w:lineRule="auto"/>
              <w:rPr>
                <w:rFonts w:ascii="Times New Roman" w:hAnsi="Times New Roman"/>
              </w:rPr>
            </w:pPr>
          </w:p>
        </w:tc>
      </w:tr>
      <w:tr w:rsidR="00D52886" w:rsidRPr="00014824" w14:paraId="0E3C457D" w14:textId="77777777" w:rsidTr="00D52886">
        <w:tc>
          <w:tcPr>
            <w:tcW w:w="5283" w:type="dxa"/>
          </w:tcPr>
          <w:p w14:paraId="1C1B9C81" w14:textId="77777777" w:rsidR="00D52886" w:rsidRPr="00014824" w:rsidRDefault="00D52886" w:rsidP="00D52886">
            <w:pPr>
              <w:spacing w:after="0" w:line="360" w:lineRule="auto"/>
              <w:rPr>
                <w:rFonts w:ascii="Times New Roman" w:hAnsi="Times New Roman"/>
              </w:rPr>
            </w:pPr>
            <w:r w:rsidRPr="00014824">
              <w:rPr>
                <w:rFonts w:ascii="Times New Roman" w:hAnsi="Times New Roman"/>
              </w:rPr>
              <w:t xml:space="preserve">Локална терапија ХЦЦ, укључујући и </w:t>
            </w:r>
            <w:r w:rsidRPr="00014824">
              <w:rPr>
                <w:rFonts w:ascii="Times New Roman" w:hAnsi="Times New Roman"/>
                <w:i/>
              </w:rPr>
              <w:t>TACE</w:t>
            </w:r>
          </w:p>
        </w:tc>
        <w:tc>
          <w:tcPr>
            <w:tcW w:w="4039" w:type="dxa"/>
          </w:tcPr>
          <w:p w14:paraId="6A4FB0BD" w14:textId="77777777" w:rsidR="00D52886" w:rsidRPr="00014824" w:rsidRDefault="00D52886" w:rsidP="00D52886">
            <w:pPr>
              <w:spacing w:after="0" w:line="360" w:lineRule="auto"/>
              <w:rPr>
                <w:rFonts w:ascii="Times New Roman" w:hAnsi="Times New Roman"/>
              </w:rPr>
            </w:pPr>
          </w:p>
        </w:tc>
      </w:tr>
      <w:tr w:rsidR="00D52886" w:rsidRPr="00014824" w14:paraId="4805AF91" w14:textId="77777777" w:rsidTr="00D52886">
        <w:tc>
          <w:tcPr>
            <w:tcW w:w="9322" w:type="dxa"/>
            <w:gridSpan w:val="2"/>
          </w:tcPr>
          <w:p w14:paraId="3942856E" w14:textId="77777777" w:rsidR="00D52886" w:rsidRPr="00014824" w:rsidRDefault="00D52886" w:rsidP="00D52886">
            <w:pPr>
              <w:spacing w:after="0" w:line="360" w:lineRule="auto"/>
              <w:jc w:val="center"/>
              <w:rPr>
                <w:rFonts w:ascii="Times New Roman" w:hAnsi="Times New Roman"/>
              </w:rPr>
            </w:pPr>
            <w:r w:rsidRPr="00014824">
              <w:rPr>
                <w:rFonts w:ascii="Times New Roman" w:hAnsi="Times New Roman"/>
              </w:rPr>
              <w:t>Средњи ризик за реактивацију 1-10%</w:t>
            </w:r>
          </w:p>
        </w:tc>
      </w:tr>
      <w:tr w:rsidR="00D52886" w:rsidRPr="00014824" w14:paraId="41714D54" w14:textId="77777777" w:rsidTr="00D52886">
        <w:tc>
          <w:tcPr>
            <w:tcW w:w="5283" w:type="dxa"/>
          </w:tcPr>
          <w:p w14:paraId="1D2D2904" w14:textId="77777777" w:rsidR="00D52886" w:rsidRPr="00014824" w:rsidRDefault="00D52886" w:rsidP="00D52886">
            <w:pPr>
              <w:spacing w:after="0" w:line="360" w:lineRule="auto"/>
              <w:rPr>
                <w:rFonts w:ascii="Times New Roman" w:hAnsi="Times New Roman"/>
              </w:rPr>
            </w:pPr>
            <w:r w:rsidRPr="00014824">
              <w:rPr>
                <w:rFonts w:ascii="Times New Roman" w:hAnsi="Times New Roman"/>
              </w:rPr>
              <w:t xml:space="preserve">Мање моћни </w:t>
            </w:r>
            <w:r w:rsidRPr="00014824">
              <w:rPr>
                <w:rFonts w:ascii="Times New Roman" w:hAnsi="Times New Roman"/>
                <w:i/>
              </w:rPr>
              <w:t>TNF-α</w:t>
            </w:r>
            <w:r w:rsidRPr="00014824">
              <w:rPr>
                <w:rFonts w:ascii="Times New Roman" w:hAnsi="Times New Roman"/>
              </w:rPr>
              <w:t xml:space="preserve"> инхибитори (етанерцепт)</w:t>
            </w:r>
          </w:p>
        </w:tc>
        <w:tc>
          <w:tcPr>
            <w:tcW w:w="4039" w:type="dxa"/>
          </w:tcPr>
          <w:p w14:paraId="688B4209" w14:textId="77777777" w:rsidR="00D52886" w:rsidRPr="00014824" w:rsidRDefault="00D52886" w:rsidP="00D52886">
            <w:pPr>
              <w:spacing w:after="0" w:line="360" w:lineRule="auto"/>
              <w:rPr>
                <w:rFonts w:ascii="Times New Roman" w:hAnsi="Times New Roman"/>
              </w:rPr>
            </w:pPr>
            <w:r w:rsidRPr="00014824">
              <w:rPr>
                <w:rFonts w:ascii="Times New Roman" w:hAnsi="Times New Roman"/>
                <w:i/>
              </w:rPr>
              <w:t>TNF-α</w:t>
            </w:r>
            <w:r w:rsidRPr="00014824">
              <w:rPr>
                <w:rFonts w:ascii="Times New Roman" w:hAnsi="Times New Roman"/>
              </w:rPr>
              <w:t xml:space="preserve"> инхибитори (етанерцепт, адалимумаб, цертолизумаб, инфликсимаб, голимумаб..)</w:t>
            </w:r>
          </w:p>
        </w:tc>
      </w:tr>
      <w:tr w:rsidR="00D52886" w:rsidRPr="00014824" w14:paraId="10E3B457" w14:textId="77777777" w:rsidTr="00D52886">
        <w:tc>
          <w:tcPr>
            <w:tcW w:w="5283" w:type="dxa"/>
          </w:tcPr>
          <w:p w14:paraId="32B0653C" w14:textId="77777777" w:rsidR="00D52886" w:rsidRPr="00014824" w:rsidRDefault="00D52886" w:rsidP="00D52886">
            <w:pPr>
              <w:spacing w:after="0" w:line="360" w:lineRule="auto"/>
              <w:rPr>
                <w:rFonts w:ascii="Times New Roman" w:hAnsi="Times New Roman"/>
              </w:rPr>
            </w:pPr>
            <w:r w:rsidRPr="00014824">
              <w:rPr>
                <w:rFonts w:ascii="Times New Roman" w:hAnsi="Times New Roman"/>
              </w:rPr>
              <w:lastRenderedPageBreak/>
              <w:t>Инхибитори цитокина или интегрина (нпр. абатацепт, устекинумаб, натализумаб, ведолизумаб)</w:t>
            </w:r>
          </w:p>
        </w:tc>
        <w:tc>
          <w:tcPr>
            <w:tcW w:w="4039" w:type="dxa"/>
          </w:tcPr>
          <w:p w14:paraId="342880D8" w14:textId="77777777" w:rsidR="00D52886" w:rsidRPr="00014824" w:rsidRDefault="00D52886" w:rsidP="00D52886">
            <w:pPr>
              <w:spacing w:after="0" w:line="360" w:lineRule="auto"/>
              <w:rPr>
                <w:rFonts w:ascii="Times New Roman" w:hAnsi="Times New Roman"/>
              </w:rPr>
            </w:pPr>
            <w:r w:rsidRPr="00014824">
              <w:rPr>
                <w:rFonts w:ascii="Times New Roman" w:hAnsi="Times New Roman"/>
              </w:rPr>
              <w:t>Инхибитори цитокина или интегрина (нпр. абатацепт, устекинумаб, натализумаб, ведолизумаб)</w:t>
            </w:r>
          </w:p>
        </w:tc>
      </w:tr>
      <w:tr w:rsidR="00D52886" w:rsidRPr="00014824" w14:paraId="00EDF267" w14:textId="77777777" w:rsidTr="00D52886">
        <w:tc>
          <w:tcPr>
            <w:tcW w:w="5283" w:type="dxa"/>
          </w:tcPr>
          <w:p w14:paraId="0A8A273B" w14:textId="77777777" w:rsidR="00D52886" w:rsidRPr="00014824" w:rsidRDefault="00D52886" w:rsidP="00D52886">
            <w:pPr>
              <w:spacing w:after="0" w:line="360" w:lineRule="auto"/>
              <w:rPr>
                <w:rFonts w:ascii="Times New Roman" w:hAnsi="Times New Roman"/>
              </w:rPr>
            </w:pPr>
            <w:r w:rsidRPr="00014824">
              <w:rPr>
                <w:rFonts w:ascii="Times New Roman" w:hAnsi="Times New Roman"/>
              </w:rPr>
              <w:t>Инхибитори тирозин-киназе (нпр. иматиниб, нилотиниб)</w:t>
            </w:r>
          </w:p>
        </w:tc>
        <w:tc>
          <w:tcPr>
            <w:tcW w:w="4039" w:type="dxa"/>
          </w:tcPr>
          <w:p w14:paraId="710FA9B1" w14:textId="77777777" w:rsidR="00D52886" w:rsidRPr="00014824" w:rsidRDefault="00D52886" w:rsidP="00D52886">
            <w:pPr>
              <w:spacing w:after="0" w:line="360" w:lineRule="auto"/>
              <w:rPr>
                <w:rFonts w:ascii="Times New Roman" w:hAnsi="Times New Roman"/>
              </w:rPr>
            </w:pPr>
            <w:r w:rsidRPr="00014824">
              <w:rPr>
                <w:rFonts w:ascii="Times New Roman" w:hAnsi="Times New Roman"/>
              </w:rPr>
              <w:t>Инхибитори тирозин-киназе (нпр. иматиниб, нилотиниб)</w:t>
            </w:r>
          </w:p>
        </w:tc>
      </w:tr>
      <w:tr w:rsidR="00D52886" w:rsidRPr="00014824" w14:paraId="7FD5E520" w14:textId="77777777" w:rsidTr="00D52886">
        <w:tc>
          <w:tcPr>
            <w:tcW w:w="5283" w:type="dxa"/>
          </w:tcPr>
          <w:p w14:paraId="4378F9B6" w14:textId="77777777" w:rsidR="00D52886" w:rsidRPr="00014824" w:rsidRDefault="00D52886" w:rsidP="00D52886">
            <w:pPr>
              <w:spacing w:after="0" w:line="360" w:lineRule="auto"/>
              <w:rPr>
                <w:rFonts w:ascii="Times New Roman" w:hAnsi="Times New Roman"/>
              </w:rPr>
            </w:pPr>
            <w:r w:rsidRPr="00014824">
              <w:rPr>
                <w:rFonts w:ascii="Times New Roman" w:hAnsi="Times New Roman"/>
              </w:rPr>
              <w:t xml:space="preserve">Инхибитори имунофилина, укључујући циклоспорин         </w:t>
            </w:r>
          </w:p>
        </w:tc>
        <w:tc>
          <w:tcPr>
            <w:tcW w:w="4039" w:type="dxa"/>
          </w:tcPr>
          <w:p w14:paraId="13109FFA" w14:textId="77777777" w:rsidR="00D52886" w:rsidRPr="00014824" w:rsidRDefault="00D52886" w:rsidP="00D52886">
            <w:pPr>
              <w:spacing w:after="0" w:line="360" w:lineRule="auto"/>
              <w:rPr>
                <w:rFonts w:ascii="Times New Roman" w:hAnsi="Times New Roman"/>
              </w:rPr>
            </w:pPr>
            <w:r w:rsidRPr="00014824">
              <w:rPr>
                <w:rFonts w:ascii="Times New Roman" w:hAnsi="Times New Roman"/>
              </w:rPr>
              <w:t xml:space="preserve">Инхибитори имунофилина, укључујући циклоспорин         </w:t>
            </w:r>
          </w:p>
        </w:tc>
      </w:tr>
      <w:tr w:rsidR="00D52886" w:rsidRPr="00014824" w14:paraId="34E6F7DB" w14:textId="77777777" w:rsidTr="00D52886">
        <w:tc>
          <w:tcPr>
            <w:tcW w:w="5283" w:type="dxa"/>
          </w:tcPr>
          <w:p w14:paraId="4BC3FC61" w14:textId="77777777" w:rsidR="00D52886" w:rsidRPr="00014824" w:rsidRDefault="00D52886" w:rsidP="00D52886">
            <w:pPr>
              <w:spacing w:after="0" w:line="360" w:lineRule="auto"/>
              <w:rPr>
                <w:rFonts w:ascii="Times New Roman" w:hAnsi="Times New Roman"/>
              </w:rPr>
            </w:pPr>
            <w:r w:rsidRPr="00014824">
              <w:rPr>
                <w:rFonts w:ascii="Times New Roman" w:hAnsi="Times New Roman"/>
              </w:rPr>
              <w:t>Протеазомни инхибитори (нпр. бортезомиб)</w:t>
            </w:r>
          </w:p>
        </w:tc>
        <w:tc>
          <w:tcPr>
            <w:tcW w:w="4039" w:type="dxa"/>
          </w:tcPr>
          <w:p w14:paraId="38B5E38A" w14:textId="77777777" w:rsidR="00D52886" w:rsidRPr="00014824" w:rsidRDefault="00D52886" w:rsidP="00D52886">
            <w:pPr>
              <w:spacing w:after="0" w:line="360" w:lineRule="auto"/>
              <w:rPr>
                <w:rFonts w:ascii="Times New Roman" w:hAnsi="Times New Roman"/>
              </w:rPr>
            </w:pPr>
            <w:r w:rsidRPr="00014824">
              <w:rPr>
                <w:rFonts w:ascii="Times New Roman" w:hAnsi="Times New Roman"/>
              </w:rPr>
              <w:t>Протеазомни инхибитори (нпр. бортезомиб)</w:t>
            </w:r>
          </w:p>
        </w:tc>
      </w:tr>
      <w:tr w:rsidR="00D52886" w:rsidRPr="00014824" w14:paraId="22C0096A" w14:textId="77777777" w:rsidTr="00D52886">
        <w:tc>
          <w:tcPr>
            <w:tcW w:w="5283" w:type="dxa"/>
          </w:tcPr>
          <w:p w14:paraId="1BBF546B" w14:textId="77777777" w:rsidR="00D52886" w:rsidRPr="00014824" w:rsidRDefault="00D52886" w:rsidP="00D52886">
            <w:pPr>
              <w:spacing w:after="0" w:line="360" w:lineRule="auto"/>
              <w:rPr>
                <w:rFonts w:ascii="Times New Roman" w:hAnsi="Times New Roman"/>
              </w:rPr>
            </w:pPr>
            <w:r w:rsidRPr="00014824">
              <w:rPr>
                <w:rFonts w:ascii="Times New Roman" w:hAnsi="Times New Roman"/>
              </w:rPr>
              <w:t>Мала дневна доза  кортикостероида (преднизолон  &lt;10 mg дневно, или њој еквивалентна доза)  ≥4 недеље</w:t>
            </w:r>
          </w:p>
          <w:p w14:paraId="161647C5" w14:textId="77777777" w:rsidR="00D52886" w:rsidRPr="00014824" w:rsidRDefault="00D52886" w:rsidP="00D52886">
            <w:pPr>
              <w:spacing w:after="0" w:line="360" w:lineRule="auto"/>
              <w:rPr>
                <w:rFonts w:ascii="Times New Roman" w:hAnsi="Times New Roman"/>
              </w:rPr>
            </w:pPr>
          </w:p>
        </w:tc>
        <w:tc>
          <w:tcPr>
            <w:tcW w:w="4039" w:type="dxa"/>
          </w:tcPr>
          <w:p w14:paraId="6FCBFB33" w14:textId="77777777" w:rsidR="00D52886" w:rsidRPr="00014824" w:rsidRDefault="00D52886" w:rsidP="00D52886">
            <w:pPr>
              <w:spacing w:after="0" w:line="360" w:lineRule="auto"/>
              <w:rPr>
                <w:rFonts w:ascii="Times New Roman" w:hAnsi="Times New Roman"/>
              </w:rPr>
            </w:pPr>
            <w:r w:rsidRPr="00014824">
              <w:rPr>
                <w:rFonts w:ascii="Times New Roman" w:hAnsi="Times New Roman"/>
              </w:rPr>
              <w:t>Умерена (преднизолон 10-20mg дневно или њој еквивалентна доза других кортикостероида) или висока дневна доза  кортикостероида (преднизолон  &gt;20 mg дневно, или њој еквивалентна доза)  ≥4 недеље</w:t>
            </w:r>
          </w:p>
          <w:p w14:paraId="7F70BAED" w14:textId="77777777" w:rsidR="00D52886" w:rsidRPr="00014824" w:rsidRDefault="00D52886" w:rsidP="00D52886">
            <w:pPr>
              <w:spacing w:after="0" w:line="360" w:lineRule="auto"/>
              <w:rPr>
                <w:rFonts w:ascii="Times New Roman" w:hAnsi="Times New Roman"/>
              </w:rPr>
            </w:pPr>
          </w:p>
        </w:tc>
      </w:tr>
      <w:tr w:rsidR="00D52886" w:rsidRPr="00014824" w14:paraId="49D15A1E" w14:textId="77777777" w:rsidTr="00D52886">
        <w:tc>
          <w:tcPr>
            <w:tcW w:w="5283" w:type="dxa"/>
          </w:tcPr>
          <w:p w14:paraId="3C35EFF7" w14:textId="77777777" w:rsidR="00D52886" w:rsidRPr="00014824" w:rsidRDefault="00D52886" w:rsidP="00D52886">
            <w:pPr>
              <w:spacing w:after="0" w:line="360" w:lineRule="auto"/>
              <w:rPr>
                <w:rFonts w:ascii="Times New Roman" w:hAnsi="Times New Roman"/>
              </w:rPr>
            </w:pPr>
            <w:r w:rsidRPr="00014824">
              <w:rPr>
                <w:rFonts w:ascii="Times New Roman" w:hAnsi="Times New Roman"/>
              </w:rPr>
              <w:t>Системска хемиотерапија</w:t>
            </w:r>
          </w:p>
        </w:tc>
        <w:tc>
          <w:tcPr>
            <w:tcW w:w="4039" w:type="dxa"/>
          </w:tcPr>
          <w:p w14:paraId="7C43A301" w14:textId="77777777" w:rsidR="00D52886" w:rsidRPr="00014824" w:rsidRDefault="00D52886" w:rsidP="00D52886">
            <w:pPr>
              <w:spacing w:after="0" w:line="360" w:lineRule="auto"/>
              <w:rPr>
                <w:rFonts w:ascii="Times New Roman" w:hAnsi="Times New Roman"/>
              </w:rPr>
            </w:pPr>
            <w:r w:rsidRPr="00014824">
              <w:rPr>
                <w:rFonts w:ascii="Times New Roman" w:hAnsi="Times New Roman"/>
              </w:rPr>
              <w:t>Деривати антрациклина (доксорубицин, епирубицин)</w:t>
            </w:r>
          </w:p>
        </w:tc>
      </w:tr>
      <w:tr w:rsidR="00D52886" w:rsidRPr="00014824" w14:paraId="19705800" w14:textId="77777777" w:rsidTr="00D52886">
        <w:tc>
          <w:tcPr>
            <w:tcW w:w="5283" w:type="dxa"/>
          </w:tcPr>
          <w:p w14:paraId="7F7B1B5E" w14:textId="77777777" w:rsidR="00D52886" w:rsidRPr="00014824" w:rsidRDefault="00D52886" w:rsidP="00D52886">
            <w:pPr>
              <w:spacing w:after="0" w:line="360" w:lineRule="auto"/>
              <w:rPr>
                <w:rFonts w:ascii="Times New Roman" w:hAnsi="Times New Roman"/>
              </w:rPr>
            </w:pPr>
          </w:p>
        </w:tc>
        <w:tc>
          <w:tcPr>
            <w:tcW w:w="4039" w:type="dxa"/>
          </w:tcPr>
          <w:p w14:paraId="30D5E99F" w14:textId="77777777" w:rsidR="00D52886" w:rsidRPr="00014824" w:rsidRDefault="00D52886" w:rsidP="00D52886">
            <w:pPr>
              <w:spacing w:after="0" w:line="360" w:lineRule="auto"/>
              <w:rPr>
                <w:rFonts w:ascii="Times New Roman" w:hAnsi="Times New Roman"/>
              </w:rPr>
            </w:pPr>
            <w:r w:rsidRPr="00014824">
              <w:rPr>
                <w:rFonts w:ascii="Times New Roman" w:hAnsi="Times New Roman"/>
              </w:rPr>
              <w:t>Системска хемиотерапија, укњучујући ХЦЦ</w:t>
            </w:r>
          </w:p>
        </w:tc>
      </w:tr>
      <w:tr w:rsidR="00D52886" w:rsidRPr="00014824" w14:paraId="62B4E1EA" w14:textId="77777777" w:rsidTr="00D52886">
        <w:tc>
          <w:tcPr>
            <w:tcW w:w="9322" w:type="dxa"/>
            <w:gridSpan w:val="2"/>
          </w:tcPr>
          <w:p w14:paraId="05ECA64F" w14:textId="77777777" w:rsidR="00D52886" w:rsidRPr="00014824" w:rsidRDefault="00D52886" w:rsidP="00D52886">
            <w:pPr>
              <w:spacing w:after="0" w:line="360" w:lineRule="auto"/>
              <w:jc w:val="center"/>
              <w:rPr>
                <w:rFonts w:ascii="Times New Roman" w:hAnsi="Times New Roman"/>
              </w:rPr>
            </w:pPr>
            <w:r w:rsidRPr="00014824">
              <w:rPr>
                <w:rFonts w:ascii="Times New Roman" w:hAnsi="Times New Roman"/>
              </w:rPr>
              <w:t>Низак ризик за реактивацију &lt;1%</w:t>
            </w:r>
          </w:p>
        </w:tc>
      </w:tr>
      <w:tr w:rsidR="00D52886" w:rsidRPr="00014824" w14:paraId="027056D8" w14:textId="77777777" w:rsidTr="00D52886">
        <w:tc>
          <w:tcPr>
            <w:tcW w:w="5283" w:type="dxa"/>
          </w:tcPr>
          <w:p w14:paraId="504BB735" w14:textId="77777777" w:rsidR="00D52886" w:rsidRPr="00014824" w:rsidRDefault="00D52886" w:rsidP="00D52886">
            <w:pPr>
              <w:spacing w:after="0" w:line="360" w:lineRule="auto"/>
              <w:rPr>
                <w:rFonts w:ascii="Times New Roman" w:hAnsi="Times New Roman"/>
              </w:rPr>
            </w:pPr>
            <w:r w:rsidRPr="00014824">
              <w:rPr>
                <w:rFonts w:ascii="Times New Roman" w:hAnsi="Times New Roman"/>
              </w:rPr>
              <w:t>Традиционални имуносупресиви (азатиоприн, метотрексат, 6-меркаптопурин)</w:t>
            </w:r>
          </w:p>
        </w:tc>
        <w:tc>
          <w:tcPr>
            <w:tcW w:w="4039" w:type="dxa"/>
          </w:tcPr>
          <w:p w14:paraId="03C046FF" w14:textId="77777777" w:rsidR="00D52886" w:rsidRPr="00014824" w:rsidRDefault="00D52886" w:rsidP="00D52886">
            <w:pPr>
              <w:spacing w:after="0" w:line="360" w:lineRule="auto"/>
              <w:rPr>
                <w:rFonts w:ascii="Times New Roman" w:hAnsi="Times New Roman"/>
              </w:rPr>
            </w:pPr>
            <w:r w:rsidRPr="00014824">
              <w:rPr>
                <w:rFonts w:ascii="Times New Roman" w:hAnsi="Times New Roman"/>
              </w:rPr>
              <w:t>Традиционални имуносупресиви (азатиоприн, метотрексат, 6-меркаптопурин)</w:t>
            </w:r>
          </w:p>
        </w:tc>
      </w:tr>
      <w:tr w:rsidR="00D52886" w:rsidRPr="00014824" w14:paraId="2E641466" w14:textId="77777777" w:rsidTr="00D52886">
        <w:tc>
          <w:tcPr>
            <w:tcW w:w="5283" w:type="dxa"/>
          </w:tcPr>
          <w:p w14:paraId="2AC04468" w14:textId="77777777" w:rsidR="00D52886" w:rsidRPr="00014824" w:rsidRDefault="00D52886" w:rsidP="00D52886">
            <w:pPr>
              <w:spacing w:after="0" w:line="360" w:lineRule="auto"/>
              <w:rPr>
                <w:rFonts w:ascii="Times New Roman" w:hAnsi="Times New Roman"/>
              </w:rPr>
            </w:pPr>
            <w:r w:rsidRPr="00014824">
              <w:rPr>
                <w:rFonts w:ascii="Times New Roman" w:hAnsi="Times New Roman"/>
              </w:rPr>
              <w:t>Интраартикуларни кортикостероиди</w:t>
            </w:r>
          </w:p>
        </w:tc>
        <w:tc>
          <w:tcPr>
            <w:tcW w:w="4039" w:type="dxa"/>
          </w:tcPr>
          <w:p w14:paraId="2D0D1C82" w14:textId="77777777" w:rsidR="00D52886" w:rsidRPr="00014824" w:rsidRDefault="00D52886" w:rsidP="00D52886">
            <w:pPr>
              <w:spacing w:after="0" w:line="360" w:lineRule="auto"/>
              <w:rPr>
                <w:rFonts w:ascii="Times New Roman" w:hAnsi="Times New Roman"/>
              </w:rPr>
            </w:pPr>
            <w:r w:rsidRPr="00014824">
              <w:rPr>
                <w:rFonts w:ascii="Times New Roman" w:hAnsi="Times New Roman"/>
              </w:rPr>
              <w:t>Мала дневна доза  кортикостероида (преднизолон  &lt;10 mg дневно, или њој еквивалентна доза)  ≥4 недеље</w:t>
            </w:r>
          </w:p>
          <w:p w14:paraId="6B0B5FB8" w14:textId="77777777" w:rsidR="00D52886" w:rsidRPr="00014824" w:rsidRDefault="00D52886" w:rsidP="00D52886">
            <w:pPr>
              <w:spacing w:after="0" w:line="360" w:lineRule="auto"/>
              <w:rPr>
                <w:rFonts w:ascii="Times New Roman" w:hAnsi="Times New Roman"/>
              </w:rPr>
            </w:pPr>
          </w:p>
        </w:tc>
      </w:tr>
      <w:tr w:rsidR="00D52886" w:rsidRPr="00014824" w14:paraId="50F68F43" w14:textId="77777777" w:rsidTr="00D52886">
        <w:tc>
          <w:tcPr>
            <w:tcW w:w="5283" w:type="dxa"/>
          </w:tcPr>
          <w:p w14:paraId="506F5EF3" w14:textId="77777777" w:rsidR="00D52886" w:rsidRPr="00014824" w:rsidRDefault="00D52886" w:rsidP="00D52886">
            <w:pPr>
              <w:spacing w:after="0" w:line="360" w:lineRule="auto"/>
              <w:rPr>
                <w:rFonts w:ascii="Times New Roman" w:hAnsi="Times New Roman"/>
              </w:rPr>
            </w:pPr>
            <w:r w:rsidRPr="00014824">
              <w:rPr>
                <w:rFonts w:ascii="Times New Roman" w:hAnsi="Times New Roman"/>
              </w:rPr>
              <w:t>Било која дневна доза кортикостероида краће од 7 дана</w:t>
            </w:r>
          </w:p>
        </w:tc>
        <w:tc>
          <w:tcPr>
            <w:tcW w:w="4039" w:type="dxa"/>
          </w:tcPr>
          <w:p w14:paraId="5B9A7E92" w14:textId="77777777" w:rsidR="00D52886" w:rsidRPr="00014824" w:rsidRDefault="00D52886" w:rsidP="00D52886">
            <w:pPr>
              <w:spacing w:after="0" w:line="360" w:lineRule="auto"/>
              <w:rPr>
                <w:rFonts w:ascii="Times New Roman" w:hAnsi="Times New Roman"/>
              </w:rPr>
            </w:pPr>
          </w:p>
        </w:tc>
      </w:tr>
    </w:tbl>
    <w:p w14:paraId="1DE2F095" w14:textId="11EAD1B7" w:rsidR="00D52886" w:rsidRPr="00473554" w:rsidRDefault="00473554" w:rsidP="00D52886">
      <w:pPr>
        <w:spacing w:line="360" w:lineRule="auto"/>
        <w:ind w:left="360"/>
        <w:jc w:val="both"/>
        <w:rPr>
          <w:rFonts w:ascii="Times New Roman" w:hAnsi="Times New Roman"/>
          <w:bCs/>
          <w:i/>
          <w:iCs/>
          <w:noProof/>
          <w:sz w:val="24"/>
          <w:szCs w:val="24"/>
          <w:lang w:val="sr-Latn-RS"/>
        </w:rPr>
      </w:pPr>
      <w:r w:rsidRPr="00473554">
        <w:rPr>
          <w:rFonts w:ascii="Times New Roman" w:hAnsi="Times New Roman"/>
          <w:bCs/>
          <w:i/>
          <w:iCs/>
          <w:noProof/>
          <w:sz w:val="24"/>
          <w:szCs w:val="24"/>
          <w:lang w:val="sr-Latn-RS"/>
        </w:rPr>
        <w:t>TACE-</w:t>
      </w:r>
      <w:r w:rsidRPr="00473554">
        <w:rPr>
          <w:rFonts w:ascii="Times New Roman" w:hAnsi="Times New Roman"/>
          <w:bCs/>
          <w:noProof/>
          <w:sz w:val="24"/>
          <w:szCs w:val="24"/>
          <w:lang w:val="sr-Cyrl-RS"/>
        </w:rPr>
        <w:t>трансартеријска хемоемболизација</w:t>
      </w:r>
      <w:r>
        <w:rPr>
          <w:rFonts w:ascii="Times New Roman" w:hAnsi="Times New Roman"/>
          <w:bCs/>
          <w:noProof/>
          <w:sz w:val="24"/>
          <w:szCs w:val="24"/>
          <w:lang w:val="sr-Cyrl-RS"/>
        </w:rPr>
        <w:t>;</w:t>
      </w:r>
      <w:r w:rsidRPr="00473554">
        <w:rPr>
          <w:rFonts w:ascii="Times New Roman" w:hAnsi="Times New Roman"/>
          <w:bCs/>
          <w:i/>
          <w:iCs/>
          <w:noProof/>
          <w:sz w:val="24"/>
          <w:szCs w:val="24"/>
          <w:lang w:val="sr-Cyrl-RS"/>
        </w:rPr>
        <w:t>МоА</w:t>
      </w:r>
      <w:r w:rsidRPr="00473554">
        <w:rPr>
          <w:rFonts w:ascii="Times New Roman" w:hAnsi="Times New Roman"/>
          <w:bCs/>
          <w:i/>
          <w:iCs/>
          <w:noProof/>
          <w:sz w:val="24"/>
          <w:szCs w:val="24"/>
          <w:lang w:val="sr-Latn-RS"/>
        </w:rPr>
        <w:t>b</w:t>
      </w:r>
      <w:r>
        <w:rPr>
          <w:rFonts w:ascii="Times New Roman" w:hAnsi="Times New Roman"/>
          <w:bCs/>
          <w:noProof/>
          <w:sz w:val="24"/>
          <w:szCs w:val="24"/>
          <w:lang w:val="sr-Cyrl-RS"/>
        </w:rPr>
        <w:t xml:space="preserve">-моноклонска антитела; </w:t>
      </w:r>
      <w:r w:rsidRPr="00473554">
        <w:rPr>
          <w:rFonts w:ascii="Times New Roman" w:hAnsi="Times New Roman"/>
          <w:bCs/>
          <w:i/>
          <w:iCs/>
          <w:noProof/>
          <w:sz w:val="24"/>
          <w:szCs w:val="24"/>
          <w:lang w:val="sr-Latn-RS"/>
        </w:rPr>
        <w:t>TNF</w:t>
      </w:r>
      <w:r w:rsidRPr="00473554">
        <w:rPr>
          <w:rFonts w:ascii="Times New Roman" w:hAnsi="Times New Roman" w:cs="Times New Roman"/>
          <w:bCs/>
          <w:i/>
          <w:iCs/>
          <w:noProof/>
          <w:sz w:val="24"/>
          <w:szCs w:val="24"/>
          <w:lang w:val="sr-Latn-RS"/>
        </w:rPr>
        <w:t>α</w:t>
      </w:r>
      <w:r w:rsidRPr="00473554">
        <w:rPr>
          <w:rFonts w:ascii="Times New Roman" w:hAnsi="Times New Roman"/>
          <w:bCs/>
          <w:i/>
          <w:iCs/>
          <w:noProof/>
          <w:sz w:val="24"/>
          <w:szCs w:val="24"/>
          <w:lang w:val="sr-Latn-RS"/>
        </w:rPr>
        <w:t xml:space="preserve">- tumor necrosis factor </w:t>
      </w:r>
      <w:r w:rsidRPr="00473554">
        <w:rPr>
          <w:rFonts w:ascii="Times New Roman" w:hAnsi="Times New Roman" w:cs="Times New Roman"/>
          <w:bCs/>
          <w:i/>
          <w:iCs/>
          <w:noProof/>
          <w:sz w:val="24"/>
          <w:szCs w:val="24"/>
          <w:lang w:val="sr-Latn-RS"/>
        </w:rPr>
        <w:t>α</w:t>
      </w:r>
    </w:p>
    <w:p w14:paraId="2634458B" w14:textId="33DCF77E" w:rsidR="00D52886" w:rsidRPr="000272AC" w:rsidRDefault="00D52886" w:rsidP="00D52886">
      <w:pPr>
        <w:spacing w:line="360" w:lineRule="auto"/>
        <w:jc w:val="both"/>
        <w:rPr>
          <w:rFonts w:ascii="Times New Roman" w:hAnsi="Times New Roman"/>
          <w:b/>
          <w:noProof/>
          <w:sz w:val="24"/>
          <w:szCs w:val="24"/>
        </w:rPr>
      </w:pPr>
      <w:r w:rsidRPr="000272AC">
        <w:rPr>
          <w:rFonts w:ascii="Times New Roman" w:hAnsi="Times New Roman"/>
          <w:b/>
          <w:noProof/>
          <w:sz w:val="24"/>
          <w:szCs w:val="24"/>
        </w:rPr>
        <w:t>Хронична ХБВ инфекција код здравствених радника</w:t>
      </w:r>
    </w:p>
    <w:p w14:paraId="3E5CAEED" w14:textId="77777777" w:rsidR="00D52886" w:rsidRPr="000272AC" w:rsidRDefault="00D52886" w:rsidP="00F652FA">
      <w:pPr>
        <w:pStyle w:val="ListParagraph"/>
        <w:numPr>
          <w:ilvl w:val="0"/>
          <w:numId w:val="22"/>
        </w:numPr>
        <w:spacing w:after="200" w:line="360" w:lineRule="auto"/>
        <w:jc w:val="both"/>
        <w:rPr>
          <w:rFonts w:ascii="Times New Roman" w:hAnsi="Times New Roman"/>
          <w:b/>
          <w:noProof/>
          <w:sz w:val="24"/>
          <w:szCs w:val="24"/>
        </w:rPr>
      </w:pPr>
      <w:r w:rsidRPr="000272AC">
        <w:rPr>
          <w:rFonts w:ascii="Times New Roman" w:hAnsi="Times New Roman"/>
          <w:b/>
          <w:noProof/>
          <w:sz w:val="24"/>
          <w:szCs w:val="24"/>
        </w:rPr>
        <w:lastRenderedPageBreak/>
        <w:t>ХБ</w:t>
      </w:r>
      <w:r>
        <w:rPr>
          <w:rFonts w:ascii="Times New Roman" w:hAnsi="Times New Roman"/>
          <w:b/>
          <w:noProof/>
          <w:sz w:val="24"/>
          <w:szCs w:val="24"/>
        </w:rPr>
        <w:t>В</w:t>
      </w:r>
      <w:r w:rsidRPr="000272AC">
        <w:rPr>
          <w:rFonts w:ascii="Times New Roman" w:hAnsi="Times New Roman"/>
          <w:b/>
          <w:noProof/>
          <w:sz w:val="24"/>
          <w:szCs w:val="24"/>
        </w:rPr>
        <w:t xml:space="preserve"> инфекција није разлог за удаљавање здравствених радника из праксе у области медицине, хирургије, стоматологије (C1)</w:t>
      </w:r>
      <w:r>
        <w:rPr>
          <w:rFonts w:ascii="Times New Roman" w:hAnsi="Times New Roman"/>
          <w:b/>
          <w:noProof/>
          <w:sz w:val="24"/>
          <w:szCs w:val="24"/>
        </w:rPr>
        <w:t>.</w:t>
      </w:r>
    </w:p>
    <w:p w14:paraId="04AF943E" w14:textId="77777777" w:rsidR="00D52886" w:rsidRPr="00C0062E" w:rsidRDefault="00D52886" w:rsidP="00F652FA">
      <w:pPr>
        <w:pStyle w:val="ListParagraph"/>
        <w:numPr>
          <w:ilvl w:val="0"/>
          <w:numId w:val="22"/>
        </w:numPr>
        <w:spacing w:after="200" w:line="360" w:lineRule="auto"/>
        <w:jc w:val="both"/>
        <w:rPr>
          <w:rFonts w:ascii="Times New Roman" w:hAnsi="Times New Roman"/>
          <w:b/>
          <w:noProof/>
          <w:sz w:val="24"/>
          <w:szCs w:val="24"/>
        </w:rPr>
      </w:pPr>
      <w:r w:rsidRPr="000272AC">
        <w:rPr>
          <w:rFonts w:ascii="Times New Roman" w:hAnsi="Times New Roman"/>
          <w:b/>
          <w:noProof/>
          <w:sz w:val="24"/>
          <w:szCs w:val="24"/>
        </w:rPr>
        <w:t xml:space="preserve">Здравствени радници који обавњају инвазивне процедуре, а имају ниво ХБВ ДНК &gt;200 </w:t>
      </w:r>
      <w:r>
        <w:rPr>
          <w:rFonts w:ascii="Times New Roman" w:hAnsi="Times New Roman"/>
          <w:b/>
          <w:noProof/>
          <w:sz w:val="24"/>
          <w:szCs w:val="24"/>
        </w:rPr>
        <w:t xml:space="preserve">IU/ml могу бити лечени и то ентекавиром, </w:t>
      </w:r>
      <w:r w:rsidRPr="00C0062E">
        <w:rPr>
          <w:rFonts w:ascii="Times New Roman" w:hAnsi="Times New Roman"/>
          <w:b/>
          <w:i/>
          <w:noProof/>
          <w:sz w:val="24"/>
          <w:szCs w:val="24"/>
        </w:rPr>
        <w:t>TDF</w:t>
      </w:r>
      <w:r>
        <w:rPr>
          <w:rFonts w:ascii="Times New Roman" w:hAnsi="Times New Roman"/>
          <w:b/>
          <w:i/>
          <w:noProof/>
          <w:sz w:val="24"/>
          <w:szCs w:val="24"/>
        </w:rPr>
        <w:t xml:space="preserve"> </w:t>
      </w:r>
      <w:r w:rsidRPr="00C0062E">
        <w:rPr>
          <w:rFonts w:ascii="Times New Roman" w:hAnsi="Times New Roman"/>
          <w:b/>
          <w:noProof/>
          <w:sz w:val="24"/>
          <w:szCs w:val="24"/>
        </w:rPr>
        <w:t>или</w:t>
      </w:r>
      <w:r>
        <w:rPr>
          <w:rFonts w:ascii="Times New Roman" w:hAnsi="Times New Roman"/>
          <w:b/>
          <w:i/>
          <w:noProof/>
          <w:sz w:val="24"/>
          <w:szCs w:val="24"/>
        </w:rPr>
        <w:t xml:space="preserve"> </w:t>
      </w:r>
      <w:r w:rsidRPr="00C0062E">
        <w:rPr>
          <w:rFonts w:ascii="Times New Roman" w:hAnsi="Times New Roman"/>
          <w:b/>
          <w:i/>
          <w:noProof/>
          <w:sz w:val="24"/>
          <w:szCs w:val="24"/>
        </w:rPr>
        <w:t>TAF</w:t>
      </w:r>
      <w:r w:rsidRPr="000272AC">
        <w:rPr>
          <w:rFonts w:ascii="Times New Roman" w:hAnsi="Times New Roman"/>
          <w:b/>
          <w:noProof/>
          <w:sz w:val="24"/>
          <w:szCs w:val="24"/>
        </w:rPr>
        <w:t xml:space="preserve"> </w:t>
      </w:r>
      <w:r>
        <w:rPr>
          <w:rFonts w:ascii="Times New Roman" w:hAnsi="Times New Roman"/>
          <w:b/>
          <w:noProof/>
          <w:sz w:val="24"/>
          <w:szCs w:val="24"/>
        </w:rPr>
        <w:t xml:space="preserve">у </w:t>
      </w:r>
      <w:r w:rsidRPr="000272AC">
        <w:rPr>
          <w:rFonts w:ascii="Times New Roman" w:hAnsi="Times New Roman"/>
          <w:b/>
          <w:noProof/>
          <w:sz w:val="24"/>
          <w:szCs w:val="24"/>
        </w:rPr>
        <w:t>циљу смањења ризика за трансмисију на пацијенте током обављања потенцијално ризичних процедура (B2)</w:t>
      </w:r>
      <w:r>
        <w:rPr>
          <w:rFonts w:ascii="Times New Roman" w:hAnsi="Times New Roman"/>
          <w:b/>
          <w:noProof/>
          <w:sz w:val="24"/>
          <w:szCs w:val="24"/>
        </w:rPr>
        <w:t>.</w:t>
      </w:r>
    </w:p>
    <w:p w14:paraId="5ED6AF57" w14:textId="77777777" w:rsidR="00D52886" w:rsidRDefault="00D52886" w:rsidP="00D52886">
      <w:pPr>
        <w:pStyle w:val="ListParagraph"/>
        <w:spacing w:line="360" w:lineRule="auto"/>
        <w:rPr>
          <w:rFonts w:ascii="Times New Roman" w:hAnsi="Times New Roman"/>
          <w:b/>
          <w:noProof/>
          <w:sz w:val="24"/>
          <w:szCs w:val="24"/>
        </w:rPr>
      </w:pPr>
    </w:p>
    <w:p w14:paraId="6D118BDF" w14:textId="77777777" w:rsidR="00D52886" w:rsidRPr="00C0062E" w:rsidRDefault="00D52886" w:rsidP="00D52886">
      <w:pPr>
        <w:pStyle w:val="ListParagraph"/>
        <w:spacing w:line="360" w:lineRule="auto"/>
        <w:ind w:left="0"/>
        <w:jc w:val="both"/>
        <w:rPr>
          <w:rFonts w:ascii="Times New Roman" w:hAnsi="Times New Roman"/>
          <w:b/>
          <w:noProof/>
          <w:sz w:val="24"/>
          <w:szCs w:val="24"/>
        </w:rPr>
      </w:pPr>
      <w:r w:rsidRPr="00C0062E">
        <w:rPr>
          <w:rFonts w:ascii="Times New Roman" w:hAnsi="Times New Roman"/>
          <w:noProof/>
          <w:sz w:val="24"/>
          <w:szCs w:val="24"/>
        </w:rPr>
        <w:t>ХБ</w:t>
      </w:r>
      <w:r>
        <w:rPr>
          <w:rFonts w:ascii="Times New Roman" w:hAnsi="Times New Roman"/>
          <w:noProof/>
          <w:sz w:val="24"/>
          <w:szCs w:val="24"/>
        </w:rPr>
        <w:t>В</w:t>
      </w:r>
      <w:r w:rsidRPr="00C0062E">
        <w:rPr>
          <w:rFonts w:ascii="Times New Roman" w:hAnsi="Times New Roman"/>
          <w:noProof/>
          <w:sz w:val="24"/>
          <w:szCs w:val="24"/>
        </w:rPr>
        <w:t xml:space="preserve"> инфекција није разлог за удаљавање здравствених радника из праксе у области медицине, хирургије, стоматологије.</w:t>
      </w:r>
      <w:r>
        <w:rPr>
          <w:rFonts w:ascii="Times New Roman" w:hAnsi="Times New Roman"/>
          <w:noProof/>
          <w:sz w:val="24"/>
          <w:szCs w:val="24"/>
        </w:rPr>
        <w:t xml:space="preserve"> [50]</w:t>
      </w:r>
      <w:r w:rsidRPr="00C0062E">
        <w:rPr>
          <w:rFonts w:ascii="Times New Roman" w:hAnsi="Times New Roman"/>
          <w:noProof/>
          <w:sz w:val="24"/>
          <w:szCs w:val="24"/>
        </w:rPr>
        <w:t xml:space="preserve"> Међутим, индикације за примену антивирусне терапије код здравствених радника који обављају потенцијално ризичне тј. инвазивне процедуре разликују се од општих препорука. Наиме, како се сматра да је ризик за трансмисију ХБВ оваквим процедурама минималан, тј.</w:t>
      </w:r>
      <w:r>
        <w:rPr>
          <w:rFonts w:ascii="Times New Roman" w:hAnsi="Times New Roman"/>
          <w:noProof/>
          <w:sz w:val="24"/>
          <w:szCs w:val="24"/>
        </w:rPr>
        <w:t xml:space="preserve"> </w:t>
      </w:r>
      <w:r w:rsidRPr="00C0062E">
        <w:rPr>
          <w:rFonts w:ascii="Times New Roman" w:hAnsi="Times New Roman"/>
          <w:noProof/>
          <w:sz w:val="24"/>
          <w:szCs w:val="24"/>
        </w:rPr>
        <w:t xml:space="preserve">није забележен случај трансмисије на пацијента уколико је ниво ХБВ ДНК &lt; 200 </w:t>
      </w:r>
      <w:r>
        <w:rPr>
          <w:rFonts w:ascii="Times New Roman" w:hAnsi="Times New Roman"/>
          <w:noProof/>
          <w:sz w:val="24"/>
          <w:szCs w:val="24"/>
        </w:rPr>
        <w:t>IU/ml</w:t>
      </w:r>
      <w:r w:rsidRPr="00C0062E">
        <w:rPr>
          <w:rFonts w:ascii="Times New Roman" w:hAnsi="Times New Roman"/>
          <w:noProof/>
          <w:sz w:val="24"/>
          <w:szCs w:val="24"/>
        </w:rPr>
        <w:t xml:space="preserve">, може се саветовати терапија НА и то ентекавиром, </w:t>
      </w:r>
      <w:r w:rsidRPr="00C0062E">
        <w:rPr>
          <w:rFonts w:ascii="Times New Roman" w:hAnsi="Times New Roman"/>
          <w:i/>
          <w:noProof/>
          <w:sz w:val="24"/>
          <w:szCs w:val="24"/>
        </w:rPr>
        <w:t xml:space="preserve">TDF </w:t>
      </w:r>
      <w:r w:rsidRPr="00C0062E">
        <w:rPr>
          <w:rFonts w:ascii="Times New Roman" w:hAnsi="Times New Roman"/>
          <w:noProof/>
          <w:sz w:val="24"/>
          <w:szCs w:val="24"/>
        </w:rPr>
        <w:t>или</w:t>
      </w:r>
      <w:r w:rsidRPr="00C0062E">
        <w:rPr>
          <w:rFonts w:ascii="Times New Roman" w:hAnsi="Times New Roman"/>
          <w:i/>
          <w:noProof/>
          <w:sz w:val="24"/>
          <w:szCs w:val="24"/>
        </w:rPr>
        <w:t xml:space="preserve"> TAF</w:t>
      </w:r>
      <w:r w:rsidRPr="00C0062E">
        <w:rPr>
          <w:rFonts w:ascii="Times New Roman" w:hAnsi="Times New Roman"/>
          <w:noProof/>
          <w:sz w:val="24"/>
          <w:szCs w:val="24"/>
        </w:rPr>
        <w:t xml:space="preserve"> код здравствених радника са нивоом ХБВ ДНК изнад овог нивоа. </w:t>
      </w:r>
      <w:r>
        <w:rPr>
          <w:rFonts w:ascii="Times New Roman" w:hAnsi="Times New Roman"/>
          <w:noProof/>
          <w:sz w:val="24"/>
          <w:szCs w:val="24"/>
        </w:rPr>
        <w:t xml:space="preserve">[8] </w:t>
      </w:r>
      <w:r w:rsidRPr="00C0062E">
        <w:rPr>
          <w:rFonts w:ascii="Times New Roman" w:hAnsi="Times New Roman"/>
          <w:noProof/>
          <w:sz w:val="24"/>
          <w:szCs w:val="24"/>
        </w:rPr>
        <w:t xml:space="preserve">Препоруке се разликују те тако </w:t>
      </w:r>
      <w:r w:rsidRPr="00C0062E">
        <w:rPr>
          <w:rFonts w:ascii="Times New Roman" w:hAnsi="Times New Roman"/>
          <w:i/>
          <w:noProof/>
          <w:sz w:val="24"/>
          <w:szCs w:val="24"/>
        </w:rPr>
        <w:t>CDC</w:t>
      </w:r>
      <w:r>
        <w:rPr>
          <w:rFonts w:ascii="Times New Roman" w:hAnsi="Times New Roman"/>
          <w:noProof/>
          <w:sz w:val="24"/>
          <w:szCs w:val="24"/>
        </w:rPr>
        <w:t xml:space="preserve"> </w:t>
      </w:r>
      <w:r w:rsidRPr="00C0062E">
        <w:rPr>
          <w:rFonts w:ascii="Times New Roman" w:hAnsi="Times New Roman"/>
          <w:noProof/>
          <w:sz w:val="24"/>
          <w:szCs w:val="24"/>
        </w:rPr>
        <w:t xml:space="preserve">препоручује да ниво виремије буде испод 1000 </w:t>
      </w:r>
      <w:r>
        <w:rPr>
          <w:rFonts w:ascii="Times New Roman" w:hAnsi="Times New Roman"/>
          <w:noProof/>
          <w:sz w:val="24"/>
          <w:szCs w:val="24"/>
        </w:rPr>
        <w:t>IU/ml, док су препоруке у многим земљ</w:t>
      </w:r>
      <w:r w:rsidRPr="00C0062E">
        <w:rPr>
          <w:rFonts w:ascii="Times New Roman" w:hAnsi="Times New Roman"/>
          <w:noProof/>
          <w:sz w:val="24"/>
          <w:szCs w:val="24"/>
        </w:rPr>
        <w:t xml:space="preserve">ама да се антивирусна терапија уводи уколико је ХБВ ДНК &gt; 2000 </w:t>
      </w:r>
      <w:r>
        <w:rPr>
          <w:rFonts w:ascii="Times New Roman" w:hAnsi="Times New Roman"/>
          <w:noProof/>
          <w:sz w:val="24"/>
          <w:szCs w:val="24"/>
        </w:rPr>
        <w:t>IU/ml</w:t>
      </w:r>
      <w:r w:rsidRPr="00C0062E">
        <w:rPr>
          <w:rFonts w:ascii="Times New Roman" w:hAnsi="Times New Roman"/>
          <w:noProof/>
          <w:sz w:val="24"/>
          <w:szCs w:val="24"/>
        </w:rPr>
        <w:t xml:space="preserve">. </w:t>
      </w:r>
      <w:r>
        <w:rPr>
          <w:rFonts w:ascii="Times New Roman" w:hAnsi="Times New Roman"/>
          <w:noProof/>
          <w:sz w:val="24"/>
          <w:szCs w:val="24"/>
        </w:rPr>
        <w:t>[50,51]</w:t>
      </w:r>
    </w:p>
    <w:p w14:paraId="552FE019" w14:textId="77777777" w:rsidR="00D52886" w:rsidRPr="000272AC" w:rsidRDefault="00D52886" w:rsidP="00D52886">
      <w:pPr>
        <w:spacing w:line="360" w:lineRule="auto"/>
        <w:rPr>
          <w:rFonts w:ascii="Times New Roman" w:hAnsi="Times New Roman"/>
          <w:b/>
          <w:noProof/>
          <w:sz w:val="24"/>
          <w:szCs w:val="24"/>
        </w:rPr>
      </w:pPr>
      <w:r>
        <w:rPr>
          <w:rFonts w:ascii="Times New Roman" w:hAnsi="Times New Roman"/>
          <w:b/>
          <w:noProof/>
          <w:sz w:val="24"/>
          <w:szCs w:val="24"/>
        </w:rPr>
        <w:t>Хронична ХБВ</w:t>
      </w:r>
      <w:r w:rsidRPr="000272AC">
        <w:rPr>
          <w:rFonts w:ascii="Times New Roman" w:hAnsi="Times New Roman"/>
          <w:b/>
          <w:noProof/>
          <w:sz w:val="24"/>
          <w:szCs w:val="24"/>
        </w:rPr>
        <w:t xml:space="preserve"> инфекција у трудноћи</w:t>
      </w:r>
    </w:p>
    <w:p w14:paraId="28B5031D" w14:textId="77777777" w:rsidR="00D52886" w:rsidRPr="000272AC" w:rsidRDefault="00D52886" w:rsidP="00F652FA">
      <w:pPr>
        <w:pStyle w:val="ListParagraph"/>
        <w:numPr>
          <w:ilvl w:val="0"/>
          <w:numId w:val="21"/>
        </w:numPr>
        <w:spacing w:after="200" w:line="360" w:lineRule="auto"/>
        <w:ind w:left="851"/>
        <w:jc w:val="both"/>
        <w:rPr>
          <w:rFonts w:ascii="Times New Roman" w:hAnsi="Times New Roman"/>
          <w:b/>
          <w:noProof/>
          <w:sz w:val="24"/>
          <w:szCs w:val="24"/>
        </w:rPr>
      </w:pPr>
      <w:r w:rsidRPr="000272AC">
        <w:rPr>
          <w:rFonts w:ascii="Times New Roman" w:hAnsi="Times New Roman"/>
          <w:b/>
          <w:noProof/>
          <w:sz w:val="24"/>
          <w:szCs w:val="24"/>
        </w:rPr>
        <w:t xml:space="preserve">Скрининг за присуство </w:t>
      </w:r>
      <w:r w:rsidRPr="000272AC">
        <w:rPr>
          <w:rFonts w:ascii="Times New Roman" w:hAnsi="Times New Roman"/>
          <w:b/>
          <w:i/>
          <w:noProof/>
          <w:sz w:val="24"/>
          <w:szCs w:val="24"/>
        </w:rPr>
        <w:t>HBsAg</w:t>
      </w:r>
      <w:r w:rsidRPr="000272AC">
        <w:rPr>
          <w:rFonts w:ascii="Times New Roman" w:hAnsi="Times New Roman"/>
          <w:b/>
          <w:noProof/>
          <w:sz w:val="24"/>
          <w:szCs w:val="24"/>
        </w:rPr>
        <w:t xml:space="preserve"> се препоручује свим трудницама у првом триместру трудноће, а уколико тада није учињен, онда у било ком тренутку у току трудноће када се трудница јави на преглед</w:t>
      </w:r>
      <w:r>
        <w:rPr>
          <w:rFonts w:ascii="Times New Roman" w:hAnsi="Times New Roman"/>
          <w:b/>
          <w:noProof/>
          <w:sz w:val="24"/>
          <w:szCs w:val="24"/>
        </w:rPr>
        <w:t xml:space="preserve"> (А</w:t>
      </w:r>
      <w:r w:rsidRPr="000272AC">
        <w:rPr>
          <w:rFonts w:ascii="Times New Roman" w:hAnsi="Times New Roman"/>
          <w:b/>
          <w:noProof/>
          <w:sz w:val="24"/>
          <w:szCs w:val="24"/>
        </w:rPr>
        <w:t>1)</w:t>
      </w:r>
      <w:r>
        <w:rPr>
          <w:rFonts w:ascii="Times New Roman" w:hAnsi="Times New Roman"/>
          <w:b/>
          <w:noProof/>
          <w:sz w:val="24"/>
          <w:szCs w:val="24"/>
        </w:rPr>
        <w:t>.</w:t>
      </w:r>
    </w:p>
    <w:p w14:paraId="434535D1" w14:textId="77777777" w:rsidR="00D52886" w:rsidRPr="000272AC" w:rsidRDefault="00D52886" w:rsidP="00F652FA">
      <w:pPr>
        <w:pStyle w:val="ListParagraph"/>
        <w:numPr>
          <w:ilvl w:val="0"/>
          <w:numId w:val="21"/>
        </w:numPr>
        <w:spacing w:after="200" w:line="360" w:lineRule="auto"/>
        <w:ind w:left="851"/>
        <w:jc w:val="both"/>
        <w:rPr>
          <w:rFonts w:ascii="Times New Roman" w:hAnsi="Times New Roman"/>
          <w:b/>
          <w:noProof/>
          <w:sz w:val="24"/>
          <w:szCs w:val="24"/>
        </w:rPr>
      </w:pPr>
      <w:r w:rsidRPr="000272AC">
        <w:rPr>
          <w:rFonts w:ascii="Times New Roman" w:hAnsi="Times New Roman"/>
          <w:b/>
          <w:noProof/>
          <w:sz w:val="24"/>
          <w:szCs w:val="24"/>
        </w:rPr>
        <w:t xml:space="preserve">Труднице са хроничним </w:t>
      </w:r>
      <w:r>
        <w:rPr>
          <w:rFonts w:ascii="Times New Roman" w:hAnsi="Times New Roman"/>
          <w:b/>
          <w:noProof/>
          <w:sz w:val="24"/>
          <w:szCs w:val="24"/>
        </w:rPr>
        <w:t>Б</w:t>
      </w:r>
      <w:r w:rsidRPr="000272AC">
        <w:rPr>
          <w:rFonts w:ascii="Times New Roman" w:hAnsi="Times New Roman"/>
          <w:b/>
          <w:noProof/>
          <w:sz w:val="24"/>
          <w:szCs w:val="24"/>
        </w:rPr>
        <w:t xml:space="preserve"> вирусним хепатитисом и узнапредовалом фиброзом јетре треба лечити применом </w:t>
      </w:r>
      <w:r w:rsidRPr="000272AC">
        <w:rPr>
          <w:rFonts w:ascii="Times New Roman" w:hAnsi="Times New Roman"/>
          <w:b/>
          <w:i/>
          <w:noProof/>
          <w:sz w:val="24"/>
          <w:szCs w:val="24"/>
        </w:rPr>
        <w:t>TDF</w:t>
      </w:r>
      <w:r w:rsidRPr="000272AC">
        <w:rPr>
          <w:rFonts w:ascii="Times New Roman" w:hAnsi="Times New Roman"/>
          <w:b/>
          <w:noProof/>
          <w:sz w:val="24"/>
          <w:szCs w:val="24"/>
        </w:rPr>
        <w:t xml:space="preserve"> или  </w:t>
      </w:r>
      <w:r w:rsidRPr="000272AC">
        <w:rPr>
          <w:rFonts w:ascii="Times New Roman" w:hAnsi="Times New Roman"/>
          <w:b/>
          <w:i/>
          <w:noProof/>
          <w:sz w:val="24"/>
          <w:szCs w:val="24"/>
        </w:rPr>
        <w:t>TAF</w:t>
      </w:r>
      <w:r w:rsidRPr="000272AC">
        <w:rPr>
          <w:rFonts w:ascii="Times New Roman" w:hAnsi="Times New Roman"/>
          <w:b/>
          <w:noProof/>
          <w:sz w:val="24"/>
          <w:szCs w:val="24"/>
        </w:rPr>
        <w:t xml:space="preserve"> </w:t>
      </w:r>
      <w:r>
        <w:rPr>
          <w:rFonts w:ascii="Times New Roman" w:hAnsi="Times New Roman"/>
          <w:b/>
          <w:noProof/>
          <w:sz w:val="24"/>
          <w:szCs w:val="24"/>
        </w:rPr>
        <w:t>(Б</w:t>
      </w:r>
      <w:r w:rsidRPr="000272AC">
        <w:rPr>
          <w:rFonts w:ascii="Times New Roman" w:hAnsi="Times New Roman"/>
          <w:b/>
          <w:noProof/>
          <w:sz w:val="24"/>
          <w:szCs w:val="24"/>
        </w:rPr>
        <w:t>1)</w:t>
      </w:r>
      <w:r>
        <w:rPr>
          <w:rFonts w:ascii="Times New Roman" w:hAnsi="Times New Roman"/>
          <w:b/>
          <w:noProof/>
          <w:sz w:val="24"/>
          <w:szCs w:val="24"/>
        </w:rPr>
        <w:t>.</w:t>
      </w:r>
    </w:p>
    <w:p w14:paraId="512E7B4D" w14:textId="77777777" w:rsidR="00D52886" w:rsidRPr="000272AC" w:rsidRDefault="00D52886" w:rsidP="00F652FA">
      <w:pPr>
        <w:pStyle w:val="ListParagraph"/>
        <w:numPr>
          <w:ilvl w:val="0"/>
          <w:numId w:val="21"/>
        </w:numPr>
        <w:spacing w:after="200" w:line="360" w:lineRule="auto"/>
        <w:ind w:left="851"/>
        <w:jc w:val="both"/>
        <w:rPr>
          <w:rFonts w:ascii="Times New Roman" w:hAnsi="Times New Roman"/>
          <w:b/>
          <w:noProof/>
          <w:sz w:val="24"/>
          <w:szCs w:val="24"/>
        </w:rPr>
      </w:pPr>
      <w:r w:rsidRPr="000272AC">
        <w:rPr>
          <w:rFonts w:ascii="Times New Roman" w:hAnsi="Times New Roman"/>
          <w:b/>
          <w:noProof/>
          <w:sz w:val="24"/>
          <w:szCs w:val="24"/>
        </w:rPr>
        <w:t>Kод трудница које су већ на антиви</w:t>
      </w:r>
      <w:r>
        <w:rPr>
          <w:rFonts w:ascii="Times New Roman" w:hAnsi="Times New Roman"/>
          <w:b/>
          <w:noProof/>
          <w:sz w:val="24"/>
          <w:szCs w:val="24"/>
        </w:rPr>
        <w:t xml:space="preserve">русној терапији од пре трудноће, </w:t>
      </w:r>
      <w:r w:rsidRPr="000272AC">
        <w:rPr>
          <w:rFonts w:ascii="Times New Roman" w:hAnsi="Times New Roman"/>
          <w:b/>
          <w:noProof/>
          <w:sz w:val="24"/>
          <w:szCs w:val="24"/>
        </w:rPr>
        <w:t>уколико имају узнапредовалу фиброзу</w:t>
      </w:r>
      <w:r>
        <w:rPr>
          <w:rFonts w:ascii="Times New Roman" w:hAnsi="Times New Roman"/>
          <w:b/>
          <w:noProof/>
          <w:sz w:val="24"/>
          <w:szCs w:val="24"/>
        </w:rPr>
        <w:t xml:space="preserve"> или цирозу</w:t>
      </w:r>
      <w:r w:rsidRPr="000272AC">
        <w:rPr>
          <w:rFonts w:ascii="Times New Roman" w:hAnsi="Times New Roman"/>
          <w:b/>
          <w:noProof/>
          <w:sz w:val="24"/>
          <w:szCs w:val="24"/>
        </w:rPr>
        <w:t xml:space="preserve"> потребно је и даље их лечити, али је потребно превести их на терапију </w:t>
      </w:r>
      <w:r w:rsidRPr="000272AC">
        <w:rPr>
          <w:rFonts w:ascii="Times New Roman" w:hAnsi="Times New Roman"/>
          <w:b/>
          <w:i/>
          <w:noProof/>
          <w:sz w:val="24"/>
          <w:szCs w:val="24"/>
        </w:rPr>
        <w:t>TDF</w:t>
      </w:r>
      <w:r w:rsidRPr="000272AC">
        <w:rPr>
          <w:rFonts w:ascii="Times New Roman" w:hAnsi="Times New Roman"/>
          <w:b/>
          <w:noProof/>
          <w:sz w:val="24"/>
          <w:szCs w:val="24"/>
        </w:rPr>
        <w:t xml:space="preserve">  или  </w:t>
      </w:r>
      <w:r w:rsidRPr="000272AC">
        <w:rPr>
          <w:rFonts w:ascii="Times New Roman" w:hAnsi="Times New Roman"/>
          <w:b/>
          <w:i/>
          <w:noProof/>
          <w:sz w:val="24"/>
          <w:szCs w:val="24"/>
        </w:rPr>
        <w:t>TAF</w:t>
      </w:r>
      <w:r w:rsidRPr="000272AC">
        <w:rPr>
          <w:rFonts w:ascii="Times New Roman" w:hAnsi="Times New Roman"/>
          <w:b/>
          <w:noProof/>
          <w:sz w:val="24"/>
          <w:szCs w:val="24"/>
        </w:rPr>
        <w:t xml:space="preserve"> уколико су на терапији неким другим НА (</w:t>
      </w:r>
      <w:r>
        <w:rPr>
          <w:rFonts w:ascii="Times New Roman" w:hAnsi="Times New Roman"/>
          <w:b/>
          <w:noProof/>
          <w:sz w:val="24"/>
          <w:szCs w:val="24"/>
        </w:rPr>
        <w:t>Б</w:t>
      </w:r>
      <w:r w:rsidRPr="000272AC">
        <w:rPr>
          <w:rFonts w:ascii="Times New Roman" w:hAnsi="Times New Roman"/>
          <w:b/>
          <w:noProof/>
          <w:sz w:val="24"/>
          <w:szCs w:val="24"/>
        </w:rPr>
        <w:t>1)</w:t>
      </w:r>
      <w:r>
        <w:rPr>
          <w:rFonts w:ascii="Times New Roman" w:hAnsi="Times New Roman"/>
          <w:b/>
          <w:noProof/>
          <w:sz w:val="24"/>
          <w:szCs w:val="24"/>
        </w:rPr>
        <w:t>.</w:t>
      </w:r>
    </w:p>
    <w:p w14:paraId="7F3D13C8" w14:textId="77777777" w:rsidR="00D52886" w:rsidRPr="000272AC" w:rsidRDefault="00D52886" w:rsidP="00F652FA">
      <w:pPr>
        <w:pStyle w:val="ListParagraph"/>
        <w:numPr>
          <w:ilvl w:val="0"/>
          <w:numId w:val="21"/>
        </w:numPr>
        <w:spacing w:after="200" w:line="360" w:lineRule="auto"/>
        <w:ind w:left="851"/>
        <w:jc w:val="both"/>
        <w:rPr>
          <w:rFonts w:ascii="Times New Roman" w:hAnsi="Times New Roman"/>
          <w:b/>
          <w:noProof/>
          <w:sz w:val="24"/>
          <w:szCs w:val="24"/>
        </w:rPr>
      </w:pPr>
      <w:r w:rsidRPr="000272AC">
        <w:rPr>
          <w:rFonts w:ascii="Times New Roman" w:hAnsi="Times New Roman"/>
          <w:b/>
          <w:noProof/>
          <w:sz w:val="24"/>
          <w:szCs w:val="24"/>
        </w:rPr>
        <w:t xml:space="preserve">Уколико трудница нема узнапредовалу фиброзу, али има висок ниво </w:t>
      </w:r>
      <w:r>
        <w:rPr>
          <w:rFonts w:ascii="Times New Roman" w:hAnsi="Times New Roman"/>
          <w:b/>
          <w:noProof/>
          <w:sz w:val="24"/>
          <w:szCs w:val="24"/>
        </w:rPr>
        <w:t xml:space="preserve">ХБВ ДНК </w:t>
      </w:r>
      <w:r w:rsidRPr="000272AC">
        <w:rPr>
          <w:rFonts w:ascii="Times New Roman" w:hAnsi="Times New Roman"/>
          <w:b/>
          <w:noProof/>
          <w:sz w:val="24"/>
          <w:szCs w:val="24"/>
        </w:rPr>
        <w:t xml:space="preserve">(&gt;200 000 </w:t>
      </w:r>
      <w:r w:rsidRPr="000272AC">
        <w:rPr>
          <w:rFonts w:ascii="Times New Roman" w:hAnsi="Times New Roman"/>
          <w:b/>
          <w:i/>
          <w:noProof/>
          <w:sz w:val="24"/>
          <w:szCs w:val="24"/>
        </w:rPr>
        <w:t>IU/ml</w:t>
      </w:r>
      <w:r w:rsidRPr="000272AC">
        <w:rPr>
          <w:rFonts w:ascii="Times New Roman" w:hAnsi="Times New Roman"/>
          <w:b/>
          <w:noProof/>
          <w:sz w:val="24"/>
          <w:szCs w:val="24"/>
        </w:rPr>
        <w:t>) саветује се увођење антивирусне терапије (</w:t>
      </w:r>
      <w:r w:rsidRPr="000272AC">
        <w:rPr>
          <w:rFonts w:ascii="Times New Roman" w:hAnsi="Times New Roman"/>
          <w:b/>
          <w:i/>
          <w:noProof/>
          <w:sz w:val="24"/>
          <w:szCs w:val="24"/>
        </w:rPr>
        <w:t xml:space="preserve">TDF </w:t>
      </w:r>
      <w:r w:rsidRPr="000272AC">
        <w:rPr>
          <w:rFonts w:ascii="Times New Roman" w:hAnsi="Times New Roman"/>
          <w:b/>
          <w:noProof/>
          <w:sz w:val="24"/>
          <w:szCs w:val="24"/>
        </w:rPr>
        <w:t>или</w:t>
      </w:r>
      <w:r w:rsidRPr="000272AC">
        <w:rPr>
          <w:rFonts w:ascii="Times New Roman" w:hAnsi="Times New Roman"/>
          <w:b/>
          <w:i/>
          <w:noProof/>
          <w:sz w:val="24"/>
          <w:szCs w:val="24"/>
        </w:rPr>
        <w:t xml:space="preserve"> TAF</w:t>
      </w:r>
      <w:r w:rsidRPr="000272AC">
        <w:rPr>
          <w:rFonts w:ascii="Times New Roman" w:hAnsi="Times New Roman"/>
          <w:b/>
          <w:noProof/>
          <w:sz w:val="24"/>
          <w:szCs w:val="24"/>
        </w:rPr>
        <w:t>) у трећем триместру трудноће (A1)</w:t>
      </w:r>
      <w:r>
        <w:rPr>
          <w:rFonts w:ascii="Times New Roman" w:hAnsi="Times New Roman"/>
          <w:b/>
          <w:noProof/>
          <w:sz w:val="24"/>
          <w:szCs w:val="24"/>
        </w:rPr>
        <w:t>.</w:t>
      </w:r>
    </w:p>
    <w:p w14:paraId="652CE58D" w14:textId="77777777" w:rsidR="00D52886" w:rsidRPr="000272AC" w:rsidRDefault="00D52886" w:rsidP="00F652FA">
      <w:pPr>
        <w:pStyle w:val="ListParagraph"/>
        <w:numPr>
          <w:ilvl w:val="0"/>
          <w:numId w:val="21"/>
        </w:numPr>
        <w:spacing w:after="200" w:line="360" w:lineRule="auto"/>
        <w:ind w:left="851"/>
        <w:jc w:val="both"/>
        <w:rPr>
          <w:rFonts w:ascii="Times New Roman" w:hAnsi="Times New Roman"/>
          <w:b/>
          <w:noProof/>
          <w:sz w:val="24"/>
          <w:szCs w:val="24"/>
        </w:rPr>
      </w:pPr>
      <w:r w:rsidRPr="000272AC">
        <w:rPr>
          <w:rFonts w:ascii="Times New Roman" w:hAnsi="Times New Roman"/>
          <w:b/>
          <w:noProof/>
          <w:sz w:val="24"/>
          <w:szCs w:val="24"/>
        </w:rPr>
        <w:lastRenderedPageBreak/>
        <w:t>Код жена у репродуктивном периоду које планирају потомство, а немају узнапредовалу фиброзу, саветује се одлагање антивирус</w:t>
      </w:r>
      <w:r>
        <w:rPr>
          <w:rFonts w:ascii="Times New Roman" w:hAnsi="Times New Roman"/>
          <w:b/>
          <w:noProof/>
          <w:sz w:val="24"/>
          <w:szCs w:val="24"/>
        </w:rPr>
        <w:t>не терапије до после порођаја (Б</w:t>
      </w:r>
      <w:r w:rsidRPr="000272AC">
        <w:rPr>
          <w:rFonts w:ascii="Times New Roman" w:hAnsi="Times New Roman"/>
          <w:b/>
          <w:noProof/>
          <w:sz w:val="24"/>
          <w:szCs w:val="24"/>
        </w:rPr>
        <w:t>2)</w:t>
      </w:r>
      <w:r>
        <w:rPr>
          <w:rFonts w:ascii="Times New Roman" w:hAnsi="Times New Roman"/>
          <w:b/>
          <w:noProof/>
          <w:sz w:val="24"/>
          <w:szCs w:val="24"/>
        </w:rPr>
        <w:t>.</w:t>
      </w:r>
    </w:p>
    <w:p w14:paraId="066F42D8" w14:textId="77777777" w:rsidR="00D52886" w:rsidRPr="000272AC" w:rsidRDefault="00D52886" w:rsidP="00F652FA">
      <w:pPr>
        <w:pStyle w:val="ListParagraph"/>
        <w:numPr>
          <w:ilvl w:val="0"/>
          <w:numId w:val="21"/>
        </w:numPr>
        <w:spacing w:after="200" w:line="360" w:lineRule="auto"/>
        <w:ind w:left="851"/>
        <w:jc w:val="both"/>
        <w:rPr>
          <w:rFonts w:ascii="Times New Roman" w:hAnsi="Times New Roman"/>
          <w:b/>
          <w:noProof/>
          <w:sz w:val="24"/>
          <w:szCs w:val="24"/>
        </w:rPr>
      </w:pPr>
      <w:r w:rsidRPr="000272AC">
        <w:rPr>
          <w:rFonts w:ascii="Times New Roman" w:hAnsi="Times New Roman"/>
          <w:b/>
          <w:noProof/>
          <w:sz w:val="24"/>
          <w:szCs w:val="24"/>
        </w:rPr>
        <w:t xml:space="preserve">Имунопрофилакса </w:t>
      </w:r>
      <w:r>
        <w:rPr>
          <w:rFonts w:ascii="Times New Roman" w:hAnsi="Times New Roman"/>
          <w:b/>
          <w:noProof/>
          <w:sz w:val="24"/>
          <w:szCs w:val="24"/>
        </w:rPr>
        <w:t>хепатитис Б имуноглобулинима (</w:t>
      </w:r>
      <w:r w:rsidRPr="000272AC">
        <w:rPr>
          <w:rFonts w:ascii="Times New Roman" w:hAnsi="Times New Roman"/>
          <w:b/>
          <w:noProof/>
          <w:sz w:val="24"/>
          <w:szCs w:val="24"/>
        </w:rPr>
        <w:t>ХБИГ</w:t>
      </w:r>
      <w:r>
        <w:rPr>
          <w:rFonts w:ascii="Times New Roman" w:hAnsi="Times New Roman"/>
          <w:b/>
          <w:noProof/>
          <w:sz w:val="24"/>
          <w:szCs w:val="24"/>
        </w:rPr>
        <w:t>)</w:t>
      </w:r>
      <w:r w:rsidRPr="000272AC">
        <w:rPr>
          <w:rFonts w:ascii="Times New Roman" w:hAnsi="Times New Roman"/>
          <w:b/>
          <w:noProof/>
          <w:sz w:val="24"/>
          <w:szCs w:val="24"/>
        </w:rPr>
        <w:t xml:space="preserve"> и вакцином унутар 12h од рођења је индикована код свих неонатуса </w:t>
      </w:r>
      <w:r w:rsidRPr="000272AC">
        <w:rPr>
          <w:rFonts w:ascii="Times New Roman" w:hAnsi="Times New Roman"/>
          <w:b/>
          <w:i/>
          <w:noProof/>
          <w:sz w:val="24"/>
          <w:szCs w:val="24"/>
        </w:rPr>
        <w:t xml:space="preserve">HBsAg </w:t>
      </w:r>
      <w:r>
        <w:rPr>
          <w:rFonts w:ascii="Times New Roman" w:hAnsi="Times New Roman"/>
          <w:b/>
          <w:noProof/>
          <w:sz w:val="24"/>
          <w:szCs w:val="24"/>
        </w:rPr>
        <w:t xml:space="preserve">позитивних мајки </w:t>
      </w:r>
      <w:r w:rsidRPr="000272AC">
        <w:rPr>
          <w:rFonts w:ascii="Times New Roman" w:hAnsi="Times New Roman"/>
          <w:b/>
          <w:noProof/>
          <w:sz w:val="24"/>
          <w:szCs w:val="24"/>
        </w:rPr>
        <w:t>(</w:t>
      </w:r>
      <w:r>
        <w:rPr>
          <w:rFonts w:ascii="Times New Roman" w:hAnsi="Times New Roman"/>
          <w:b/>
          <w:noProof/>
          <w:sz w:val="24"/>
          <w:szCs w:val="24"/>
        </w:rPr>
        <w:t>Б</w:t>
      </w:r>
      <w:r w:rsidRPr="000272AC">
        <w:rPr>
          <w:rFonts w:ascii="Times New Roman" w:hAnsi="Times New Roman"/>
          <w:b/>
          <w:noProof/>
          <w:sz w:val="24"/>
          <w:szCs w:val="24"/>
        </w:rPr>
        <w:t>1)</w:t>
      </w:r>
    </w:p>
    <w:p w14:paraId="75640C2B" w14:textId="77777777" w:rsidR="00D52886" w:rsidRPr="000272AC" w:rsidRDefault="00D52886" w:rsidP="00F652FA">
      <w:pPr>
        <w:pStyle w:val="ListParagraph"/>
        <w:numPr>
          <w:ilvl w:val="0"/>
          <w:numId w:val="21"/>
        </w:numPr>
        <w:spacing w:after="200" w:line="360" w:lineRule="auto"/>
        <w:ind w:left="851"/>
        <w:jc w:val="both"/>
        <w:rPr>
          <w:rFonts w:ascii="Times New Roman" w:hAnsi="Times New Roman"/>
          <w:b/>
          <w:noProof/>
          <w:sz w:val="24"/>
          <w:szCs w:val="24"/>
        </w:rPr>
      </w:pPr>
      <w:r w:rsidRPr="000272AC">
        <w:rPr>
          <w:rFonts w:ascii="Times New Roman" w:hAnsi="Times New Roman"/>
          <w:b/>
          <w:noProof/>
          <w:sz w:val="24"/>
          <w:szCs w:val="24"/>
        </w:rPr>
        <w:t>Одлука о начину порођаја доноси се искључиво на основу акушерских индикација (</w:t>
      </w:r>
      <w:r>
        <w:rPr>
          <w:rFonts w:ascii="Times New Roman" w:hAnsi="Times New Roman"/>
          <w:b/>
          <w:noProof/>
          <w:sz w:val="24"/>
          <w:szCs w:val="24"/>
        </w:rPr>
        <w:t>Б</w:t>
      </w:r>
      <w:r w:rsidRPr="000272AC">
        <w:rPr>
          <w:rFonts w:ascii="Times New Roman" w:hAnsi="Times New Roman"/>
          <w:b/>
          <w:noProof/>
          <w:sz w:val="24"/>
          <w:szCs w:val="24"/>
        </w:rPr>
        <w:t xml:space="preserve">1) </w:t>
      </w:r>
    </w:p>
    <w:p w14:paraId="1A33B433" w14:textId="77777777" w:rsidR="00D52886" w:rsidRPr="000272AC" w:rsidRDefault="00D52886" w:rsidP="00F652FA">
      <w:pPr>
        <w:pStyle w:val="ListParagraph"/>
        <w:numPr>
          <w:ilvl w:val="0"/>
          <w:numId w:val="21"/>
        </w:numPr>
        <w:spacing w:after="200" w:line="360" w:lineRule="auto"/>
        <w:ind w:left="851"/>
        <w:jc w:val="both"/>
        <w:rPr>
          <w:rFonts w:ascii="Times New Roman" w:hAnsi="Times New Roman"/>
          <w:b/>
          <w:noProof/>
          <w:sz w:val="24"/>
          <w:szCs w:val="24"/>
        </w:rPr>
      </w:pPr>
      <w:r w:rsidRPr="000272AC">
        <w:rPr>
          <w:rFonts w:ascii="Times New Roman" w:hAnsi="Times New Roman"/>
          <w:b/>
          <w:i/>
          <w:noProof/>
          <w:sz w:val="24"/>
          <w:szCs w:val="24"/>
        </w:rPr>
        <w:t xml:space="preserve">HBsAg </w:t>
      </w:r>
      <w:r w:rsidRPr="000272AC">
        <w:rPr>
          <w:rFonts w:ascii="Times New Roman" w:hAnsi="Times New Roman"/>
          <w:b/>
          <w:noProof/>
          <w:sz w:val="24"/>
          <w:szCs w:val="24"/>
        </w:rPr>
        <w:t>позитивне мајке могу да доје уколико је дете примило имунопрофилаксу на рођењу</w:t>
      </w:r>
      <w:r>
        <w:rPr>
          <w:rFonts w:ascii="Times New Roman" w:hAnsi="Times New Roman"/>
          <w:b/>
          <w:noProof/>
          <w:sz w:val="24"/>
          <w:szCs w:val="24"/>
        </w:rPr>
        <w:t xml:space="preserve"> (C</w:t>
      </w:r>
      <w:r w:rsidRPr="000272AC">
        <w:rPr>
          <w:rFonts w:ascii="Times New Roman" w:hAnsi="Times New Roman"/>
          <w:b/>
          <w:noProof/>
          <w:sz w:val="24"/>
          <w:szCs w:val="24"/>
        </w:rPr>
        <w:t>1)</w:t>
      </w:r>
      <w:r>
        <w:rPr>
          <w:rFonts w:ascii="Times New Roman" w:hAnsi="Times New Roman"/>
          <w:b/>
          <w:noProof/>
          <w:sz w:val="24"/>
          <w:szCs w:val="24"/>
        </w:rPr>
        <w:t>.</w:t>
      </w:r>
      <w:r w:rsidRPr="000272AC">
        <w:rPr>
          <w:rFonts w:ascii="Times New Roman" w:hAnsi="Times New Roman"/>
          <w:b/>
          <w:noProof/>
          <w:sz w:val="24"/>
          <w:szCs w:val="24"/>
        </w:rPr>
        <w:t xml:space="preserve"> </w:t>
      </w:r>
    </w:p>
    <w:p w14:paraId="4C94D5A1" w14:textId="77777777" w:rsidR="00D52886" w:rsidRPr="000272AC" w:rsidRDefault="00D52886" w:rsidP="00F652FA">
      <w:pPr>
        <w:pStyle w:val="ListParagraph"/>
        <w:numPr>
          <w:ilvl w:val="0"/>
          <w:numId w:val="21"/>
        </w:numPr>
        <w:spacing w:after="200" w:line="360" w:lineRule="auto"/>
        <w:ind w:left="851"/>
        <w:jc w:val="both"/>
        <w:rPr>
          <w:rFonts w:ascii="Times New Roman" w:hAnsi="Times New Roman"/>
          <w:b/>
          <w:noProof/>
          <w:sz w:val="24"/>
          <w:szCs w:val="24"/>
        </w:rPr>
      </w:pPr>
      <w:r w:rsidRPr="000272AC">
        <w:rPr>
          <w:rFonts w:ascii="Times New Roman" w:hAnsi="Times New Roman"/>
          <w:b/>
          <w:noProof/>
          <w:sz w:val="24"/>
          <w:szCs w:val="24"/>
        </w:rPr>
        <w:t xml:space="preserve"> Инвазивне процедуре током трудноће (нпр. aмниоцентеза) повећавају ризик за трансмисију </w:t>
      </w:r>
      <w:r>
        <w:rPr>
          <w:rFonts w:ascii="Times New Roman" w:hAnsi="Times New Roman"/>
          <w:b/>
          <w:noProof/>
          <w:sz w:val="24"/>
          <w:szCs w:val="24"/>
        </w:rPr>
        <w:t>ХБВ</w:t>
      </w:r>
      <w:r w:rsidRPr="000272AC">
        <w:rPr>
          <w:rFonts w:ascii="Times New Roman" w:hAnsi="Times New Roman"/>
          <w:b/>
          <w:noProof/>
          <w:sz w:val="24"/>
          <w:szCs w:val="24"/>
        </w:rPr>
        <w:t>. Оне се могу спровести уз претходни разговор са трудницом (</w:t>
      </w:r>
      <w:r>
        <w:rPr>
          <w:rFonts w:ascii="Times New Roman" w:hAnsi="Times New Roman"/>
          <w:b/>
          <w:noProof/>
          <w:sz w:val="24"/>
          <w:szCs w:val="24"/>
        </w:rPr>
        <w:t>C</w:t>
      </w:r>
      <w:r w:rsidRPr="000272AC">
        <w:rPr>
          <w:rFonts w:ascii="Times New Roman" w:hAnsi="Times New Roman"/>
          <w:b/>
          <w:noProof/>
          <w:sz w:val="24"/>
          <w:szCs w:val="24"/>
        </w:rPr>
        <w:t>2)</w:t>
      </w:r>
      <w:r>
        <w:rPr>
          <w:rFonts w:ascii="Times New Roman" w:hAnsi="Times New Roman"/>
          <w:b/>
          <w:noProof/>
          <w:sz w:val="24"/>
          <w:szCs w:val="24"/>
        </w:rPr>
        <w:t>.</w:t>
      </w:r>
      <w:r w:rsidRPr="000272AC">
        <w:rPr>
          <w:rFonts w:ascii="Times New Roman" w:hAnsi="Times New Roman"/>
          <w:b/>
          <w:noProof/>
          <w:sz w:val="24"/>
          <w:szCs w:val="24"/>
        </w:rPr>
        <w:t xml:space="preserve"> </w:t>
      </w:r>
    </w:p>
    <w:p w14:paraId="04D457CF" w14:textId="77777777" w:rsidR="00D52886" w:rsidRPr="000272AC" w:rsidRDefault="00D52886" w:rsidP="00D52886">
      <w:pPr>
        <w:pStyle w:val="ListParagraph"/>
        <w:spacing w:line="360" w:lineRule="auto"/>
        <w:ind w:left="0"/>
        <w:jc w:val="both"/>
        <w:rPr>
          <w:rFonts w:ascii="Times New Roman" w:hAnsi="Times New Roman"/>
          <w:noProof/>
          <w:sz w:val="24"/>
          <w:szCs w:val="24"/>
        </w:rPr>
      </w:pPr>
      <w:r>
        <w:rPr>
          <w:rFonts w:ascii="Times New Roman" w:hAnsi="Times New Roman"/>
          <w:noProof/>
          <w:sz w:val="24"/>
          <w:szCs w:val="24"/>
        </w:rPr>
        <w:t>ХБВ</w:t>
      </w:r>
      <w:r w:rsidRPr="000272AC">
        <w:rPr>
          <w:rFonts w:ascii="Times New Roman" w:hAnsi="Times New Roman"/>
          <w:noProof/>
          <w:sz w:val="24"/>
          <w:szCs w:val="24"/>
        </w:rPr>
        <w:t xml:space="preserve"> инфекција у трудноћи не утиче битније на сам ток трудноће. Такође, труднице са хроничним Б вирусним хепатитисом немају већи ризик за погоршање болести</w:t>
      </w:r>
      <w:r>
        <w:rPr>
          <w:rFonts w:ascii="Times New Roman" w:hAnsi="Times New Roman"/>
          <w:noProof/>
          <w:sz w:val="24"/>
          <w:szCs w:val="24"/>
        </w:rPr>
        <w:t xml:space="preserve"> јетре</w:t>
      </w:r>
      <w:r w:rsidRPr="000272AC">
        <w:rPr>
          <w:rFonts w:ascii="Times New Roman" w:hAnsi="Times New Roman"/>
          <w:noProof/>
          <w:sz w:val="24"/>
          <w:szCs w:val="24"/>
        </w:rPr>
        <w:t xml:space="preserve">, осим уколико се ради о пацијенткињама са одмаклом фиброзом код којих може доћи до егзацербације хепатитиса па и декомпензације функције јетре. Вертикална трансмисија може се догодити </w:t>
      </w:r>
      <w:r>
        <w:rPr>
          <w:rFonts w:ascii="Times New Roman" w:hAnsi="Times New Roman"/>
          <w:noProof/>
          <w:sz w:val="24"/>
          <w:szCs w:val="24"/>
        </w:rPr>
        <w:t>у свим фазама трудноће, а н</w:t>
      </w:r>
      <w:r w:rsidRPr="000272AC">
        <w:rPr>
          <w:rFonts w:ascii="Times New Roman" w:hAnsi="Times New Roman"/>
          <w:noProof/>
          <w:sz w:val="24"/>
          <w:szCs w:val="24"/>
        </w:rPr>
        <w:t>ајвећи ризик за трансмисију је у току порођаја.</w:t>
      </w:r>
      <w:r>
        <w:rPr>
          <w:rFonts w:ascii="Times New Roman" w:hAnsi="Times New Roman"/>
          <w:noProof/>
          <w:sz w:val="24"/>
          <w:szCs w:val="24"/>
        </w:rPr>
        <w:t xml:space="preserve"> [8,10]</w:t>
      </w:r>
      <w:r w:rsidRPr="000272AC">
        <w:rPr>
          <w:rFonts w:ascii="Times New Roman" w:hAnsi="Times New Roman"/>
          <w:noProof/>
          <w:sz w:val="24"/>
          <w:szCs w:val="24"/>
        </w:rPr>
        <w:t xml:space="preserve"> Најзначајнији фактор ризика за перинаталну трансмисију је ниво ХБВ ДНК труднице. До 40% новорођенчади имаће детектабилне нивое </w:t>
      </w:r>
      <w:r>
        <w:rPr>
          <w:rFonts w:ascii="Times New Roman" w:hAnsi="Times New Roman"/>
          <w:noProof/>
          <w:sz w:val="24"/>
          <w:szCs w:val="24"/>
        </w:rPr>
        <w:t xml:space="preserve">ХБВ ДНК </w:t>
      </w:r>
      <w:r w:rsidRPr="000272AC">
        <w:rPr>
          <w:rFonts w:ascii="Times New Roman" w:hAnsi="Times New Roman"/>
          <w:noProof/>
          <w:sz w:val="24"/>
          <w:szCs w:val="24"/>
        </w:rPr>
        <w:t xml:space="preserve">у серуму на рођењу, али неће и сви они постати хронично заражени. </w:t>
      </w:r>
      <w:r>
        <w:rPr>
          <w:rFonts w:ascii="Times New Roman" w:hAnsi="Times New Roman"/>
          <w:noProof/>
          <w:sz w:val="24"/>
          <w:szCs w:val="24"/>
        </w:rPr>
        <w:t>Ризик за трансмисију је већи код трудница са нивоом</w:t>
      </w:r>
      <w:r w:rsidRPr="000272AC">
        <w:rPr>
          <w:rFonts w:ascii="Times New Roman" w:hAnsi="Times New Roman"/>
          <w:noProof/>
          <w:sz w:val="24"/>
          <w:szCs w:val="24"/>
        </w:rPr>
        <w:t xml:space="preserve"> ХБВ ДНК &gt;  200 000 </w:t>
      </w:r>
      <w:r>
        <w:rPr>
          <w:rFonts w:ascii="Times New Roman" w:hAnsi="Times New Roman"/>
          <w:noProof/>
          <w:sz w:val="24"/>
          <w:szCs w:val="24"/>
        </w:rPr>
        <w:t>IU/ml,</w:t>
      </w:r>
      <w:r w:rsidRPr="000272AC">
        <w:rPr>
          <w:rFonts w:ascii="Times New Roman" w:hAnsi="Times New Roman"/>
          <w:noProof/>
          <w:sz w:val="24"/>
          <w:szCs w:val="24"/>
        </w:rPr>
        <w:t xml:space="preserve"> док је </w:t>
      </w:r>
      <w:r>
        <w:rPr>
          <w:rFonts w:ascii="Times New Roman" w:hAnsi="Times New Roman"/>
          <w:noProof/>
          <w:sz w:val="24"/>
          <w:szCs w:val="24"/>
        </w:rPr>
        <w:t>исти</w:t>
      </w:r>
      <w:r w:rsidRPr="000272AC">
        <w:rPr>
          <w:rFonts w:ascii="Times New Roman" w:hAnsi="Times New Roman"/>
          <w:noProof/>
          <w:sz w:val="24"/>
          <w:szCs w:val="24"/>
        </w:rPr>
        <w:t xml:space="preserve"> занемарљив (0,04%) уколико је виремија код мајке мања и уколико новорођенче прими имунопрофилаксу. </w:t>
      </w:r>
    </w:p>
    <w:p w14:paraId="61395D44" w14:textId="77777777" w:rsidR="00D52886" w:rsidRPr="000272AC" w:rsidRDefault="00D52886" w:rsidP="00D52886">
      <w:pPr>
        <w:pStyle w:val="ListParagraph"/>
        <w:spacing w:line="360" w:lineRule="auto"/>
        <w:ind w:left="0"/>
        <w:jc w:val="both"/>
        <w:rPr>
          <w:rFonts w:ascii="Times New Roman" w:hAnsi="Times New Roman"/>
          <w:noProof/>
          <w:sz w:val="24"/>
          <w:szCs w:val="24"/>
        </w:rPr>
      </w:pPr>
      <w:r w:rsidRPr="000272AC">
        <w:rPr>
          <w:rFonts w:ascii="Times New Roman" w:hAnsi="Times New Roman"/>
          <w:noProof/>
          <w:sz w:val="24"/>
          <w:szCs w:val="24"/>
        </w:rPr>
        <w:t xml:space="preserve">Код </w:t>
      </w:r>
      <w:r w:rsidRPr="000272AC">
        <w:rPr>
          <w:rFonts w:ascii="Times New Roman" w:hAnsi="Times New Roman"/>
          <w:i/>
          <w:noProof/>
          <w:sz w:val="24"/>
          <w:szCs w:val="24"/>
        </w:rPr>
        <w:t xml:space="preserve">HBsAg </w:t>
      </w:r>
      <w:r w:rsidRPr="000272AC">
        <w:rPr>
          <w:rFonts w:ascii="Times New Roman" w:hAnsi="Times New Roman"/>
          <w:noProof/>
          <w:sz w:val="24"/>
          <w:szCs w:val="24"/>
        </w:rPr>
        <w:t xml:space="preserve">позитивних жена у репродуктивном периоду саветује се разговор о планирању породице пре одлуке о примени антивирусне терапије. </w:t>
      </w:r>
      <w:r>
        <w:rPr>
          <w:rFonts w:ascii="Times New Roman" w:hAnsi="Times New Roman"/>
          <w:noProof/>
          <w:sz w:val="24"/>
          <w:szCs w:val="24"/>
        </w:rPr>
        <w:t xml:space="preserve">[8] </w:t>
      </w:r>
      <w:r w:rsidRPr="000272AC">
        <w:rPr>
          <w:rFonts w:ascii="Times New Roman" w:hAnsi="Times New Roman"/>
          <w:noProof/>
          <w:sz w:val="24"/>
          <w:szCs w:val="24"/>
        </w:rPr>
        <w:t xml:space="preserve">Уколико жена нема одмаклу фиброзу, а планира трудноћу, саветује се да се примена антивирусне терапије одложи до порођаја. </w:t>
      </w:r>
      <w:r>
        <w:rPr>
          <w:rFonts w:ascii="Times New Roman" w:hAnsi="Times New Roman"/>
          <w:noProof/>
          <w:sz w:val="24"/>
          <w:szCs w:val="24"/>
        </w:rPr>
        <w:t xml:space="preserve">[8,52] </w:t>
      </w:r>
      <w:r w:rsidRPr="000272AC">
        <w:rPr>
          <w:rFonts w:ascii="Times New Roman" w:hAnsi="Times New Roman"/>
          <w:noProof/>
          <w:sz w:val="24"/>
          <w:szCs w:val="24"/>
        </w:rPr>
        <w:t xml:space="preserve">Уколико постоји узнапредовала фиброза, саветује се примена терапије. </w:t>
      </w:r>
      <w:r>
        <w:rPr>
          <w:rFonts w:ascii="Times New Roman" w:hAnsi="Times New Roman"/>
          <w:noProof/>
          <w:sz w:val="24"/>
          <w:szCs w:val="24"/>
        </w:rPr>
        <w:t xml:space="preserve">[8,52] </w:t>
      </w:r>
      <w:r w:rsidRPr="000272AC">
        <w:rPr>
          <w:rFonts w:ascii="Times New Roman" w:hAnsi="Times New Roman"/>
          <w:noProof/>
          <w:sz w:val="24"/>
          <w:szCs w:val="24"/>
        </w:rPr>
        <w:t xml:space="preserve">Може се покушати са применом терапије </w:t>
      </w:r>
      <w:r w:rsidRPr="000272AC">
        <w:rPr>
          <w:rFonts w:ascii="Times New Roman" w:hAnsi="Times New Roman"/>
          <w:i/>
          <w:noProof/>
          <w:sz w:val="24"/>
          <w:szCs w:val="24"/>
        </w:rPr>
        <w:t>PegIFNα</w:t>
      </w:r>
      <w:r w:rsidRPr="000272AC">
        <w:rPr>
          <w:rFonts w:ascii="Times New Roman" w:hAnsi="Times New Roman"/>
          <w:noProof/>
          <w:sz w:val="24"/>
          <w:szCs w:val="24"/>
        </w:rPr>
        <w:t xml:space="preserve"> с обзиром на дефинисану дужину трајања терапије, уз обавезну примену контрацепције током прим</w:t>
      </w:r>
      <w:r>
        <w:rPr>
          <w:rFonts w:ascii="Times New Roman" w:hAnsi="Times New Roman"/>
          <w:noProof/>
          <w:sz w:val="24"/>
          <w:szCs w:val="24"/>
        </w:rPr>
        <w:t xml:space="preserve">ене овог терапијског модалитетa. [8] </w:t>
      </w:r>
      <w:r w:rsidRPr="000272AC">
        <w:rPr>
          <w:rFonts w:ascii="Times New Roman" w:hAnsi="Times New Roman"/>
          <w:noProof/>
          <w:sz w:val="24"/>
          <w:szCs w:val="24"/>
        </w:rPr>
        <w:t xml:space="preserve">Уколико ова терапија није могућа или није успела, индикована је примена </w:t>
      </w:r>
      <w:r w:rsidRPr="009F3789">
        <w:rPr>
          <w:rFonts w:ascii="Times New Roman" w:hAnsi="Times New Roman"/>
          <w:i/>
          <w:noProof/>
          <w:sz w:val="24"/>
          <w:szCs w:val="24"/>
        </w:rPr>
        <w:t>TDF</w:t>
      </w:r>
      <w:r w:rsidRPr="009F3789">
        <w:rPr>
          <w:rFonts w:ascii="Times New Roman" w:hAnsi="Times New Roman"/>
          <w:noProof/>
          <w:sz w:val="24"/>
          <w:szCs w:val="24"/>
        </w:rPr>
        <w:t xml:space="preserve"> или  </w:t>
      </w:r>
      <w:r w:rsidRPr="009F3789">
        <w:rPr>
          <w:rFonts w:ascii="Times New Roman" w:hAnsi="Times New Roman"/>
          <w:i/>
          <w:noProof/>
          <w:sz w:val="24"/>
          <w:szCs w:val="24"/>
        </w:rPr>
        <w:t>TAF</w:t>
      </w:r>
      <w:r w:rsidRPr="000272AC">
        <w:rPr>
          <w:rFonts w:ascii="Times New Roman" w:hAnsi="Times New Roman"/>
          <w:noProof/>
          <w:sz w:val="24"/>
          <w:szCs w:val="24"/>
        </w:rPr>
        <w:t xml:space="preserve"> коју је потребно наставити и у току трудноће и након порођаја. </w:t>
      </w:r>
    </w:p>
    <w:p w14:paraId="70BBD4F7" w14:textId="77777777" w:rsidR="00D52886" w:rsidRPr="00604AEE" w:rsidRDefault="00D52886" w:rsidP="00D52886">
      <w:pPr>
        <w:pStyle w:val="ListParagraph"/>
        <w:spacing w:line="360" w:lineRule="auto"/>
        <w:ind w:left="0"/>
        <w:jc w:val="both"/>
        <w:rPr>
          <w:rFonts w:ascii="Times New Roman" w:hAnsi="Times New Roman"/>
          <w:noProof/>
          <w:sz w:val="24"/>
          <w:szCs w:val="24"/>
        </w:rPr>
      </w:pPr>
      <w:r w:rsidRPr="000272AC">
        <w:rPr>
          <w:rFonts w:ascii="Times New Roman" w:hAnsi="Times New Roman"/>
          <w:noProof/>
          <w:sz w:val="24"/>
          <w:szCs w:val="24"/>
        </w:rPr>
        <w:t xml:space="preserve">Уколико се код труднице </w:t>
      </w:r>
      <w:r w:rsidRPr="000272AC">
        <w:rPr>
          <w:rFonts w:ascii="Times New Roman" w:hAnsi="Times New Roman"/>
          <w:i/>
          <w:noProof/>
          <w:sz w:val="24"/>
          <w:szCs w:val="24"/>
        </w:rPr>
        <w:t>de novo</w:t>
      </w:r>
      <w:r w:rsidRPr="000272AC">
        <w:rPr>
          <w:rFonts w:ascii="Times New Roman" w:hAnsi="Times New Roman"/>
          <w:noProof/>
          <w:sz w:val="24"/>
          <w:szCs w:val="24"/>
        </w:rPr>
        <w:t xml:space="preserve"> открије ХБВ инфекција, саветује се примена </w:t>
      </w:r>
      <w:r w:rsidRPr="009F3789">
        <w:rPr>
          <w:rFonts w:ascii="Times New Roman" w:hAnsi="Times New Roman"/>
          <w:i/>
          <w:noProof/>
          <w:sz w:val="24"/>
          <w:szCs w:val="24"/>
        </w:rPr>
        <w:t>TDF</w:t>
      </w:r>
      <w:r w:rsidRPr="009F3789">
        <w:rPr>
          <w:rFonts w:ascii="Times New Roman" w:hAnsi="Times New Roman"/>
          <w:noProof/>
          <w:sz w:val="24"/>
          <w:szCs w:val="24"/>
        </w:rPr>
        <w:t xml:space="preserve"> или  </w:t>
      </w:r>
      <w:r w:rsidRPr="009F3789">
        <w:rPr>
          <w:rFonts w:ascii="Times New Roman" w:hAnsi="Times New Roman"/>
          <w:i/>
          <w:noProof/>
          <w:sz w:val="24"/>
          <w:szCs w:val="24"/>
        </w:rPr>
        <w:t>TAF</w:t>
      </w:r>
      <w:r>
        <w:rPr>
          <w:rFonts w:ascii="Times New Roman" w:hAnsi="Times New Roman"/>
          <w:noProof/>
          <w:sz w:val="24"/>
          <w:szCs w:val="24"/>
        </w:rPr>
        <w:t xml:space="preserve"> у случају узнапредовале фиброзе.</w:t>
      </w:r>
      <w:r w:rsidRPr="000272AC">
        <w:rPr>
          <w:rFonts w:ascii="Times New Roman" w:hAnsi="Times New Roman"/>
          <w:noProof/>
          <w:sz w:val="24"/>
          <w:szCs w:val="24"/>
        </w:rPr>
        <w:t xml:space="preserve"> Уколико трудница нема узнапредовалу фиброзу, а присутна је виремија &gt; 200 000 </w:t>
      </w:r>
      <w:r>
        <w:rPr>
          <w:rFonts w:ascii="Times New Roman" w:hAnsi="Times New Roman"/>
          <w:noProof/>
          <w:sz w:val="24"/>
          <w:szCs w:val="24"/>
        </w:rPr>
        <w:t>IU/ml</w:t>
      </w:r>
      <w:r w:rsidRPr="000272AC">
        <w:rPr>
          <w:rFonts w:ascii="Times New Roman" w:hAnsi="Times New Roman"/>
          <w:noProof/>
          <w:sz w:val="24"/>
          <w:szCs w:val="24"/>
        </w:rPr>
        <w:t xml:space="preserve">, индикована је примена </w:t>
      </w:r>
      <w:r w:rsidRPr="009F3789">
        <w:rPr>
          <w:rFonts w:ascii="Times New Roman" w:hAnsi="Times New Roman"/>
          <w:i/>
          <w:noProof/>
          <w:sz w:val="24"/>
          <w:szCs w:val="24"/>
        </w:rPr>
        <w:t>TDF</w:t>
      </w:r>
      <w:r w:rsidRPr="009F3789">
        <w:rPr>
          <w:rFonts w:ascii="Times New Roman" w:hAnsi="Times New Roman"/>
          <w:noProof/>
          <w:sz w:val="24"/>
          <w:szCs w:val="24"/>
        </w:rPr>
        <w:t xml:space="preserve"> или  </w:t>
      </w:r>
      <w:r w:rsidRPr="009F3789">
        <w:rPr>
          <w:rFonts w:ascii="Times New Roman" w:hAnsi="Times New Roman"/>
          <w:i/>
          <w:noProof/>
          <w:sz w:val="24"/>
          <w:szCs w:val="24"/>
        </w:rPr>
        <w:t>TAF</w:t>
      </w:r>
      <w:r w:rsidRPr="009F3789">
        <w:rPr>
          <w:rFonts w:ascii="Times New Roman" w:hAnsi="Times New Roman"/>
          <w:noProof/>
          <w:sz w:val="24"/>
          <w:szCs w:val="24"/>
        </w:rPr>
        <w:t xml:space="preserve"> </w:t>
      </w:r>
      <w:r w:rsidRPr="000272AC">
        <w:rPr>
          <w:rFonts w:ascii="Times New Roman" w:hAnsi="Times New Roman"/>
          <w:noProof/>
          <w:sz w:val="24"/>
          <w:szCs w:val="24"/>
        </w:rPr>
        <w:t xml:space="preserve">у трећем триместру трудноће са </w:t>
      </w:r>
      <w:r w:rsidRPr="000272AC">
        <w:rPr>
          <w:rFonts w:ascii="Times New Roman" w:hAnsi="Times New Roman"/>
          <w:noProof/>
          <w:sz w:val="24"/>
          <w:szCs w:val="24"/>
        </w:rPr>
        <w:lastRenderedPageBreak/>
        <w:t xml:space="preserve">започињањем од 24-32 недеље гестације, при чему је потребно наставити ову терапију до 12 недеља постпартално. </w:t>
      </w:r>
      <w:r>
        <w:rPr>
          <w:rFonts w:ascii="Times New Roman" w:hAnsi="Times New Roman"/>
          <w:noProof/>
          <w:sz w:val="24"/>
          <w:szCs w:val="24"/>
        </w:rPr>
        <w:t xml:space="preserve">[8,53] </w:t>
      </w:r>
      <w:r w:rsidRPr="000272AC">
        <w:rPr>
          <w:rFonts w:ascii="Times New Roman" w:hAnsi="Times New Roman"/>
          <w:noProof/>
          <w:sz w:val="24"/>
          <w:szCs w:val="24"/>
        </w:rPr>
        <w:t>Оваква примена антивирусне профилаксе додатно смањује ризик за трансмисију ХБВ током порођаја уз обавезну имунопрофилаксу новор</w:t>
      </w:r>
      <w:r>
        <w:rPr>
          <w:rFonts w:ascii="Times New Roman" w:hAnsi="Times New Roman"/>
          <w:noProof/>
          <w:sz w:val="24"/>
          <w:szCs w:val="24"/>
        </w:rPr>
        <w:t>o</w:t>
      </w:r>
      <w:r w:rsidRPr="000272AC">
        <w:rPr>
          <w:rFonts w:ascii="Times New Roman" w:hAnsi="Times New Roman"/>
          <w:noProof/>
          <w:sz w:val="24"/>
          <w:szCs w:val="24"/>
        </w:rPr>
        <w:t xml:space="preserve">ђенчета свих </w:t>
      </w:r>
      <w:r w:rsidRPr="000272AC">
        <w:rPr>
          <w:rFonts w:ascii="Times New Roman" w:hAnsi="Times New Roman"/>
          <w:i/>
          <w:noProof/>
          <w:sz w:val="24"/>
          <w:szCs w:val="24"/>
        </w:rPr>
        <w:t xml:space="preserve">HBsAg </w:t>
      </w:r>
      <w:r w:rsidRPr="000272AC">
        <w:rPr>
          <w:rFonts w:ascii="Times New Roman" w:hAnsi="Times New Roman"/>
          <w:noProof/>
          <w:sz w:val="24"/>
          <w:szCs w:val="24"/>
        </w:rPr>
        <w:t xml:space="preserve">позитивних мајки. Имунопрофилакса подразумева примену ХБИГ и вакцине </w:t>
      </w:r>
      <w:r w:rsidRPr="00604AEE">
        <w:rPr>
          <w:rFonts w:ascii="Times New Roman" w:hAnsi="Times New Roman"/>
          <w:noProof/>
          <w:sz w:val="24"/>
          <w:szCs w:val="24"/>
        </w:rPr>
        <w:t>унутар 12</w:t>
      </w:r>
      <w:r w:rsidRPr="00604AEE">
        <w:rPr>
          <w:rFonts w:ascii="Times New Roman" w:hAnsi="Times New Roman"/>
          <w:i/>
          <w:noProof/>
          <w:sz w:val="24"/>
          <w:szCs w:val="24"/>
        </w:rPr>
        <w:t>h</w:t>
      </w:r>
      <w:r w:rsidRPr="00604AEE">
        <w:rPr>
          <w:rFonts w:ascii="Times New Roman" w:hAnsi="Times New Roman"/>
          <w:noProof/>
          <w:sz w:val="24"/>
          <w:szCs w:val="24"/>
        </w:rPr>
        <w:t xml:space="preserve"> од рођења, при чему је потребно наставити вакцинацију детета по режиму који подразумева 3 или 4 дозе вакцине.  [8,14,52]</w:t>
      </w:r>
      <w:r w:rsidRPr="00604AEE">
        <w:rPr>
          <w:rFonts w:ascii="Times New Roman" w:hAnsi="Times New Roman"/>
          <w:sz w:val="24"/>
          <w:szCs w:val="24"/>
        </w:rPr>
        <w:t xml:space="preserve"> Децу рођену од </w:t>
      </w:r>
      <w:r w:rsidRPr="00604AEE">
        <w:rPr>
          <w:rFonts w:ascii="Times New Roman" w:hAnsi="Times New Roman"/>
          <w:i/>
          <w:noProof/>
          <w:sz w:val="24"/>
          <w:szCs w:val="24"/>
        </w:rPr>
        <w:t xml:space="preserve">HBsAg </w:t>
      </w:r>
      <w:r w:rsidRPr="00604AEE">
        <w:rPr>
          <w:rFonts w:ascii="Times New Roman" w:hAnsi="Times New Roman"/>
          <w:noProof/>
          <w:sz w:val="24"/>
          <w:szCs w:val="24"/>
        </w:rPr>
        <w:t>позитивних мајки</w:t>
      </w:r>
      <w:r w:rsidRPr="00604AEE">
        <w:rPr>
          <w:rFonts w:ascii="Times New Roman" w:hAnsi="Times New Roman"/>
          <w:sz w:val="24"/>
          <w:szCs w:val="24"/>
        </w:rPr>
        <w:t xml:space="preserve"> потребно је тестирати са навршених 9-12 месеци или након 1-2 месеца од завршене вакцинације и то на </w:t>
      </w:r>
      <w:r w:rsidRPr="00604AEE">
        <w:rPr>
          <w:rFonts w:ascii="Times New Roman" w:hAnsi="Times New Roman"/>
          <w:i/>
          <w:noProof/>
          <w:sz w:val="24"/>
          <w:szCs w:val="24"/>
        </w:rPr>
        <w:t xml:space="preserve">HBsAg </w:t>
      </w:r>
      <w:r w:rsidRPr="00604AEE">
        <w:rPr>
          <w:rFonts w:ascii="Times New Roman" w:hAnsi="Times New Roman"/>
          <w:noProof/>
          <w:sz w:val="24"/>
          <w:szCs w:val="24"/>
        </w:rPr>
        <w:t>и анти</w:t>
      </w:r>
      <w:r w:rsidRPr="00604AEE">
        <w:rPr>
          <w:rFonts w:ascii="Times New Roman" w:hAnsi="Times New Roman"/>
          <w:sz w:val="24"/>
          <w:szCs w:val="24"/>
        </w:rPr>
        <w:t xml:space="preserve"> </w:t>
      </w:r>
      <w:r w:rsidRPr="00604AEE">
        <w:rPr>
          <w:rFonts w:ascii="Times New Roman" w:hAnsi="Times New Roman"/>
          <w:i/>
          <w:noProof/>
          <w:sz w:val="24"/>
          <w:szCs w:val="24"/>
        </w:rPr>
        <w:t xml:space="preserve">HBs. </w:t>
      </w:r>
      <w:r w:rsidRPr="00604AEE">
        <w:rPr>
          <w:rFonts w:ascii="Times New Roman" w:hAnsi="Times New Roman"/>
          <w:noProof/>
          <w:sz w:val="24"/>
          <w:szCs w:val="24"/>
        </w:rPr>
        <w:t>Не препоручује се тестирање на анти HBc јер се може одржавати позитивним све до 24 месеца услед пасивног преласка мајчиних антитела</w:t>
      </w:r>
      <w:r w:rsidRPr="00604AEE">
        <w:rPr>
          <w:rFonts w:ascii="Times New Roman" w:hAnsi="Times New Roman"/>
          <w:sz w:val="24"/>
          <w:szCs w:val="24"/>
        </w:rPr>
        <w:t xml:space="preserve"> током трудноће. [</w:t>
      </w:r>
      <w:r>
        <w:rPr>
          <w:rFonts w:ascii="Times New Roman" w:hAnsi="Times New Roman"/>
          <w:sz w:val="24"/>
          <w:szCs w:val="24"/>
        </w:rPr>
        <w:t>54</w:t>
      </w:r>
      <w:r w:rsidRPr="00604AEE">
        <w:rPr>
          <w:rFonts w:ascii="Times New Roman" w:hAnsi="Times New Roman"/>
          <w:sz w:val="24"/>
          <w:szCs w:val="24"/>
        </w:rPr>
        <w:t xml:space="preserve">] </w:t>
      </w:r>
    </w:p>
    <w:p w14:paraId="70E5EAB5" w14:textId="77777777" w:rsidR="00D52886" w:rsidRPr="000272AC" w:rsidRDefault="00D52886" w:rsidP="00D52886">
      <w:pPr>
        <w:pStyle w:val="ListParagraph"/>
        <w:spacing w:line="360" w:lineRule="auto"/>
        <w:ind w:left="0"/>
        <w:jc w:val="both"/>
        <w:rPr>
          <w:rFonts w:ascii="Times New Roman" w:hAnsi="Times New Roman"/>
          <w:noProof/>
          <w:sz w:val="24"/>
          <w:szCs w:val="24"/>
        </w:rPr>
      </w:pPr>
      <w:r w:rsidRPr="000272AC">
        <w:rPr>
          <w:rFonts w:ascii="Times New Roman" w:hAnsi="Times New Roman"/>
          <w:i/>
          <w:noProof/>
          <w:sz w:val="24"/>
          <w:szCs w:val="24"/>
        </w:rPr>
        <w:t xml:space="preserve">HBsAg </w:t>
      </w:r>
      <w:r w:rsidRPr="000272AC">
        <w:rPr>
          <w:rFonts w:ascii="Times New Roman" w:hAnsi="Times New Roman"/>
          <w:noProof/>
          <w:sz w:val="24"/>
          <w:szCs w:val="24"/>
        </w:rPr>
        <w:t>позитивне мајке могу да доје уколико је дете примило имун</w:t>
      </w:r>
      <w:r>
        <w:rPr>
          <w:rFonts w:ascii="Times New Roman" w:hAnsi="Times New Roman"/>
          <w:noProof/>
          <w:sz w:val="24"/>
          <w:szCs w:val="24"/>
        </w:rPr>
        <w:t xml:space="preserve">опрофилаксу на рођењу. </w:t>
      </w:r>
      <w:r w:rsidRPr="000272AC">
        <w:rPr>
          <w:rFonts w:ascii="Times New Roman" w:hAnsi="Times New Roman"/>
          <w:noProof/>
          <w:sz w:val="24"/>
          <w:szCs w:val="24"/>
        </w:rPr>
        <w:t>У мајчином мл</w:t>
      </w:r>
      <w:r>
        <w:rPr>
          <w:rFonts w:ascii="Times New Roman" w:hAnsi="Times New Roman"/>
          <w:noProof/>
          <w:sz w:val="24"/>
          <w:szCs w:val="24"/>
        </w:rPr>
        <w:t>е</w:t>
      </w:r>
      <w:r w:rsidRPr="000272AC">
        <w:rPr>
          <w:rFonts w:ascii="Times New Roman" w:hAnsi="Times New Roman"/>
          <w:noProof/>
          <w:sz w:val="24"/>
          <w:szCs w:val="24"/>
        </w:rPr>
        <w:t xml:space="preserve">ку се могу наћи мале концентрације тенофовира чија је биорасположивост мала и дете је изложено само малим концентрацијама лека. </w:t>
      </w:r>
      <w:r>
        <w:rPr>
          <w:rFonts w:ascii="Times New Roman" w:hAnsi="Times New Roman"/>
          <w:noProof/>
          <w:sz w:val="24"/>
          <w:szCs w:val="24"/>
        </w:rPr>
        <w:t>[8,52]</w:t>
      </w:r>
    </w:p>
    <w:p w14:paraId="3F6A2002" w14:textId="77777777" w:rsidR="00D52886" w:rsidRPr="000272AC" w:rsidRDefault="00D52886" w:rsidP="00D52886">
      <w:pPr>
        <w:pStyle w:val="ListParagraph"/>
        <w:spacing w:line="360" w:lineRule="auto"/>
        <w:ind w:left="0"/>
        <w:jc w:val="both"/>
        <w:rPr>
          <w:rFonts w:ascii="Times New Roman" w:hAnsi="Times New Roman"/>
          <w:noProof/>
          <w:sz w:val="24"/>
          <w:szCs w:val="24"/>
        </w:rPr>
      </w:pPr>
      <w:r w:rsidRPr="000272AC">
        <w:rPr>
          <w:rFonts w:ascii="Times New Roman" w:hAnsi="Times New Roman"/>
          <w:noProof/>
          <w:sz w:val="24"/>
          <w:szCs w:val="24"/>
        </w:rPr>
        <w:t xml:space="preserve">Одлука о начину порођаја доноси се искључиво на основу акушерских индикација. Инвазивне процедуре током трудноће (нпр. амниоцентеза, хориоцентеза итд) повећавају ризик за трансмисију </w:t>
      </w:r>
      <w:r>
        <w:rPr>
          <w:rFonts w:ascii="Times New Roman" w:hAnsi="Times New Roman"/>
          <w:noProof/>
          <w:sz w:val="24"/>
          <w:szCs w:val="24"/>
        </w:rPr>
        <w:t>ХБВ</w:t>
      </w:r>
      <w:r w:rsidRPr="000272AC">
        <w:rPr>
          <w:rFonts w:ascii="Times New Roman" w:hAnsi="Times New Roman"/>
          <w:noProof/>
          <w:sz w:val="24"/>
          <w:szCs w:val="24"/>
        </w:rPr>
        <w:t xml:space="preserve">. Оне се могу спорвести уз претходни разговор са трудницом у коме ће јој бити објашњени ризици и користи поменутих процедура и њихов утицај на даље одлуке у вези са трудноћом. </w:t>
      </w:r>
      <w:r>
        <w:rPr>
          <w:rFonts w:ascii="Times New Roman" w:hAnsi="Times New Roman"/>
          <w:noProof/>
          <w:sz w:val="24"/>
          <w:szCs w:val="24"/>
        </w:rPr>
        <w:t>[8,55]</w:t>
      </w:r>
    </w:p>
    <w:p w14:paraId="655AC91C" w14:textId="77777777" w:rsidR="00DC2C44" w:rsidRPr="00793A64" w:rsidRDefault="00DC2C44" w:rsidP="00DC2C44">
      <w:pPr>
        <w:spacing w:line="360" w:lineRule="auto"/>
        <w:rPr>
          <w:rFonts w:ascii="Times New Roman" w:hAnsi="Times New Roman" w:cs="Times New Roman"/>
          <w:b/>
          <w:noProof/>
          <w:sz w:val="24"/>
          <w:szCs w:val="24"/>
        </w:rPr>
      </w:pPr>
      <w:r>
        <w:rPr>
          <w:rFonts w:ascii="Times New Roman" w:hAnsi="Times New Roman" w:cs="Times New Roman"/>
          <w:b/>
          <w:noProof/>
          <w:sz w:val="24"/>
          <w:szCs w:val="24"/>
        </w:rPr>
        <w:t>Специфичности лечења х</w:t>
      </w:r>
      <w:r w:rsidRPr="00793A64">
        <w:rPr>
          <w:rFonts w:ascii="Times New Roman" w:hAnsi="Times New Roman" w:cs="Times New Roman"/>
          <w:b/>
          <w:noProof/>
          <w:sz w:val="24"/>
          <w:szCs w:val="24"/>
        </w:rPr>
        <w:t>роничн</w:t>
      </w:r>
      <w:r>
        <w:rPr>
          <w:rFonts w:ascii="Times New Roman" w:hAnsi="Times New Roman" w:cs="Times New Roman"/>
          <w:b/>
          <w:noProof/>
          <w:sz w:val="24"/>
          <w:szCs w:val="24"/>
        </w:rPr>
        <w:t>е</w:t>
      </w:r>
      <w:r w:rsidRPr="00793A64">
        <w:rPr>
          <w:rFonts w:ascii="Times New Roman" w:hAnsi="Times New Roman" w:cs="Times New Roman"/>
          <w:b/>
          <w:noProof/>
          <w:sz w:val="24"/>
          <w:szCs w:val="24"/>
        </w:rPr>
        <w:t xml:space="preserve"> ХБВ инфекциј</w:t>
      </w:r>
      <w:r>
        <w:rPr>
          <w:rFonts w:ascii="Times New Roman" w:hAnsi="Times New Roman" w:cs="Times New Roman"/>
          <w:b/>
          <w:noProof/>
          <w:sz w:val="24"/>
          <w:szCs w:val="24"/>
        </w:rPr>
        <w:t>е</w:t>
      </w:r>
      <w:r w:rsidRPr="00793A64">
        <w:rPr>
          <w:rFonts w:ascii="Times New Roman" w:hAnsi="Times New Roman" w:cs="Times New Roman"/>
          <w:b/>
          <w:noProof/>
          <w:sz w:val="24"/>
          <w:szCs w:val="24"/>
        </w:rPr>
        <w:t xml:space="preserve"> код деце</w:t>
      </w:r>
    </w:p>
    <w:p w14:paraId="66E235F3" w14:textId="77777777" w:rsidR="00DC2C44" w:rsidRPr="00793A64" w:rsidRDefault="00DC2C44" w:rsidP="00F652FA">
      <w:pPr>
        <w:pStyle w:val="ListParagraph"/>
        <w:numPr>
          <w:ilvl w:val="0"/>
          <w:numId w:val="23"/>
        </w:numPr>
        <w:spacing w:after="200" w:line="360" w:lineRule="auto"/>
        <w:jc w:val="both"/>
        <w:rPr>
          <w:rFonts w:ascii="Times New Roman" w:hAnsi="Times New Roman" w:cs="Times New Roman"/>
          <w:b/>
          <w:noProof/>
          <w:sz w:val="24"/>
          <w:szCs w:val="24"/>
        </w:rPr>
      </w:pPr>
      <w:r w:rsidRPr="00793A64">
        <w:rPr>
          <w:rFonts w:ascii="Times New Roman" w:hAnsi="Times New Roman" w:cs="Times New Roman"/>
          <w:b/>
          <w:noProof/>
          <w:sz w:val="24"/>
          <w:szCs w:val="24"/>
        </w:rPr>
        <w:t xml:space="preserve">Код деце ток болести је углавном благ и већина деце не испуњава стандардне критеријуме за увођење терапије за лечење </w:t>
      </w:r>
      <w:r>
        <w:rPr>
          <w:rFonts w:ascii="Times New Roman" w:hAnsi="Times New Roman" w:cs="Times New Roman"/>
          <w:b/>
          <w:noProof/>
          <w:sz w:val="24"/>
          <w:szCs w:val="24"/>
        </w:rPr>
        <w:t>ХБВ</w:t>
      </w:r>
      <w:r w:rsidRPr="00793A64">
        <w:rPr>
          <w:rFonts w:ascii="Times New Roman" w:hAnsi="Times New Roman" w:cs="Times New Roman"/>
          <w:b/>
          <w:noProof/>
          <w:sz w:val="24"/>
          <w:szCs w:val="24"/>
        </w:rPr>
        <w:t xml:space="preserve"> инфекције (</w:t>
      </w:r>
      <w:r>
        <w:rPr>
          <w:rFonts w:ascii="Times New Roman" w:hAnsi="Times New Roman" w:cs="Times New Roman"/>
          <w:b/>
          <w:noProof/>
          <w:sz w:val="24"/>
          <w:szCs w:val="24"/>
        </w:rPr>
        <w:t>Б</w:t>
      </w:r>
      <w:r w:rsidRPr="00793A64">
        <w:rPr>
          <w:rFonts w:ascii="Times New Roman" w:hAnsi="Times New Roman" w:cs="Times New Roman"/>
          <w:b/>
          <w:noProof/>
          <w:sz w:val="24"/>
          <w:szCs w:val="24"/>
        </w:rPr>
        <w:t>1)</w:t>
      </w:r>
    </w:p>
    <w:p w14:paraId="0F3C9202" w14:textId="77777777" w:rsidR="00DC2C44" w:rsidRPr="00793A64" w:rsidRDefault="00DC2C44" w:rsidP="00F652FA">
      <w:pPr>
        <w:pStyle w:val="ListParagraph"/>
        <w:numPr>
          <w:ilvl w:val="0"/>
          <w:numId w:val="23"/>
        </w:numPr>
        <w:spacing w:after="200" w:line="360" w:lineRule="auto"/>
        <w:jc w:val="both"/>
        <w:rPr>
          <w:rFonts w:ascii="Times New Roman" w:hAnsi="Times New Roman" w:cs="Times New Roman"/>
          <w:b/>
          <w:noProof/>
          <w:sz w:val="24"/>
          <w:szCs w:val="24"/>
        </w:rPr>
      </w:pPr>
      <w:r w:rsidRPr="00793A64">
        <w:rPr>
          <w:rFonts w:ascii="Times New Roman" w:hAnsi="Times New Roman" w:cs="Times New Roman"/>
          <w:b/>
          <w:noProof/>
          <w:sz w:val="24"/>
          <w:szCs w:val="24"/>
        </w:rPr>
        <w:t xml:space="preserve">Код деце која испуњавају критеријуме за лечење препорука је примена </w:t>
      </w:r>
      <w:r w:rsidRPr="00793A64">
        <w:rPr>
          <w:rFonts w:ascii="Times New Roman" w:hAnsi="Times New Roman" w:cs="Times New Roman"/>
          <w:b/>
          <w:i/>
          <w:noProof/>
          <w:sz w:val="24"/>
          <w:szCs w:val="24"/>
        </w:rPr>
        <w:t>ETV</w:t>
      </w:r>
      <w:r w:rsidRPr="00793A64">
        <w:rPr>
          <w:rFonts w:ascii="Times New Roman" w:hAnsi="Times New Roman" w:cs="Times New Roman"/>
          <w:b/>
          <w:noProof/>
          <w:sz w:val="24"/>
          <w:szCs w:val="24"/>
        </w:rPr>
        <w:t xml:space="preserve">, </w:t>
      </w:r>
      <w:r w:rsidRPr="00793A64">
        <w:rPr>
          <w:rFonts w:ascii="Times New Roman" w:hAnsi="Times New Roman" w:cs="Times New Roman"/>
          <w:b/>
          <w:i/>
          <w:noProof/>
          <w:sz w:val="24"/>
          <w:szCs w:val="24"/>
        </w:rPr>
        <w:t>TDF, TAF</w:t>
      </w:r>
      <w:r w:rsidRPr="00793A64">
        <w:rPr>
          <w:rFonts w:ascii="Times New Roman" w:hAnsi="Times New Roman" w:cs="Times New Roman"/>
          <w:b/>
          <w:noProof/>
          <w:sz w:val="24"/>
          <w:szCs w:val="24"/>
        </w:rPr>
        <w:t xml:space="preserve"> и </w:t>
      </w:r>
      <w:r w:rsidRPr="00793A64">
        <w:rPr>
          <w:rFonts w:ascii="Times New Roman" w:hAnsi="Times New Roman" w:cs="Times New Roman"/>
          <w:b/>
          <w:i/>
          <w:noProof/>
          <w:sz w:val="24"/>
          <w:szCs w:val="24"/>
        </w:rPr>
        <w:t>PegIFNα</w:t>
      </w:r>
      <w:r w:rsidRPr="00793A64">
        <w:rPr>
          <w:rFonts w:ascii="Times New Roman" w:hAnsi="Times New Roman" w:cs="Times New Roman"/>
          <w:b/>
          <w:noProof/>
          <w:sz w:val="24"/>
          <w:szCs w:val="24"/>
        </w:rPr>
        <w:t xml:space="preserve"> (</w:t>
      </w:r>
      <w:r>
        <w:rPr>
          <w:rFonts w:ascii="Times New Roman" w:hAnsi="Times New Roman" w:cs="Times New Roman"/>
          <w:b/>
          <w:noProof/>
          <w:sz w:val="24"/>
          <w:szCs w:val="24"/>
        </w:rPr>
        <w:t>Б2</w:t>
      </w:r>
      <w:r w:rsidRPr="00793A64">
        <w:rPr>
          <w:rFonts w:ascii="Times New Roman" w:hAnsi="Times New Roman" w:cs="Times New Roman"/>
          <w:b/>
          <w:noProof/>
          <w:sz w:val="24"/>
          <w:szCs w:val="24"/>
        </w:rPr>
        <w:t xml:space="preserve">) </w:t>
      </w:r>
    </w:p>
    <w:p w14:paraId="21BA0B54" w14:textId="77777777" w:rsidR="00DC2C44" w:rsidRPr="00793A64" w:rsidRDefault="00DC2C44" w:rsidP="00F652FA">
      <w:pPr>
        <w:pStyle w:val="ListParagraph"/>
        <w:numPr>
          <w:ilvl w:val="0"/>
          <w:numId w:val="23"/>
        </w:numPr>
        <w:spacing w:after="200" w:line="360" w:lineRule="auto"/>
        <w:jc w:val="both"/>
        <w:rPr>
          <w:rFonts w:ascii="Times New Roman" w:hAnsi="Times New Roman" w:cs="Times New Roman"/>
          <w:b/>
          <w:noProof/>
          <w:sz w:val="24"/>
          <w:szCs w:val="24"/>
        </w:rPr>
      </w:pPr>
      <w:r w:rsidRPr="00793A64">
        <w:rPr>
          <w:rFonts w:ascii="Times New Roman" w:hAnsi="Times New Roman" w:cs="Times New Roman"/>
          <w:b/>
          <w:noProof/>
          <w:sz w:val="24"/>
          <w:szCs w:val="24"/>
        </w:rPr>
        <w:t xml:space="preserve">Код </w:t>
      </w:r>
      <w:r w:rsidRPr="00793A64">
        <w:rPr>
          <w:rFonts w:ascii="Times New Roman" w:hAnsi="Times New Roman" w:cs="Times New Roman"/>
          <w:b/>
          <w:i/>
          <w:noProof/>
          <w:sz w:val="24"/>
          <w:szCs w:val="24"/>
        </w:rPr>
        <w:t>HBeAg</w:t>
      </w:r>
      <w:r w:rsidRPr="00793A64">
        <w:rPr>
          <w:rFonts w:ascii="Times New Roman" w:hAnsi="Times New Roman" w:cs="Times New Roman"/>
          <w:b/>
          <w:noProof/>
          <w:sz w:val="24"/>
          <w:szCs w:val="24"/>
        </w:rPr>
        <w:t xml:space="preserve"> позитивне деце са стално повишеним нивоом </w:t>
      </w:r>
      <w:r>
        <w:rPr>
          <w:rFonts w:ascii="Times New Roman" w:hAnsi="Times New Roman" w:cs="Times New Roman"/>
          <w:b/>
          <w:noProof/>
          <w:sz w:val="24"/>
          <w:szCs w:val="24"/>
        </w:rPr>
        <w:t>АЛТ</w:t>
      </w:r>
      <w:r w:rsidRPr="00793A64">
        <w:rPr>
          <w:rFonts w:ascii="Times New Roman" w:hAnsi="Times New Roman" w:cs="Times New Roman"/>
          <w:b/>
          <w:noProof/>
          <w:sz w:val="24"/>
          <w:szCs w:val="24"/>
        </w:rPr>
        <w:t xml:space="preserve">, потребно је одређивање </w:t>
      </w:r>
      <w:r>
        <w:rPr>
          <w:rFonts w:ascii="Times New Roman" w:hAnsi="Times New Roman" w:cs="Times New Roman"/>
          <w:b/>
          <w:noProof/>
          <w:sz w:val="24"/>
          <w:szCs w:val="24"/>
        </w:rPr>
        <w:t xml:space="preserve">АЛТ </w:t>
      </w:r>
      <w:r w:rsidRPr="00793A64">
        <w:rPr>
          <w:rFonts w:ascii="Times New Roman" w:hAnsi="Times New Roman" w:cs="Times New Roman"/>
          <w:b/>
          <w:noProof/>
          <w:sz w:val="24"/>
          <w:szCs w:val="24"/>
        </w:rPr>
        <w:t xml:space="preserve">свака 3 месеца током годину дана </w:t>
      </w:r>
      <w:r>
        <w:rPr>
          <w:rFonts w:ascii="Times New Roman" w:hAnsi="Times New Roman" w:cs="Times New Roman"/>
          <w:b/>
          <w:bCs/>
          <w:noProof/>
          <w:sz w:val="24"/>
          <w:szCs w:val="24"/>
        </w:rPr>
        <w:t>(Б</w:t>
      </w:r>
      <w:r w:rsidRPr="00793A64">
        <w:rPr>
          <w:rFonts w:ascii="Times New Roman" w:hAnsi="Times New Roman" w:cs="Times New Roman"/>
          <w:b/>
          <w:bCs/>
          <w:noProof/>
          <w:sz w:val="24"/>
          <w:szCs w:val="24"/>
        </w:rPr>
        <w:t>1)</w:t>
      </w:r>
      <w:r w:rsidRPr="00793A64">
        <w:rPr>
          <w:rFonts w:ascii="Times New Roman" w:hAnsi="Times New Roman" w:cs="Times New Roman"/>
          <w:b/>
          <w:noProof/>
          <w:sz w:val="24"/>
          <w:szCs w:val="24"/>
        </w:rPr>
        <w:t>.</w:t>
      </w:r>
    </w:p>
    <w:p w14:paraId="79515C9F" w14:textId="77777777" w:rsidR="00DC2C44" w:rsidRPr="00793A64" w:rsidRDefault="00DC2C44" w:rsidP="00F652FA">
      <w:pPr>
        <w:pStyle w:val="ListParagraph"/>
        <w:numPr>
          <w:ilvl w:val="0"/>
          <w:numId w:val="23"/>
        </w:numPr>
        <w:spacing w:after="200" w:line="360" w:lineRule="auto"/>
        <w:jc w:val="both"/>
        <w:rPr>
          <w:rFonts w:ascii="Times New Roman" w:hAnsi="Times New Roman" w:cs="Times New Roman"/>
          <w:b/>
          <w:noProof/>
          <w:sz w:val="24"/>
          <w:szCs w:val="24"/>
        </w:rPr>
      </w:pPr>
      <w:r w:rsidRPr="00793A64">
        <w:rPr>
          <w:rFonts w:ascii="Times New Roman" w:hAnsi="Times New Roman" w:cs="Times New Roman"/>
          <w:b/>
          <w:noProof/>
          <w:sz w:val="24"/>
          <w:szCs w:val="24"/>
        </w:rPr>
        <w:t xml:space="preserve">Антивирусну терапију треба размотрити уколико су нивои серумске </w:t>
      </w:r>
      <w:r>
        <w:rPr>
          <w:rFonts w:ascii="Times New Roman" w:hAnsi="Times New Roman" w:cs="Times New Roman"/>
          <w:b/>
          <w:noProof/>
          <w:sz w:val="24"/>
          <w:szCs w:val="24"/>
        </w:rPr>
        <w:t>АЛТ</w:t>
      </w:r>
      <w:r w:rsidRPr="00793A64">
        <w:rPr>
          <w:rFonts w:ascii="Times New Roman" w:hAnsi="Times New Roman" w:cs="Times New Roman"/>
          <w:b/>
          <w:noProof/>
          <w:sz w:val="24"/>
          <w:szCs w:val="24"/>
        </w:rPr>
        <w:t xml:space="preserve"> повишени током најмање 6 месеци код </w:t>
      </w:r>
      <w:r w:rsidRPr="00793A64">
        <w:rPr>
          <w:rFonts w:ascii="Times New Roman" w:hAnsi="Times New Roman" w:cs="Times New Roman"/>
          <w:b/>
          <w:i/>
          <w:noProof/>
          <w:sz w:val="24"/>
          <w:szCs w:val="24"/>
        </w:rPr>
        <w:t>HBeAg</w:t>
      </w:r>
      <w:r w:rsidRPr="00793A64">
        <w:rPr>
          <w:rFonts w:ascii="Times New Roman" w:hAnsi="Times New Roman" w:cs="Times New Roman"/>
          <w:b/>
          <w:noProof/>
          <w:sz w:val="24"/>
          <w:szCs w:val="24"/>
        </w:rPr>
        <w:t xml:space="preserve">-позитивних, односно 12 месеци код </w:t>
      </w:r>
      <w:r w:rsidRPr="00793A64">
        <w:rPr>
          <w:rFonts w:ascii="Times New Roman" w:hAnsi="Times New Roman" w:cs="Times New Roman"/>
          <w:b/>
          <w:i/>
          <w:noProof/>
          <w:sz w:val="24"/>
          <w:szCs w:val="24"/>
        </w:rPr>
        <w:t>HBeAg</w:t>
      </w:r>
      <w:r w:rsidRPr="00793A64">
        <w:rPr>
          <w:rFonts w:ascii="Times New Roman" w:hAnsi="Times New Roman" w:cs="Times New Roman"/>
          <w:b/>
          <w:noProof/>
          <w:sz w:val="24"/>
          <w:szCs w:val="24"/>
        </w:rPr>
        <w:t xml:space="preserve">-негативних како би се избегло лечење пацијената код којих је у току спонтана </w:t>
      </w:r>
      <w:r w:rsidRPr="00793A64">
        <w:rPr>
          <w:rFonts w:ascii="Times New Roman" w:hAnsi="Times New Roman" w:cs="Times New Roman"/>
          <w:b/>
          <w:i/>
          <w:noProof/>
          <w:sz w:val="24"/>
          <w:szCs w:val="24"/>
        </w:rPr>
        <w:t>HBeAg</w:t>
      </w:r>
      <w:r w:rsidRPr="00793A64">
        <w:rPr>
          <w:rFonts w:ascii="Times New Roman" w:hAnsi="Times New Roman" w:cs="Times New Roman"/>
          <w:b/>
          <w:noProof/>
          <w:sz w:val="24"/>
          <w:szCs w:val="24"/>
        </w:rPr>
        <w:t xml:space="preserve"> сероконверзија </w:t>
      </w:r>
      <w:r w:rsidRPr="00793A64">
        <w:rPr>
          <w:rFonts w:ascii="Times New Roman" w:hAnsi="Times New Roman" w:cs="Times New Roman"/>
          <w:b/>
          <w:bCs/>
          <w:noProof/>
          <w:sz w:val="24"/>
          <w:szCs w:val="24"/>
        </w:rPr>
        <w:t>(</w:t>
      </w:r>
      <w:r>
        <w:rPr>
          <w:rFonts w:ascii="Times New Roman" w:hAnsi="Times New Roman" w:cs="Times New Roman"/>
          <w:b/>
          <w:bCs/>
          <w:noProof/>
          <w:sz w:val="24"/>
          <w:szCs w:val="24"/>
        </w:rPr>
        <w:t>Ц</w:t>
      </w:r>
      <w:r w:rsidRPr="00793A64">
        <w:rPr>
          <w:rFonts w:ascii="Times New Roman" w:hAnsi="Times New Roman" w:cs="Times New Roman"/>
          <w:b/>
          <w:bCs/>
          <w:noProof/>
          <w:sz w:val="24"/>
          <w:szCs w:val="24"/>
        </w:rPr>
        <w:t>1)</w:t>
      </w:r>
      <w:r w:rsidRPr="00793A64">
        <w:rPr>
          <w:rFonts w:ascii="Times New Roman" w:hAnsi="Times New Roman" w:cs="Times New Roman"/>
          <w:b/>
          <w:noProof/>
          <w:sz w:val="24"/>
          <w:szCs w:val="24"/>
        </w:rPr>
        <w:t>.</w:t>
      </w:r>
    </w:p>
    <w:p w14:paraId="415B2810" w14:textId="77777777" w:rsidR="00DC2C44" w:rsidRPr="00793A64" w:rsidRDefault="00DC2C44" w:rsidP="00F652FA">
      <w:pPr>
        <w:pStyle w:val="ListParagraph"/>
        <w:numPr>
          <w:ilvl w:val="0"/>
          <w:numId w:val="23"/>
        </w:numPr>
        <w:spacing w:after="200" w:line="360" w:lineRule="auto"/>
        <w:jc w:val="both"/>
        <w:rPr>
          <w:rFonts w:ascii="Times New Roman" w:hAnsi="Times New Roman" w:cs="Times New Roman"/>
          <w:noProof/>
          <w:sz w:val="24"/>
          <w:szCs w:val="24"/>
        </w:rPr>
      </w:pPr>
      <w:r w:rsidRPr="00793A64">
        <w:rPr>
          <w:rFonts w:ascii="Times New Roman" w:hAnsi="Times New Roman" w:cs="Times New Roman"/>
          <w:b/>
          <w:noProof/>
          <w:sz w:val="24"/>
          <w:szCs w:val="24"/>
        </w:rPr>
        <w:t xml:space="preserve">Терапија пегилованим интерфероном дефинисане дужине трајања је лек избора за лечење </w:t>
      </w:r>
      <w:r w:rsidRPr="00793A64">
        <w:rPr>
          <w:rFonts w:ascii="Times New Roman" w:hAnsi="Times New Roman" w:cs="Times New Roman"/>
          <w:b/>
          <w:i/>
          <w:noProof/>
          <w:sz w:val="24"/>
          <w:szCs w:val="24"/>
        </w:rPr>
        <w:t>HBeAg</w:t>
      </w:r>
      <w:r w:rsidRPr="00793A64">
        <w:rPr>
          <w:rFonts w:ascii="Times New Roman" w:hAnsi="Times New Roman" w:cs="Times New Roman"/>
          <w:b/>
          <w:noProof/>
          <w:sz w:val="24"/>
          <w:szCs w:val="24"/>
        </w:rPr>
        <w:t xml:space="preserve"> позит</w:t>
      </w:r>
      <w:r>
        <w:rPr>
          <w:rFonts w:ascii="Times New Roman" w:hAnsi="Times New Roman" w:cs="Times New Roman"/>
          <w:b/>
          <w:noProof/>
          <w:sz w:val="24"/>
          <w:szCs w:val="24"/>
        </w:rPr>
        <w:t>и</w:t>
      </w:r>
      <w:r w:rsidRPr="00793A64">
        <w:rPr>
          <w:rFonts w:ascii="Times New Roman" w:hAnsi="Times New Roman" w:cs="Times New Roman"/>
          <w:b/>
          <w:noProof/>
          <w:sz w:val="24"/>
          <w:szCs w:val="24"/>
        </w:rPr>
        <w:t xml:space="preserve">вне деце са </w:t>
      </w:r>
      <w:r>
        <w:rPr>
          <w:rFonts w:ascii="Times New Roman" w:hAnsi="Times New Roman" w:cs="Times New Roman"/>
          <w:b/>
          <w:noProof/>
          <w:sz w:val="24"/>
          <w:szCs w:val="24"/>
        </w:rPr>
        <w:t>стално повишеним нивоом АЛТ (А</w:t>
      </w:r>
      <w:r w:rsidRPr="00793A64">
        <w:rPr>
          <w:rFonts w:ascii="Times New Roman" w:hAnsi="Times New Roman" w:cs="Times New Roman"/>
          <w:b/>
          <w:noProof/>
          <w:sz w:val="24"/>
          <w:szCs w:val="24"/>
        </w:rPr>
        <w:t>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C2C44" w:rsidRPr="00793A64" w14:paraId="273E2DB0" w14:textId="77777777" w:rsidTr="00712677">
        <w:trPr>
          <w:tblCellSpacing w:w="15" w:type="dxa"/>
        </w:trPr>
        <w:tc>
          <w:tcPr>
            <w:tcW w:w="0" w:type="auto"/>
            <w:vAlign w:val="center"/>
            <w:hideMark/>
          </w:tcPr>
          <w:p w14:paraId="611CC1A8" w14:textId="77777777" w:rsidR="00DC2C44" w:rsidRPr="00793A64" w:rsidRDefault="00DC2C44" w:rsidP="00712677">
            <w:pPr>
              <w:spacing w:after="0" w:line="240" w:lineRule="auto"/>
              <w:rPr>
                <w:rFonts w:ascii="Times New Roman" w:eastAsia="Times New Roman" w:hAnsi="Times New Roman" w:cs="Times New Roman"/>
                <w:noProof/>
                <w:sz w:val="24"/>
                <w:szCs w:val="24"/>
              </w:rPr>
            </w:pPr>
          </w:p>
        </w:tc>
      </w:tr>
      <w:tr w:rsidR="00DC2C44" w:rsidRPr="00793A64" w14:paraId="128389A5" w14:textId="77777777" w:rsidTr="00712677">
        <w:trPr>
          <w:tblCellSpacing w:w="15" w:type="dxa"/>
        </w:trPr>
        <w:tc>
          <w:tcPr>
            <w:tcW w:w="0" w:type="auto"/>
            <w:vAlign w:val="center"/>
            <w:hideMark/>
          </w:tcPr>
          <w:p w14:paraId="176B82BF" w14:textId="77777777" w:rsidR="00DC2C44" w:rsidRPr="00793A64" w:rsidRDefault="00DC2C44" w:rsidP="00712677">
            <w:pPr>
              <w:spacing w:after="0" w:line="240" w:lineRule="auto"/>
              <w:rPr>
                <w:rFonts w:ascii="Times New Roman" w:eastAsia="Times New Roman" w:hAnsi="Times New Roman" w:cs="Times New Roman"/>
                <w:noProof/>
                <w:sz w:val="24"/>
                <w:szCs w:val="24"/>
              </w:rPr>
            </w:pPr>
          </w:p>
        </w:tc>
      </w:tr>
      <w:tr w:rsidR="00DC2C44" w:rsidRPr="00793A64" w14:paraId="622C8618" w14:textId="77777777" w:rsidTr="00712677">
        <w:trPr>
          <w:tblCellSpacing w:w="15" w:type="dxa"/>
        </w:trPr>
        <w:tc>
          <w:tcPr>
            <w:tcW w:w="0" w:type="auto"/>
            <w:vAlign w:val="center"/>
            <w:hideMark/>
          </w:tcPr>
          <w:p w14:paraId="5B443184" w14:textId="77777777" w:rsidR="00DC2C44" w:rsidRPr="00793A64" w:rsidRDefault="00DC2C44" w:rsidP="00712677">
            <w:pPr>
              <w:spacing w:after="0" w:line="240" w:lineRule="auto"/>
              <w:rPr>
                <w:rFonts w:ascii="Times New Roman" w:eastAsia="Times New Roman" w:hAnsi="Times New Roman" w:cs="Times New Roman"/>
                <w:noProof/>
                <w:sz w:val="24"/>
                <w:szCs w:val="24"/>
              </w:rPr>
            </w:pPr>
          </w:p>
        </w:tc>
      </w:tr>
    </w:tbl>
    <w:p w14:paraId="61212B32" w14:textId="77777777" w:rsidR="00DC2C44" w:rsidRPr="00096D0E" w:rsidRDefault="00DC2C44" w:rsidP="00DC2C44">
      <w:pPr>
        <w:spacing w:line="360" w:lineRule="auto"/>
        <w:jc w:val="both"/>
        <w:rPr>
          <w:rFonts w:ascii="Times New Roman" w:hAnsi="Times New Roman" w:cs="Times New Roman"/>
          <w:sz w:val="24"/>
          <w:szCs w:val="24"/>
        </w:rPr>
      </w:pPr>
      <w:r w:rsidRPr="00131B68">
        <w:rPr>
          <w:rFonts w:ascii="Times New Roman" w:hAnsi="Times New Roman" w:cs="Times New Roman"/>
          <w:sz w:val="24"/>
          <w:szCs w:val="24"/>
        </w:rPr>
        <w:t>Природни ток и дугорочни исход ХБВ инфекције стечене у детињству зависи од узраста када се инфекција догодила. У случају вертикалне трансмисије хронични хепатитис Б развија се код 90% заражених, док се тај проценат смањује на 30% у случају заражавања у првих 5 година живота, односно мање од 5% код старије имунокомпетентне деце и одраслих</w:t>
      </w:r>
      <w:r w:rsidRPr="00766D65">
        <w:rPr>
          <w:rFonts w:ascii="Times New Roman" w:hAnsi="Times New Roman" w:cs="Times New Roman"/>
          <w:sz w:val="24"/>
          <w:szCs w:val="24"/>
        </w:rPr>
        <w:t xml:space="preserve">. </w:t>
      </w:r>
      <w:r w:rsidR="00766D65" w:rsidRPr="00766D65">
        <w:rPr>
          <w:rFonts w:ascii="Times New Roman" w:hAnsi="Times New Roman" w:cs="Times New Roman"/>
          <w:sz w:val="24"/>
          <w:szCs w:val="24"/>
        </w:rPr>
        <w:t>[56]</w:t>
      </w:r>
      <w:r w:rsidR="00766D65">
        <w:rPr>
          <w:rFonts w:ascii="Times New Roman" w:hAnsi="Times New Roman" w:cs="Times New Roman"/>
          <w:sz w:val="24"/>
          <w:szCs w:val="24"/>
        </w:rPr>
        <w:t xml:space="preserve"> </w:t>
      </w:r>
      <w:r w:rsidRPr="00096D0E">
        <w:rPr>
          <w:rFonts w:ascii="Times New Roman" w:hAnsi="Times New Roman" w:cs="Times New Roman"/>
          <w:sz w:val="24"/>
          <w:szCs w:val="24"/>
        </w:rPr>
        <w:t>Код деце са хроничном ХБВ инфекцијом ток болести је углавном благ и већина деце не испуњава стандардне кри</w:t>
      </w:r>
      <w:r w:rsidR="00766D65">
        <w:rPr>
          <w:rFonts w:ascii="Times New Roman" w:hAnsi="Times New Roman" w:cs="Times New Roman"/>
          <w:sz w:val="24"/>
          <w:szCs w:val="24"/>
        </w:rPr>
        <w:t xml:space="preserve">теријуме за увођење терапије. [8,58] </w:t>
      </w:r>
      <w:r w:rsidRPr="00096D0E">
        <w:rPr>
          <w:rFonts w:ascii="Times New Roman" w:hAnsi="Times New Roman" w:cs="Times New Roman"/>
          <w:sz w:val="24"/>
          <w:szCs w:val="24"/>
        </w:rPr>
        <w:t xml:space="preserve">Код деце која испуњавају критеријуме за лечење препорука је примена НА са високом баријером за развој резистенције </w:t>
      </w:r>
      <w:r w:rsidRPr="00096D0E">
        <w:rPr>
          <w:rFonts w:ascii="Times New Roman" w:hAnsi="Times New Roman" w:cs="Times New Roman"/>
          <w:i/>
          <w:sz w:val="24"/>
          <w:szCs w:val="24"/>
        </w:rPr>
        <w:t>ETV</w:t>
      </w:r>
      <w:r w:rsidRPr="00096D0E">
        <w:rPr>
          <w:rFonts w:ascii="Times New Roman" w:hAnsi="Times New Roman" w:cs="Times New Roman"/>
          <w:sz w:val="24"/>
          <w:szCs w:val="24"/>
        </w:rPr>
        <w:t xml:space="preserve">, </w:t>
      </w:r>
      <w:r w:rsidRPr="00096D0E">
        <w:rPr>
          <w:rFonts w:ascii="Times New Roman" w:hAnsi="Times New Roman" w:cs="Times New Roman"/>
          <w:i/>
          <w:sz w:val="24"/>
          <w:szCs w:val="24"/>
        </w:rPr>
        <w:t>TDF, TAF</w:t>
      </w:r>
      <w:r w:rsidRPr="00096D0E">
        <w:rPr>
          <w:rFonts w:ascii="Times New Roman" w:hAnsi="Times New Roman" w:cs="Times New Roman"/>
          <w:sz w:val="24"/>
          <w:szCs w:val="24"/>
        </w:rPr>
        <w:t xml:space="preserve"> као и примена </w:t>
      </w:r>
      <w:r w:rsidRPr="00096D0E">
        <w:rPr>
          <w:rFonts w:ascii="Times New Roman" w:hAnsi="Times New Roman" w:cs="Times New Roman"/>
          <w:i/>
          <w:sz w:val="24"/>
          <w:szCs w:val="24"/>
        </w:rPr>
        <w:t>PegIFNα</w:t>
      </w:r>
      <w:r w:rsidRPr="00096D0E">
        <w:rPr>
          <w:rFonts w:ascii="Times New Roman" w:hAnsi="Times New Roman" w:cs="Times New Roman"/>
          <w:sz w:val="24"/>
          <w:szCs w:val="24"/>
        </w:rPr>
        <w:t xml:space="preserve">. Лекови који су одобрени за примену код деце за лечење хроничног Б вирусног хепатитиса и узраст за који су исти одобрени приказан је на табели </w:t>
      </w:r>
      <w:r w:rsidR="00766D65">
        <w:rPr>
          <w:rFonts w:ascii="Times New Roman" w:hAnsi="Times New Roman" w:cs="Times New Roman"/>
          <w:sz w:val="24"/>
          <w:szCs w:val="24"/>
        </w:rPr>
        <w:t xml:space="preserve">8. [57] </w:t>
      </w:r>
      <w:r>
        <w:rPr>
          <w:rFonts w:ascii="Times New Roman" w:hAnsi="Times New Roman" w:cs="Times New Roman"/>
          <w:sz w:val="24"/>
          <w:szCs w:val="24"/>
        </w:rPr>
        <w:t>С обзиром на то да је ентекавир одобрен за примену код деце старије од 2 године, а тенофовир код 12 година и старијих, ламивудин односно адефовир више нису препорука за лечење деце због великог ризика за настанак резистенције на ове лекове.</w:t>
      </w:r>
    </w:p>
    <w:p w14:paraId="50830D42" w14:textId="77777777" w:rsidR="00DC2C44" w:rsidRPr="00D73E89" w:rsidRDefault="00DC2C44" w:rsidP="00DC2C44">
      <w:pPr>
        <w:spacing w:line="360" w:lineRule="auto"/>
        <w:rPr>
          <w:rFonts w:ascii="Times New Roman" w:hAnsi="Times New Roman" w:cs="Times New Roman"/>
          <w:sz w:val="24"/>
          <w:szCs w:val="24"/>
        </w:rPr>
      </w:pPr>
      <w:r w:rsidRPr="00D73E89">
        <w:rPr>
          <w:rFonts w:ascii="Times New Roman" w:hAnsi="Times New Roman" w:cs="Times New Roman"/>
          <w:sz w:val="24"/>
          <w:szCs w:val="24"/>
        </w:rPr>
        <w:t xml:space="preserve">Табела </w:t>
      </w:r>
      <w:r w:rsidR="00766D65">
        <w:rPr>
          <w:rFonts w:ascii="Times New Roman" w:hAnsi="Times New Roman" w:cs="Times New Roman"/>
          <w:sz w:val="24"/>
          <w:szCs w:val="24"/>
        </w:rPr>
        <w:t>8.</w:t>
      </w:r>
      <w:r w:rsidRPr="00D73E89">
        <w:rPr>
          <w:rFonts w:ascii="Times New Roman" w:hAnsi="Times New Roman" w:cs="Times New Roman"/>
          <w:sz w:val="24"/>
          <w:szCs w:val="24"/>
        </w:rPr>
        <w:t xml:space="preserve">  Лекови одобрени за лечење хепатитиса Б код деце</w:t>
      </w:r>
    </w:p>
    <w:tbl>
      <w:tblPr>
        <w:tblStyle w:val="TableGrid"/>
        <w:tblW w:w="0" w:type="auto"/>
        <w:tblLook w:val="04A0" w:firstRow="1" w:lastRow="0" w:firstColumn="1" w:lastColumn="0" w:noHBand="0" w:noVBand="1"/>
      </w:tblPr>
      <w:tblGrid>
        <w:gridCol w:w="2431"/>
        <w:gridCol w:w="1819"/>
        <w:gridCol w:w="2693"/>
        <w:gridCol w:w="2947"/>
      </w:tblGrid>
      <w:tr w:rsidR="00DC2C44" w:rsidRPr="00D73E89" w14:paraId="20E3ADDB" w14:textId="77777777" w:rsidTr="00712677">
        <w:tc>
          <w:tcPr>
            <w:tcW w:w="0" w:type="auto"/>
            <w:hideMark/>
          </w:tcPr>
          <w:p w14:paraId="4EA06CA0" w14:textId="77777777" w:rsidR="00DC2C44" w:rsidRPr="003E2AE5" w:rsidRDefault="00DC2C44" w:rsidP="00712677">
            <w:pPr>
              <w:spacing w:line="360" w:lineRule="auto"/>
              <w:rPr>
                <w:rFonts w:ascii="Times New Roman" w:eastAsia="Times New Roman" w:hAnsi="Times New Roman" w:cs="Times New Roman"/>
                <w:sz w:val="24"/>
                <w:szCs w:val="24"/>
              </w:rPr>
            </w:pPr>
          </w:p>
        </w:tc>
        <w:tc>
          <w:tcPr>
            <w:tcW w:w="1819" w:type="dxa"/>
            <w:hideMark/>
          </w:tcPr>
          <w:p w14:paraId="7B74132F" w14:textId="77777777" w:rsidR="00DC2C44" w:rsidRPr="003E2AE5" w:rsidRDefault="00DC2C44" w:rsidP="00712677">
            <w:pPr>
              <w:spacing w:line="360" w:lineRule="auto"/>
              <w:rPr>
                <w:rFonts w:ascii="Times New Roman" w:eastAsia="Times New Roman" w:hAnsi="Times New Roman" w:cs="Times New Roman"/>
                <w:sz w:val="24"/>
                <w:szCs w:val="24"/>
              </w:rPr>
            </w:pPr>
            <w:r w:rsidRPr="00D73E89">
              <w:rPr>
                <w:rFonts w:ascii="Times New Roman" w:eastAsia="Times New Roman" w:hAnsi="Times New Roman" w:cs="Times New Roman"/>
                <w:sz w:val="24"/>
                <w:szCs w:val="24"/>
              </w:rPr>
              <w:t>Старост за коју је лек одобрен</w:t>
            </w:r>
          </w:p>
        </w:tc>
        <w:tc>
          <w:tcPr>
            <w:tcW w:w="2693" w:type="dxa"/>
            <w:hideMark/>
          </w:tcPr>
          <w:p w14:paraId="2F10E2D8" w14:textId="77777777" w:rsidR="00DC2C44" w:rsidRPr="003E2AE5" w:rsidRDefault="00DC2C44" w:rsidP="00712677">
            <w:pPr>
              <w:spacing w:line="360" w:lineRule="auto"/>
              <w:rPr>
                <w:rFonts w:ascii="Times New Roman" w:eastAsia="Times New Roman" w:hAnsi="Times New Roman" w:cs="Times New Roman"/>
                <w:sz w:val="24"/>
                <w:szCs w:val="24"/>
              </w:rPr>
            </w:pPr>
            <w:r w:rsidRPr="00D73E89">
              <w:rPr>
                <w:rFonts w:ascii="Times New Roman" w:eastAsia="Times New Roman" w:hAnsi="Times New Roman" w:cs="Times New Roman"/>
                <w:sz w:val="24"/>
                <w:szCs w:val="24"/>
              </w:rPr>
              <w:t>Доза лека</w:t>
            </w:r>
          </w:p>
          <w:p w14:paraId="35DB3A2F" w14:textId="77777777" w:rsidR="00DC2C44" w:rsidRPr="003E2AE5" w:rsidRDefault="00DC2C44" w:rsidP="00712677">
            <w:pPr>
              <w:spacing w:line="360" w:lineRule="auto"/>
              <w:rPr>
                <w:rFonts w:ascii="Times New Roman" w:eastAsia="Times New Roman" w:hAnsi="Times New Roman" w:cs="Times New Roman"/>
                <w:sz w:val="24"/>
                <w:szCs w:val="24"/>
              </w:rPr>
            </w:pPr>
          </w:p>
        </w:tc>
        <w:tc>
          <w:tcPr>
            <w:tcW w:w="2947" w:type="dxa"/>
            <w:hideMark/>
          </w:tcPr>
          <w:p w14:paraId="3653DC04" w14:textId="77777777" w:rsidR="00DC2C44" w:rsidRPr="003E2AE5" w:rsidRDefault="00DC2C44" w:rsidP="00712677">
            <w:pPr>
              <w:spacing w:line="360" w:lineRule="auto"/>
              <w:rPr>
                <w:rFonts w:ascii="Times New Roman" w:eastAsia="Times New Roman" w:hAnsi="Times New Roman" w:cs="Times New Roman"/>
                <w:sz w:val="24"/>
                <w:szCs w:val="24"/>
              </w:rPr>
            </w:pPr>
            <w:r w:rsidRPr="00D73E89">
              <w:rPr>
                <w:rFonts w:ascii="Times New Roman" w:eastAsia="Times New Roman" w:hAnsi="Times New Roman" w:cs="Times New Roman"/>
                <w:sz w:val="24"/>
                <w:szCs w:val="24"/>
              </w:rPr>
              <w:t>Формулација лека</w:t>
            </w:r>
          </w:p>
          <w:p w14:paraId="4A2C4F1B" w14:textId="77777777" w:rsidR="00DC2C44" w:rsidRPr="003E2AE5" w:rsidRDefault="00DC2C44" w:rsidP="00712677">
            <w:pPr>
              <w:spacing w:line="360" w:lineRule="auto"/>
              <w:rPr>
                <w:rFonts w:ascii="Times New Roman" w:eastAsia="Times New Roman" w:hAnsi="Times New Roman" w:cs="Times New Roman"/>
                <w:sz w:val="24"/>
                <w:szCs w:val="24"/>
              </w:rPr>
            </w:pPr>
          </w:p>
        </w:tc>
      </w:tr>
      <w:tr w:rsidR="00DC2C44" w:rsidRPr="00D73E89" w14:paraId="640A2535" w14:textId="77777777" w:rsidTr="00712677">
        <w:tc>
          <w:tcPr>
            <w:tcW w:w="0" w:type="auto"/>
            <w:hideMark/>
          </w:tcPr>
          <w:p w14:paraId="59916560" w14:textId="77777777" w:rsidR="00DC2C44" w:rsidRPr="003E2AE5" w:rsidRDefault="00DC2C44" w:rsidP="00712677">
            <w:pPr>
              <w:spacing w:line="360" w:lineRule="auto"/>
              <w:rPr>
                <w:rFonts w:ascii="Times New Roman" w:eastAsia="Times New Roman" w:hAnsi="Times New Roman" w:cs="Times New Roman"/>
                <w:sz w:val="24"/>
                <w:szCs w:val="24"/>
              </w:rPr>
            </w:pPr>
            <w:r w:rsidRPr="00D73E89">
              <w:rPr>
                <w:rFonts w:ascii="Times New Roman" w:eastAsia="Times New Roman" w:hAnsi="Times New Roman" w:cs="Times New Roman"/>
                <w:sz w:val="24"/>
                <w:szCs w:val="24"/>
              </w:rPr>
              <w:t>Пегиловани интерферон</w:t>
            </w:r>
            <w:r w:rsidRPr="003E2AE5">
              <w:rPr>
                <w:rFonts w:ascii="Times New Roman" w:eastAsia="Times New Roman" w:hAnsi="Times New Roman" w:cs="Times New Roman"/>
                <w:sz w:val="24"/>
                <w:szCs w:val="24"/>
              </w:rPr>
              <w:t xml:space="preserve"> alfa-2a</w:t>
            </w:r>
          </w:p>
        </w:tc>
        <w:tc>
          <w:tcPr>
            <w:tcW w:w="1819" w:type="dxa"/>
            <w:hideMark/>
          </w:tcPr>
          <w:p w14:paraId="39EB0445" w14:textId="77777777" w:rsidR="00DC2C44" w:rsidRPr="003E2AE5" w:rsidRDefault="00DC2C44" w:rsidP="0071267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3 год</w:t>
            </w:r>
          </w:p>
        </w:tc>
        <w:tc>
          <w:tcPr>
            <w:tcW w:w="2693" w:type="dxa"/>
            <w:hideMark/>
          </w:tcPr>
          <w:p w14:paraId="080F903B" w14:textId="77777777" w:rsidR="00DC2C44" w:rsidRPr="003E2AE5" w:rsidRDefault="00DC2C44" w:rsidP="00712677">
            <w:pPr>
              <w:spacing w:line="360" w:lineRule="auto"/>
              <w:rPr>
                <w:rFonts w:ascii="Times New Roman" w:eastAsia="Times New Roman" w:hAnsi="Times New Roman" w:cs="Times New Roman"/>
                <w:sz w:val="24"/>
                <w:szCs w:val="24"/>
              </w:rPr>
            </w:pPr>
            <w:r w:rsidRPr="003E2AE5">
              <w:rPr>
                <w:rFonts w:ascii="Times New Roman" w:eastAsia="Times New Roman" w:hAnsi="Times New Roman" w:cs="Times New Roman"/>
                <w:sz w:val="24"/>
                <w:szCs w:val="24"/>
              </w:rPr>
              <w:t>180 µg/1.73 m</w:t>
            </w:r>
            <w:r w:rsidRPr="003E2AE5">
              <w:rPr>
                <w:rFonts w:ascii="Times New Roman" w:eastAsia="Times New Roman" w:hAnsi="Times New Roman" w:cs="Times New Roman"/>
                <w:sz w:val="24"/>
                <w:szCs w:val="24"/>
                <w:vertAlign w:val="superscript"/>
              </w:rPr>
              <w:t>2</w:t>
            </w:r>
            <w:r w:rsidRPr="00D73E89">
              <w:rPr>
                <w:rFonts w:ascii="Times New Roman" w:eastAsia="Times New Roman" w:hAnsi="Times New Roman" w:cs="Times New Roman"/>
                <w:sz w:val="24"/>
                <w:szCs w:val="24"/>
              </w:rPr>
              <w:t xml:space="preserve"> једном недељно</w:t>
            </w:r>
          </w:p>
        </w:tc>
        <w:tc>
          <w:tcPr>
            <w:tcW w:w="2947" w:type="dxa"/>
            <w:hideMark/>
          </w:tcPr>
          <w:p w14:paraId="581CCDA5" w14:textId="77777777" w:rsidR="00DC2C44" w:rsidRPr="003E2AE5" w:rsidRDefault="00DC2C44" w:rsidP="00712677">
            <w:pPr>
              <w:spacing w:line="360" w:lineRule="auto"/>
              <w:rPr>
                <w:rFonts w:ascii="Times New Roman" w:eastAsia="Times New Roman" w:hAnsi="Times New Roman" w:cs="Times New Roman"/>
                <w:sz w:val="24"/>
                <w:szCs w:val="24"/>
              </w:rPr>
            </w:pPr>
            <w:r w:rsidRPr="00D73E89">
              <w:rPr>
                <w:rFonts w:ascii="Times New Roman" w:eastAsia="Times New Roman" w:hAnsi="Times New Roman" w:cs="Times New Roman"/>
                <w:sz w:val="24"/>
                <w:szCs w:val="24"/>
              </w:rPr>
              <w:t xml:space="preserve">Супкутана инјекција </w:t>
            </w:r>
          </w:p>
        </w:tc>
      </w:tr>
      <w:tr w:rsidR="00DC2C44" w:rsidRPr="00D73E89" w14:paraId="5ED1CA55" w14:textId="77777777" w:rsidTr="00712677">
        <w:tc>
          <w:tcPr>
            <w:tcW w:w="0" w:type="auto"/>
            <w:hideMark/>
          </w:tcPr>
          <w:p w14:paraId="74423C2A" w14:textId="77777777" w:rsidR="00DC2C44" w:rsidRPr="003E2AE5" w:rsidRDefault="00DC2C44" w:rsidP="00712677">
            <w:pPr>
              <w:spacing w:line="360" w:lineRule="auto"/>
              <w:rPr>
                <w:rFonts w:ascii="Times New Roman" w:eastAsia="Times New Roman" w:hAnsi="Times New Roman" w:cs="Times New Roman"/>
                <w:sz w:val="24"/>
                <w:szCs w:val="24"/>
              </w:rPr>
            </w:pPr>
            <w:r w:rsidRPr="00D73E89">
              <w:rPr>
                <w:rFonts w:ascii="Times New Roman" w:eastAsia="Times New Roman" w:hAnsi="Times New Roman" w:cs="Times New Roman"/>
                <w:sz w:val="24"/>
                <w:szCs w:val="24"/>
              </w:rPr>
              <w:t>Ламивудин</w:t>
            </w:r>
          </w:p>
        </w:tc>
        <w:tc>
          <w:tcPr>
            <w:tcW w:w="1819" w:type="dxa"/>
            <w:hideMark/>
          </w:tcPr>
          <w:p w14:paraId="2C0B1643" w14:textId="77777777" w:rsidR="00DC2C44" w:rsidRPr="003E2AE5" w:rsidRDefault="00DC2C44" w:rsidP="00712677">
            <w:pPr>
              <w:spacing w:line="360" w:lineRule="auto"/>
              <w:rPr>
                <w:rFonts w:ascii="Times New Roman" w:eastAsia="Times New Roman" w:hAnsi="Times New Roman" w:cs="Times New Roman"/>
                <w:sz w:val="24"/>
                <w:szCs w:val="24"/>
              </w:rPr>
            </w:pPr>
            <w:r w:rsidRPr="003E2AE5">
              <w:rPr>
                <w:rFonts w:ascii="Times New Roman" w:eastAsia="Times New Roman" w:hAnsi="Times New Roman" w:cs="Times New Roman"/>
                <w:sz w:val="24"/>
                <w:szCs w:val="24"/>
              </w:rPr>
              <w:t xml:space="preserve">≥ 3 </w:t>
            </w:r>
            <w:r>
              <w:rPr>
                <w:rFonts w:ascii="Times New Roman" w:eastAsia="Times New Roman" w:hAnsi="Times New Roman" w:cs="Times New Roman"/>
                <w:sz w:val="24"/>
                <w:szCs w:val="24"/>
              </w:rPr>
              <w:t>год</w:t>
            </w:r>
          </w:p>
        </w:tc>
        <w:tc>
          <w:tcPr>
            <w:tcW w:w="2693" w:type="dxa"/>
            <w:hideMark/>
          </w:tcPr>
          <w:p w14:paraId="4061DDAF" w14:textId="77777777" w:rsidR="00DC2C44" w:rsidRPr="003E2AE5" w:rsidRDefault="00DC2C44" w:rsidP="00712677">
            <w:pPr>
              <w:spacing w:line="360" w:lineRule="auto"/>
              <w:rPr>
                <w:rFonts w:ascii="Times New Roman" w:eastAsia="Times New Roman" w:hAnsi="Times New Roman" w:cs="Times New Roman"/>
                <w:sz w:val="24"/>
                <w:szCs w:val="24"/>
              </w:rPr>
            </w:pPr>
            <w:r w:rsidRPr="003E2AE5">
              <w:rPr>
                <w:rFonts w:ascii="Times New Roman" w:eastAsia="Times New Roman" w:hAnsi="Times New Roman" w:cs="Times New Roman"/>
                <w:sz w:val="24"/>
                <w:szCs w:val="24"/>
              </w:rPr>
              <w:t xml:space="preserve">3 mg/kg </w:t>
            </w:r>
            <w:r w:rsidRPr="00D73E89">
              <w:rPr>
                <w:rFonts w:ascii="Times New Roman" w:eastAsia="Times New Roman" w:hAnsi="Times New Roman" w:cs="Times New Roman"/>
                <w:sz w:val="24"/>
                <w:szCs w:val="24"/>
              </w:rPr>
              <w:t>једном дневно</w:t>
            </w:r>
            <w:r w:rsidRPr="003E2AE5">
              <w:rPr>
                <w:rFonts w:ascii="Times New Roman" w:eastAsia="Times New Roman" w:hAnsi="Times New Roman" w:cs="Times New Roman"/>
                <w:sz w:val="24"/>
                <w:szCs w:val="24"/>
              </w:rPr>
              <w:t xml:space="preserve"> (</w:t>
            </w:r>
            <w:r w:rsidRPr="00D73E89">
              <w:rPr>
                <w:rFonts w:ascii="Times New Roman" w:eastAsia="Times New Roman" w:hAnsi="Times New Roman" w:cs="Times New Roman"/>
                <w:sz w:val="24"/>
                <w:szCs w:val="24"/>
              </w:rPr>
              <w:t xml:space="preserve">максимално </w:t>
            </w:r>
            <w:r w:rsidRPr="003E2AE5">
              <w:rPr>
                <w:rFonts w:ascii="Times New Roman" w:eastAsia="Times New Roman" w:hAnsi="Times New Roman" w:cs="Times New Roman"/>
                <w:sz w:val="24"/>
                <w:szCs w:val="24"/>
              </w:rPr>
              <w:t>100 mg)</w:t>
            </w:r>
          </w:p>
        </w:tc>
        <w:tc>
          <w:tcPr>
            <w:tcW w:w="2947" w:type="dxa"/>
            <w:hideMark/>
          </w:tcPr>
          <w:p w14:paraId="05825825" w14:textId="77777777" w:rsidR="00DC2C44" w:rsidRPr="00D73E89" w:rsidRDefault="00DC2C44" w:rsidP="00712677">
            <w:pPr>
              <w:spacing w:line="360" w:lineRule="auto"/>
              <w:rPr>
                <w:rFonts w:ascii="Times New Roman" w:eastAsia="Times New Roman" w:hAnsi="Times New Roman" w:cs="Times New Roman"/>
                <w:sz w:val="24"/>
                <w:szCs w:val="24"/>
              </w:rPr>
            </w:pPr>
            <w:r w:rsidRPr="00D73E89">
              <w:rPr>
                <w:rFonts w:ascii="Times New Roman" w:eastAsia="Times New Roman" w:hAnsi="Times New Roman" w:cs="Times New Roman"/>
                <w:sz w:val="24"/>
                <w:szCs w:val="24"/>
              </w:rPr>
              <w:t>Раствор за оралну примену</w:t>
            </w:r>
            <w:r w:rsidRPr="003E2AE5">
              <w:rPr>
                <w:rFonts w:ascii="Times New Roman" w:eastAsia="Times New Roman" w:hAnsi="Times New Roman" w:cs="Times New Roman"/>
                <w:sz w:val="24"/>
                <w:szCs w:val="24"/>
              </w:rPr>
              <w:t xml:space="preserve"> (5 mg/mL) </w:t>
            </w:r>
            <w:r w:rsidRPr="00D73E89">
              <w:rPr>
                <w:rFonts w:ascii="Times New Roman" w:eastAsia="Times New Roman" w:hAnsi="Times New Roman" w:cs="Times New Roman"/>
                <w:sz w:val="24"/>
                <w:szCs w:val="24"/>
              </w:rPr>
              <w:t>или таблете</w:t>
            </w:r>
            <w:r w:rsidRPr="003E2AE5">
              <w:rPr>
                <w:rFonts w:ascii="Times New Roman" w:eastAsia="Times New Roman" w:hAnsi="Times New Roman" w:cs="Times New Roman"/>
                <w:sz w:val="24"/>
                <w:szCs w:val="24"/>
              </w:rPr>
              <w:t xml:space="preserve"> (100 mg)</w:t>
            </w:r>
          </w:p>
          <w:p w14:paraId="747C478C" w14:textId="77777777" w:rsidR="00DC2C44" w:rsidRPr="003E2AE5" w:rsidRDefault="00DC2C44" w:rsidP="00712677">
            <w:pPr>
              <w:spacing w:line="360" w:lineRule="auto"/>
              <w:rPr>
                <w:rFonts w:ascii="Times New Roman" w:eastAsia="Times New Roman" w:hAnsi="Times New Roman" w:cs="Times New Roman"/>
                <w:sz w:val="24"/>
                <w:szCs w:val="24"/>
              </w:rPr>
            </w:pPr>
          </w:p>
        </w:tc>
      </w:tr>
      <w:tr w:rsidR="00DC2C44" w:rsidRPr="00D73E89" w14:paraId="00A8F77D" w14:textId="77777777" w:rsidTr="00712677">
        <w:tc>
          <w:tcPr>
            <w:tcW w:w="0" w:type="auto"/>
            <w:vMerge w:val="restart"/>
            <w:hideMark/>
          </w:tcPr>
          <w:p w14:paraId="314BFE1D" w14:textId="77777777" w:rsidR="00DC2C44" w:rsidRPr="003E2AE5" w:rsidRDefault="00DC2C44" w:rsidP="00712677">
            <w:pPr>
              <w:spacing w:line="360" w:lineRule="auto"/>
              <w:rPr>
                <w:rFonts w:ascii="Times New Roman" w:eastAsia="Times New Roman" w:hAnsi="Times New Roman" w:cs="Times New Roman"/>
                <w:sz w:val="24"/>
                <w:szCs w:val="24"/>
              </w:rPr>
            </w:pPr>
            <w:r w:rsidRPr="00D73E89">
              <w:rPr>
                <w:rFonts w:ascii="Times New Roman" w:eastAsia="Times New Roman" w:hAnsi="Times New Roman" w:cs="Times New Roman"/>
                <w:sz w:val="24"/>
                <w:szCs w:val="24"/>
              </w:rPr>
              <w:t>Ентекавир</w:t>
            </w:r>
          </w:p>
        </w:tc>
        <w:tc>
          <w:tcPr>
            <w:tcW w:w="1819" w:type="dxa"/>
            <w:vMerge w:val="restart"/>
            <w:hideMark/>
          </w:tcPr>
          <w:p w14:paraId="4B607334" w14:textId="77777777" w:rsidR="00DC2C44" w:rsidRPr="003E2AE5" w:rsidRDefault="00DC2C44" w:rsidP="0071267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2 год</w:t>
            </w:r>
          </w:p>
        </w:tc>
        <w:tc>
          <w:tcPr>
            <w:tcW w:w="2693" w:type="dxa"/>
            <w:hideMark/>
          </w:tcPr>
          <w:p w14:paraId="4E307578" w14:textId="77777777" w:rsidR="00DC2C44" w:rsidRPr="003E2AE5" w:rsidRDefault="00DC2C44" w:rsidP="00712677">
            <w:pPr>
              <w:spacing w:line="360" w:lineRule="auto"/>
              <w:rPr>
                <w:rFonts w:ascii="Times New Roman" w:eastAsia="Times New Roman" w:hAnsi="Times New Roman" w:cs="Times New Roman"/>
                <w:sz w:val="24"/>
                <w:szCs w:val="24"/>
              </w:rPr>
            </w:pPr>
            <w:r w:rsidRPr="003E2AE5">
              <w:rPr>
                <w:rFonts w:ascii="Times New Roman" w:eastAsia="Times New Roman" w:hAnsi="Times New Roman" w:cs="Times New Roman"/>
                <w:sz w:val="24"/>
                <w:szCs w:val="24"/>
              </w:rPr>
              <w:t xml:space="preserve">10-30 kg: 0.015 mg/kg </w:t>
            </w:r>
            <w:r w:rsidRPr="00D73E89">
              <w:rPr>
                <w:rFonts w:ascii="Times New Roman" w:eastAsia="Times New Roman" w:hAnsi="Times New Roman" w:cs="Times New Roman"/>
                <w:sz w:val="24"/>
                <w:szCs w:val="24"/>
              </w:rPr>
              <w:t>дневно</w:t>
            </w:r>
            <w:r w:rsidRPr="003E2AE5">
              <w:rPr>
                <w:rFonts w:ascii="Times New Roman" w:eastAsia="Times New Roman" w:hAnsi="Times New Roman" w:cs="Times New Roman"/>
                <w:sz w:val="24"/>
                <w:szCs w:val="24"/>
              </w:rPr>
              <w:t xml:space="preserve"> (</w:t>
            </w:r>
            <w:r w:rsidRPr="00D73E89">
              <w:rPr>
                <w:rFonts w:ascii="Times New Roman" w:eastAsia="Times New Roman" w:hAnsi="Times New Roman" w:cs="Times New Roman"/>
                <w:sz w:val="24"/>
                <w:szCs w:val="24"/>
              </w:rPr>
              <w:t xml:space="preserve">максимално </w:t>
            </w:r>
            <w:r w:rsidRPr="003E2AE5">
              <w:rPr>
                <w:rFonts w:ascii="Times New Roman" w:eastAsia="Times New Roman" w:hAnsi="Times New Roman" w:cs="Times New Roman"/>
                <w:sz w:val="24"/>
                <w:szCs w:val="24"/>
              </w:rPr>
              <w:t>0.5 mg)</w:t>
            </w:r>
          </w:p>
        </w:tc>
        <w:tc>
          <w:tcPr>
            <w:tcW w:w="2947" w:type="dxa"/>
            <w:vMerge w:val="restart"/>
            <w:hideMark/>
          </w:tcPr>
          <w:p w14:paraId="341765CB" w14:textId="77777777" w:rsidR="00DC2C44" w:rsidRPr="003E2AE5" w:rsidRDefault="00DC2C44" w:rsidP="00712677">
            <w:pPr>
              <w:spacing w:line="360" w:lineRule="auto"/>
              <w:rPr>
                <w:rFonts w:ascii="Times New Roman" w:eastAsia="Times New Roman" w:hAnsi="Times New Roman" w:cs="Times New Roman"/>
                <w:sz w:val="24"/>
                <w:szCs w:val="24"/>
              </w:rPr>
            </w:pPr>
            <w:r w:rsidRPr="00D73E89">
              <w:rPr>
                <w:rFonts w:ascii="Times New Roman" w:eastAsia="Times New Roman" w:hAnsi="Times New Roman" w:cs="Times New Roman"/>
                <w:sz w:val="24"/>
                <w:szCs w:val="24"/>
              </w:rPr>
              <w:t>Раствор за оралну примену</w:t>
            </w:r>
            <w:r w:rsidRPr="003E2AE5">
              <w:rPr>
                <w:rFonts w:ascii="Times New Roman" w:eastAsia="Times New Roman" w:hAnsi="Times New Roman" w:cs="Times New Roman"/>
                <w:sz w:val="24"/>
                <w:szCs w:val="24"/>
              </w:rPr>
              <w:t xml:space="preserve"> (0.05 mg/mL) </w:t>
            </w:r>
            <w:r w:rsidRPr="00D73E89">
              <w:rPr>
                <w:rFonts w:ascii="Times New Roman" w:eastAsia="Times New Roman" w:hAnsi="Times New Roman" w:cs="Times New Roman"/>
                <w:sz w:val="24"/>
                <w:szCs w:val="24"/>
              </w:rPr>
              <w:t>или таблете (0.5 mg и</w:t>
            </w:r>
            <w:r w:rsidRPr="003E2AE5">
              <w:rPr>
                <w:rFonts w:ascii="Times New Roman" w:eastAsia="Times New Roman" w:hAnsi="Times New Roman" w:cs="Times New Roman"/>
                <w:sz w:val="24"/>
                <w:szCs w:val="24"/>
              </w:rPr>
              <w:t xml:space="preserve"> 1 mg)</w:t>
            </w:r>
          </w:p>
        </w:tc>
      </w:tr>
      <w:tr w:rsidR="00DC2C44" w:rsidRPr="00D73E89" w14:paraId="683FA5CD" w14:textId="77777777" w:rsidTr="00712677">
        <w:tc>
          <w:tcPr>
            <w:tcW w:w="0" w:type="auto"/>
            <w:vMerge/>
            <w:hideMark/>
          </w:tcPr>
          <w:p w14:paraId="6D2B289C" w14:textId="77777777" w:rsidR="00DC2C44" w:rsidRPr="003E2AE5" w:rsidRDefault="00DC2C44" w:rsidP="00712677">
            <w:pPr>
              <w:spacing w:line="360" w:lineRule="auto"/>
              <w:rPr>
                <w:rFonts w:ascii="Times New Roman" w:eastAsia="Times New Roman" w:hAnsi="Times New Roman" w:cs="Times New Roman"/>
                <w:sz w:val="24"/>
                <w:szCs w:val="24"/>
              </w:rPr>
            </w:pPr>
          </w:p>
        </w:tc>
        <w:tc>
          <w:tcPr>
            <w:tcW w:w="1819" w:type="dxa"/>
            <w:vMerge/>
            <w:hideMark/>
          </w:tcPr>
          <w:p w14:paraId="2BC1DD57" w14:textId="77777777" w:rsidR="00DC2C44" w:rsidRPr="003E2AE5" w:rsidRDefault="00DC2C44" w:rsidP="00712677">
            <w:pPr>
              <w:spacing w:line="360" w:lineRule="auto"/>
              <w:rPr>
                <w:rFonts w:ascii="Times New Roman" w:eastAsia="Times New Roman" w:hAnsi="Times New Roman" w:cs="Times New Roman"/>
                <w:sz w:val="24"/>
                <w:szCs w:val="24"/>
              </w:rPr>
            </w:pPr>
          </w:p>
        </w:tc>
        <w:tc>
          <w:tcPr>
            <w:tcW w:w="2693" w:type="dxa"/>
            <w:hideMark/>
          </w:tcPr>
          <w:p w14:paraId="47550A94" w14:textId="77777777" w:rsidR="00DC2C44" w:rsidRPr="003E2AE5" w:rsidRDefault="00DC2C44" w:rsidP="00712677">
            <w:pPr>
              <w:spacing w:line="360" w:lineRule="auto"/>
              <w:rPr>
                <w:rFonts w:ascii="Times New Roman" w:eastAsia="Times New Roman" w:hAnsi="Times New Roman" w:cs="Times New Roman"/>
                <w:sz w:val="24"/>
                <w:szCs w:val="24"/>
              </w:rPr>
            </w:pPr>
            <w:r w:rsidRPr="00D73E89">
              <w:rPr>
                <w:rFonts w:ascii="Times New Roman" w:eastAsia="Times New Roman" w:hAnsi="Times New Roman" w:cs="Times New Roman"/>
                <w:sz w:val="24"/>
                <w:szCs w:val="24"/>
              </w:rPr>
              <w:t>&gt; 30 kg: 0.5 mg дневно</w:t>
            </w:r>
          </w:p>
        </w:tc>
        <w:tc>
          <w:tcPr>
            <w:tcW w:w="2947" w:type="dxa"/>
            <w:vMerge/>
            <w:hideMark/>
          </w:tcPr>
          <w:p w14:paraId="24839D8B" w14:textId="77777777" w:rsidR="00DC2C44" w:rsidRPr="003E2AE5" w:rsidRDefault="00DC2C44" w:rsidP="00712677">
            <w:pPr>
              <w:spacing w:line="360" w:lineRule="auto"/>
              <w:rPr>
                <w:rFonts w:ascii="Times New Roman" w:eastAsia="Times New Roman" w:hAnsi="Times New Roman" w:cs="Times New Roman"/>
                <w:sz w:val="24"/>
                <w:szCs w:val="24"/>
              </w:rPr>
            </w:pPr>
          </w:p>
        </w:tc>
      </w:tr>
      <w:tr w:rsidR="00DC2C44" w:rsidRPr="00D73E89" w14:paraId="5E3D1967" w14:textId="77777777" w:rsidTr="00712677">
        <w:tc>
          <w:tcPr>
            <w:tcW w:w="0" w:type="auto"/>
            <w:vMerge w:val="restart"/>
            <w:hideMark/>
          </w:tcPr>
          <w:p w14:paraId="6CC88E2D" w14:textId="77777777" w:rsidR="00DC2C44" w:rsidRPr="003E2AE5" w:rsidRDefault="00DC2C44" w:rsidP="00712677">
            <w:pPr>
              <w:spacing w:line="360" w:lineRule="auto"/>
              <w:rPr>
                <w:rFonts w:ascii="Times New Roman" w:eastAsia="Times New Roman" w:hAnsi="Times New Roman" w:cs="Times New Roman"/>
                <w:sz w:val="24"/>
                <w:szCs w:val="24"/>
              </w:rPr>
            </w:pPr>
            <w:r w:rsidRPr="00D73E89">
              <w:rPr>
                <w:rFonts w:ascii="Times New Roman" w:eastAsia="Times New Roman" w:hAnsi="Times New Roman" w:cs="Times New Roman"/>
                <w:sz w:val="24"/>
                <w:szCs w:val="24"/>
              </w:rPr>
              <w:t>Тенофовир дисопроксил фумарат</w:t>
            </w:r>
          </w:p>
        </w:tc>
        <w:tc>
          <w:tcPr>
            <w:tcW w:w="1819" w:type="dxa"/>
            <w:hideMark/>
          </w:tcPr>
          <w:p w14:paraId="650332FB" w14:textId="77777777" w:rsidR="00DC2C44" w:rsidRPr="003E2AE5" w:rsidRDefault="00DC2C44" w:rsidP="0071267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2 год</w:t>
            </w:r>
            <w:hyperlink r:id="rId34" w:anchor="T2FN1" w:history="1">
              <w:r w:rsidRPr="00D73E89">
                <w:rPr>
                  <w:rFonts w:ascii="Times New Roman" w:eastAsia="Times New Roman" w:hAnsi="Times New Roman" w:cs="Times New Roman"/>
                  <w:sz w:val="24"/>
                  <w:szCs w:val="24"/>
                  <w:vertAlign w:val="superscript"/>
                </w:rPr>
                <w:t>1</w:t>
              </w:r>
            </w:hyperlink>
            <w:r w:rsidRPr="003E2AE5">
              <w:rPr>
                <w:rFonts w:ascii="Times New Roman" w:eastAsia="Times New Roman" w:hAnsi="Times New Roman" w:cs="Times New Roman"/>
                <w:sz w:val="24"/>
                <w:szCs w:val="24"/>
              </w:rPr>
              <w:t xml:space="preserve"> </w:t>
            </w:r>
          </w:p>
        </w:tc>
        <w:tc>
          <w:tcPr>
            <w:tcW w:w="2693" w:type="dxa"/>
            <w:hideMark/>
          </w:tcPr>
          <w:p w14:paraId="46C7B0E8" w14:textId="77777777" w:rsidR="00DC2C44" w:rsidRPr="003E2AE5" w:rsidRDefault="00DC2C44" w:rsidP="00712677">
            <w:pPr>
              <w:spacing w:line="360" w:lineRule="auto"/>
              <w:rPr>
                <w:rFonts w:ascii="Times New Roman" w:eastAsia="Times New Roman" w:hAnsi="Times New Roman" w:cs="Times New Roman"/>
                <w:sz w:val="24"/>
                <w:szCs w:val="24"/>
              </w:rPr>
            </w:pPr>
            <w:r w:rsidRPr="003E2AE5">
              <w:rPr>
                <w:rFonts w:ascii="Times New Roman" w:eastAsia="Times New Roman" w:hAnsi="Times New Roman" w:cs="Times New Roman"/>
                <w:sz w:val="24"/>
                <w:szCs w:val="24"/>
              </w:rPr>
              <w:t xml:space="preserve">8 mg/kg </w:t>
            </w:r>
            <w:r w:rsidRPr="00D73E89">
              <w:rPr>
                <w:rFonts w:ascii="Times New Roman" w:eastAsia="Times New Roman" w:hAnsi="Times New Roman" w:cs="Times New Roman"/>
                <w:sz w:val="24"/>
                <w:szCs w:val="24"/>
              </w:rPr>
              <w:t>дневно</w:t>
            </w:r>
            <w:r w:rsidRPr="003E2AE5">
              <w:rPr>
                <w:rFonts w:ascii="Times New Roman" w:eastAsia="Times New Roman" w:hAnsi="Times New Roman" w:cs="Times New Roman"/>
                <w:sz w:val="24"/>
                <w:szCs w:val="24"/>
              </w:rPr>
              <w:t xml:space="preserve"> (</w:t>
            </w:r>
            <w:r w:rsidRPr="00D73E89">
              <w:rPr>
                <w:rFonts w:ascii="Times New Roman" w:eastAsia="Times New Roman" w:hAnsi="Times New Roman" w:cs="Times New Roman"/>
                <w:sz w:val="24"/>
                <w:szCs w:val="24"/>
              </w:rPr>
              <w:t xml:space="preserve">максимално </w:t>
            </w:r>
            <w:r w:rsidRPr="003E2AE5">
              <w:rPr>
                <w:rFonts w:ascii="Times New Roman" w:eastAsia="Times New Roman" w:hAnsi="Times New Roman" w:cs="Times New Roman"/>
                <w:sz w:val="24"/>
                <w:szCs w:val="24"/>
              </w:rPr>
              <w:t>300 mg)</w:t>
            </w:r>
          </w:p>
        </w:tc>
        <w:tc>
          <w:tcPr>
            <w:tcW w:w="2947" w:type="dxa"/>
            <w:vMerge w:val="restart"/>
            <w:hideMark/>
          </w:tcPr>
          <w:p w14:paraId="75DA996E" w14:textId="77777777" w:rsidR="00DC2C44" w:rsidRPr="003E2AE5" w:rsidRDefault="00DC2C44" w:rsidP="00712677">
            <w:pPr>
              <w:spacing w:line="360" w:lineRule="auto"/>
              <w:rPr>
                <w:rFonts w:ascii="Times New Roman" w:eastAsia="Times New Roman" w:hAnsi="Times New Roman" w:cs="Times New Roman"/>
                <w:sz w:val="24"/>
                <w:szCs w:val="24"/>
              </w:rPr>
            </w:pPr>
            <w:r w:rsidRPr="00D73E89">
              <w:rPr>
                <w:rFonts w:ascii="Times New Roman" w:eastAsia="Times New Roman" w:hAnsi="Times New Roman" w:cs="Times New Roman"/>
                <w:sz w:val="24"/>
                <w:szCs w:val="24"/>
              </w:rPr>
              <w:t>Прашак за оралну суспензију  (40 mg</w:t>
            </w:r>
            <w:r w:rsidRPr="003E2AE5">
              <w:rPr>
                <w:rFonts w:ascii="Times New Roman" w:eastAsia="Times New Roman" w:hAnsi="Times New Roman" w:cs="Times New Roman"/>
                <w:sz w:val="24"/>
                <w:szCs w:val="24"/>
              </w:rPr>
              <w:t>1 g)</w:t>
            </w:r>
            <w:r w:rsidRPr="00D73E89">
              <w:rPr>
                <w:rFonts w:ascii="Times New Roman" w:eastAsia="Times New Roman" w:hAnsi="Times New Roman" w:cs="Times New Roman"/>
                <w:sz w:val="24"/>
                <w:szCs w:val="24"/>
              </w:rPr>
              <w:t xml:space="preserve"> или таблете</w:t>
            </w:r>
            <w:r w:rsidRPr="003E2AE5">
              <w:rPr>
                <w:rFonts w:ascii="Times New Roman" w:eastAsia="Times New Roman" w:hAnsi="Times New Roman" w:cs="Times New Roman"/>
                <w:sz w:val="24"/>
                <w:szCs w:val="24"/>
              </w:rPr>
              <w:t xml:space="preserve"> (300 mg)</w:t>
            </w:r>
          </w:p>
        </w:tc>
      </w:tr>
      <w:tr w:rsidR="00DC2C44" w:rsidRPr="00D73E89" w14:paraId="6BA027D5" w14:textId="77777777" w:rsidTr="00712677">
        <w:tc>
          <w:tcPr>
            <w:tcW w:w="0" w:type="auto"/>
            <w:vMerge/>
            <w:hideMark/>
          </w:tcPr>
          <w:p w14:paraId="69047BC7" w14:textId="77777777" w:rsidR="00DC2C44" w:rsidRPr="003E2AE5" w:rsidRDefault="00DC2C44" w:rsidP="00712677">
            <w:pPr>
              <w:spacing w:line="360" w:lineRule="auto"/>
              <w:rPr>
                <w:rFonts w:ascii="Times New Roman" w:eastAsia="Times New Roman" w:hAnsi="Times New Roman" w:cs="Times New Roman"/>
                <w:sz w:val="24"/>
                <w:szCs w:val="24"/>
              </w:rPr>
            </w:pPr>
          </w:p>
        </w:tc>
        <w:tc>
          <w:tcPr>
            <w:tcW w:w="1819" w:type="dxa"/>
            <w:hideMark/>
          </w:tcPr>
          <w:p w14:paraId="6C0D68B1" w14:textId="77777777" w:rsidR="00DC2C44" w:rsidRPr="003E2AE5" w:rsidRDefault="00DC2C44" w:rsidP="00712677">
            <w:pPr>
              <w:spacing w:line="360" w:lineRule="auto"/>
              <w:rPr>
                <w:rFonts w:ascii="Times New Roman" w:eastAsia="Times New Roman" w:hAnsi="Times New Roman" w:cs="Times New Roman"/>
                <w:sz w:val="24"/>
                <w:szCs w:val="24"/>
              </w:rPr>
            </w:pPr>
            <w:r w:rsidRPr="003E2AE5">
              <w:rPr>
                <w:rFonts w:ascii="Times New Roman" w:eastAsia="Times New Roman" w:hAnsi="Times New Roman" w:cs="Times New Roman"/>
                <w:sz w:val="24"/>
                <w:szCs w:val="24"/>
              </w:rPr>
              <w:t xml:space="preserve">≥ 12 </w:t>
            </w:r>
            <w:r>
              <w:rPr>
                <w:rFonts w:ascii="Times New Roman" w:eastAsia="Times New Roman" w:hAnsi="Times New Roman" w:cs="Times New Roman"/>
                <w:sz w:val="24"/>
                <w:szCs w:val="24"/>
              </w:rPr>
              <w:t>год</w:t>
            </w:r>
            <w:hyperlink r:id="rId35" w:anchor="T2FN1" w:history="1">
              <w:r w:rsidRPr="00D73E89">
                <w:rPr>
                  <w:rFonts w:ascii="Times New Roman" w:eastAsia="Times New Roman" w:hAnsi="Times New Roman" w:cs="Times New Roman"/>
                  <w:sz w:val="24"/>
                  <w:szCs w:val="24"/>
                  <w:vertAlign w:val="superscript"/>
                </w:rPr>
                <w:t>1</w:t>
              </w:r>
            </w:hyperlink>
            <w:r w:rsidRPr="003E2AE5">
              <w:rPr>
                <w:rFonts w:ascii="Times New Roman" w:eastAsia="Times New Roman" w:hAnsi="Times New Roman" w:cs="Times New Roman"/>
                <w:sz w:val="24"/>
                <w:szCs w:val="24"/>
              </w:rPr>
              <w:t xml:space="preserve"> </w:t>
            </w:r>
          </w:p>
        </w:tc>
        <w:tc>
          <w:tcPr>
            <w:tcW w:w="2693" w:type="dxa"/>
            <w:hideMark/>
          </w:tcPr>
          <w:p w14:paraId="5976419D" w14:textId="77777777" w:rsidR="00DC2C44" w:rsidRPr="003E2AE5" w:rsidRDefault="00DC2C44" w:rsidP="00712677">
            <w:pPr>
              <w:spacing w:line="360" w:lineRule="auto"/>
              <w:rPr>
                <w:rFonts w:ascii="Times New Roman" w:eastAsia="Times New Roman" w:hAnsi="Times New Roman" w:cs="Times New Roman"/>
                <w:sz w:val="24"/>
                <w:szCs w:val="24"/>
              </w:rPr>
            </w:pPr>
            <w:r w:rsidRPr="003E2AE5">
              <w:rPr>
                <w:rFonts w:ascii="Times New Roman" w:eastAsia="Times New Roman" w:hAnsi="Times New Roman" w:cs="Times New Roman"/>
                <w:sz w:val="24"/>
                <w:szCs w:val="24"/>
              </w:rPr>
              <w:t xml:space="preserve">300 mg </w:t>
            </w:r>
            <w:r w:rsidRPr="00D73E89">
              <w:rPr>
                <w:rFonts w:ascii="Times New Roman" w:eastAsia="Times New Roman" w:hAnsi="Times New Roman" w:cs="Times New Roman"/>
                <w:sz w:val="24"/>
                <w:szCs w:val="24"/>
              </w:rPr>
              <w:t>дневно</w:t>
            </w:r>
          </w:p>
        </w:tc>
        <w:tc>
          <w:tcPr>
            <w:tcW w:w="2947" w:type="dxa"/>
            <w:vMerge/>
            <w:hideMark/>
          </w:tcPr>
          <w:p w14:paraId="28C012DB" w14:textId="77777777" w:rsidR="00DC2C44" w:rsidRPr="003E2AE5" w:rsidRDefault="00DC2C44" w:rsidP="00712677">
            <w:pPr>
              <w:spacing w:line="360" w:lineRule="auto"/>
              <w:rPr>
                <w:rFonts w:ascii="Times New Roman" w:eastAsia="Times New Roman" w:hAnsi="Times New Roman" w:cs="Times New Roman"/>
                <w:sz w:val="24"/>
                <w:szCs w:val="24"/>
              </w:rPr>
            </w:pPr>
          </w:p>
        </w:tc>
      </w:tr>
      <w:tr w:rsidR="00DC2C44" w:rsidRPr="00D73E89" w14:paraId="5260D4B6" w14:textId="77777777" w:rsidTr="00712677">
        <w:tc>
          <w:tcPr>
            <w:tcW w:w="0" w:type="auto"/>
            <w:hideMark/>
          </w:tcPr>
          <w:p w14:paraId="7A251322" w14:textId="77777777" w:rsidR="00DC2C44" w:rsidRPr="00D73E89" w:rsidRDefault="00DC2C44" w:rsidP="00712677">
            <w:pPr>
              <w:spacing w:line="360" w:lineRule="auto"/>
              <w:rPr>
                <w:rFonts w:ascii="Times New Roman" w:eastAsia="Times New Roman" w:hAnsi="Times New Roman" w:cs="Times New Roman"/>
                <w:sz w:val="24"/>
                <w:szCs w:val="24"/>
              </w:rPr>
            </w:pPr>
            <w:r w:rsidRPr="00D73E89">
              <w:rPr>
                <w:rFonts w:ascii="Times New Roman" w:eastAsia="Times New Roman" w:hAnsi="Times New Roman" w:cs="Times New Roman"/>
                <w:sz w:val="24"/>
                <w:szCs w:val="24"/>
              </w:rPr>
              <w:lastRenderedPageBreak/>
              <w:t>Тенофовир алафенамид</w:t>
            </w:r>
          </w:p>
          <w:p w14:paraId="7B5BE9D2" w14:textId="77777777" w:rsidR="00DC2C44" w:rsidRPr="003E2AE5" w:rsidRDefault="00DC2C44" w:rsidP="00712677">
            <w:pPr>
              <w:spacing w:line="360" w:lineRule="auto"/>
              <w:rPr>
                <w:rFonts w:ascii="Times New Roman" w:eastAsia="Times New Roman" w:hAnsi="Times New Roman" w:cs="Times New Roman"/>
                <w:sz w:val="24"/>
                <w:szCs w:val="24"/>
              </w:rPr>
            </w:pPr>
          </w:p>
        </w:tc>
        <w:tc>
          <w:tcPr>
            <w:tcW w:w="1819" w:type="dxa"/>
            <w:hideMark/>
          </w:tcPr>
          <w:p w14:paraId="102621D7" w14:textId="77777777" w:rsidR="00DC2C44" w:rsidRPr="003E2AE5" w:rsidRDefault="00DC2C44" w:rsidP="00712677">
            <w:pPr>
              <w:spacing w:line="360" w:lineRule="auto"/>
              <w:rPr>
                <w:rFonts w:ascii="Times New Roman" w:eastAsia="Times New Roman" w:hAnsi="Times New Roman" w:cs="Times New Roman"/>
                <w:sz w:val="24"/>
                <w:szCs w:val="24"/>
              </w:rPr>
            </w:pPr>
            <w:r w:rsidRPr="003E2AE5">
              <w:rPr>
                <w:rFonts w:ascii="Times New Roman" w:eastAsia="Times New Roman" w:hAnsi="Times New Roman" w:cs="Times New Roman"/>
                <w:sz w:val="24"/>
                <w:szCs w:val="24"/>
              </w:rPr>
              <w:t xml:space="preserve">≥ 12 </w:t>
            </w:r>
            <w:r>
              <w:rPr>
                <w:rFonts w:ascii="Times New Roman" w:eastAsia="Times New Roman" w:hAnsi="Times New Roman" w:cs="Times New Roman"/>
                <w:sz w:val="24"/>
                <w:szCs w:val="24"/>
              </w:rPr>
              <w:t>год</w:t>
            </w:r>
            <w:hyperlink r:id="rId36" w:anchor="T2FN2" w:history="1">
              <w:r w:rsidRPr="00D73E89">
                <w:rPr>
                  <w:rFonts w:ascii="Times New Roman" w:eastAsia="Times New Roman" w:hAnsi="Times New Roman" w:cs="Times New Roman"/>
                  <w:sz w:val="24"/>
                  <w:szCs w:val="24"/>
                  <w:vertAlign w:val="superscript"/>
                </w:rPr>
                <w:t>2</w:t>
              </w:r>
            </w:hyperlink>
            <w:r w:rsidRPr="003E2AE5">
              <w:rPr>
                <w:rFonts w:ascii="Times New Roman" w:eastAsia="Times New Roman" w:hAnsi="Times New Roman" w:cs="Times New Roman"/>
                <w:sz w:val="24"/>
                <w:szCs w:val="24"/>
              </w:rPr>
              <w:t xml:space="preserve"> </w:t>
            </w:r>
          </w:p>
        </w:tc>
        <w:tc>
          <w:tcPr>
            <w:tcW w:w="2693" w:type="dxa"/>
            <w:hideMark/>
          </w:tcPr>
          <w:p w14:paraId="21ECF505" w14:textId="77777777" w:rsidR="00DC2C44" w:rsidRPr="003E2AE5" w:rsidRDefault="00DC2C44" w:rsidP="00712677">
            <w:pPr>
              <w:spacing w:line="360" w:lineRule="auto"/>
              <w:rPr>
                <w:rFonts w:ascii="Times New Roman" w:eastAsia="Times New Roman" w:hAnsi="Times New Roman" w:cs="Times New Roman"/>
                <w:sz w:val="24"/>
                <w:szCs w:val="24"/>
              </w:rPr>
            </w:pPr>
            <w:r w:rsidRPr="003E2AE5">
              <w:rPr>
                <w:rFonts w:ascii="Times New Roman" w:eastAsia="Times New Roman" w:hAnsi="Times New Roman" w:cs="Times New Roman"/>
                <w:sz w:val="24"/>
                <w:szCs w:val="24"/>
              </w:rPr>
              <w:t xml:space="preserve">25 mg </w:t>
            </w:r>
            <w:r w:rsidRPr="00D73E89">
              <w:rPr>
                <w:rFonts w:ascii="Times New Roman" w:eastAsia="Times New Roman" w:hAnsi="Times New Roman" w:cs="Times New Roman"/>
                <w:sz w:val="24"/>
                <w:szCs w:val="24"/>
              </w:rPr>
              <w:t>дневно</w:t>
            </w:r>
          </w:p>
        </w:tc>
        <w:tc>
          <w:tcPr>
            <w:tcW w:w="2947" w:type="dxa"/>
            <w:hideMark/>
          </w:tcPr>
          <w:p w14:paraId="1A809856" w14:textId="77777777" w:rsidR="00DC2C44" w:rsidRPr="003E2AE5" w:rsidRDefault="00DC2C44" w:rsidP="00712677">
            <w:pPr>
              <w:spacing w:line="360" w:lineRule="auto"/>
              <w:rPr>
                <w:rFonts w:ascii="Times New Roman" w:eastAsia="Times New Roman" w:hAnsi="Times New Roman" w:cs="Times New Roman"/>
                <w:sz w:val="24"/>
                <w:szCs w:val="24"/>
              </w:rPr>
            </w:pPr>
            <w:r w:rsidRPr="00D73E89">
              <w:rPr>
                <w:rFonts w:ascii="Times New Roman" w:eastAsia="Times New Roman" w:hAnsi="Times New Roman" w:cs="Times New Roman"/>
                <w:sz w:val="24"/>
                <w:szCs w:val="24"/>
              </w:rPr>
              <w:t>Таблете</w:t>
            </w:r>
            <w:r w:rsidRPr="003E2AE5">
              <w:rPr>
                <w:rFonts w:ascii="Times New Roman" w:eastAsia="Times New Roman" w:hAnsi="Times New Roman" w:cs="Times New Roman"/>
                <w:sz w:val="24"/>
                <w:szCs w:val="24"/>
              </w:rPr>
              <w:t xml:space="preserve"> (25 mg)</w:t>
            </w:r>
          </w:p>
        </w:tc>
      </w:tr>
    </w:tbl>
    <w:p w14:paraId="67CD302B" w14:textId="77777777" w:rsidR="00DC2C44" w:rsidRPr="00766D65" w:rsidRDefault="00DC2C44" w:rsidP="00DC2C44">
      <w:pPr>
        <w:spacing w:before="100" w:beforeAutospacing="1" w:after="100" w:afterAutospacing="1" w:line="360" w:lineRule="auto"/>
        <w:rPr>
          <w:rFonts w:ascii="Times New Roman" w:hAnsi="Times New Roman" w:cs="Times New Roman"/>
          <w:sz w:val="24"/>
          <w:szCs w:val="24"/>
        </w:rPr>
      </w:pPr>
      <w:r w:rsidRPr="00D73E89">
        <w:rPr>
          <w:rFonts w:ascii="Times New Roman" w:eastAsia="Times New Roman" w:hAnsi="Times New Roman" w:cs="Times New Roman"/>
          <w:sz w:val="24"/>
          <w:szCs w:val="24"/>
          <w:vertAlign w:val="superscript"/>
        </w:rPr>
        <w:t>1</w:t>
      </w:r>
      <w:r w:rsidRPr="00D73E89">
        <w:rPr>
          <w:rFonts w:ascii="Times New Roman" w:eastAsia="Times New Roman" w:hAnsi="Times New Roman" w:cs="Times New Roman"/>
          <w:sz w:val="24"/>
          <w:szCs w:val="24"/>
        </w:rPr>
        <w:t xml:space="preserve">Одобрен за узраст </w:t>
      </w:r>
      <w:r w:rsidRPr="003E2AE5">
        <w:rPr>
          <w:rFonts w:ascii="Times New Roman" w:eastAsia="Times New Roman" w:hAnsi="Times New Roman" w:cs="Times New Roman"/>
          <w:sz w:val="24"/>
          <w:szCs w:val="24"/>
        </w:rPr>
        <w:t xml:space="preserve">≥ 2 </w:t>
      </w:r>
      <w:r w:rsidRPr="00D73E89">
        <w:rPr>
          <w:rFonts w:ascii="Times New Roman" w:eastAsia="Times New Roman" w:hAnsi="Times New Roman" w:cs="Times New Roman"/>
          <w:sz w:val="24"/>
          <w:szCs w:val="24"/>
        </w:rPr>
        <w:t>године од стране Европске Агенције за лекове (ЕМА) и за старост преко 12 година од стране ФДА (</w:t>
      </w:r>
      <w:r w:rsidRPr="003E2AE5">
        <w:rPr>
          <w:rFonts w:ascii="Times New Roman" w:eastAsia="Times New Roman" w:hAnsi="Times New Roman" w:cs="Times New Roman"/>
          <w:sz w:val="24"/>
          <w:szCs w:val="24"/>
        </w:rPr>
        <w:t>United Stat</w:t>
      </w:r>
      <w:r w:rsidRPr="00D73E89">
        <w:rPr>
          <w:rFonts w:ascii="Times New Roman" w:eastAsia="Times New Roman" w:hAnsi="Times New Roman" w:cs="Times New Roman"/>
          <w:sz w:val="24"/>
          <w:szCs w:val="24"/>
        </w:rPr>
        <w:t>es Food and Drug Administration)</w:t>
      </w:r>
      <w:r w:rsidR="00766D65">
        <w:rPr>
          <w:rFonts w:ascii="Times New Roman" w:eastAsia="Times New Roman" w:hAnsi="Times New Roman" w:cs="Times New Roman"/>
          <w:sz w:val="24"/>
          <w:szCs w:val="24"/>
        </w:rPr>
        <w:t xml:space="preserve"> </w:t>
      </w:r>
      <w:r w:rsidRPr="003E2AE5">
        <w:rPr>
          <w:rFonts w:ascii="Times New Roman" w:eastAsia="Times New Roman" w:hAnsi="Times New Roman" w:cs="Times New Roman"/>
          <w:sz w:val="24"/>
          <w:szCs w:val="24"/>
          <w:vertAlign w:val="superscript"/>
        </w:rPr>
        <w:t>2</w:t>
      </w:r>
      <w:r w:rsidRPr="00D73E89">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О</w:t>
      </w:r>
      <w:r w:rsidRPr="00D73E89">
        <w:rPr>
          <w:rFonts w:ascii="Times New Roman" w:eastAsia="Times New Roman" w:hAnsi="Times New Roman" w:cs="Times New Roman"/>
          <w:sz w:val="24"/>
          <w:szCs w:val="24"/>
        </w:rPr>
        <w:t xml:space="preserve">добрен </w:t>
      </w:r>
      <w:r>
        <w:rPr>
          <w:rFonts w:ascii="Times New Roman" w:eastAsia="Times New Roman" w:hAnsi="Times New Roman" w:cs="Times New Roman"/>
          <w:sz w:val="24"/>
          <w:szCs w:val="24"/>
        </w:rPr>
        <w:t xml:space="preserve">од стране ЕМА </w:t>
      </w:r>
      <w:r w:rsidRPr="00D73E89">
        <w:rPr>
          <w:rFonts w:ascii="Times New Roman" w:eastAsia="Times New Roman" w:hAnsi="Times New Roman" w:cs="Times New Roman"/>
          <w:sz w:val="24"/>
          <w:szCs w:val="24"/>
        </w:rPr>
        <w:t xml:space="preserve">независно од узраста за телесну масу </w:t>
      </w:r>
      <w:r w:rsidRPr="003E2AE5">
        <w:rPr>
          <w:rFonts w:ascii="Times New Roman" w:eastAsia="Times New Roman" w:hAnsi="Times New Roman" w:cs="Times New Roman"/>
          <w:sz w:val="24"/>
          <w:szCs w:val="24"/>
        </w:rPr>
        <w:t>&gt; 35 kg.</w:t>
      </w:r>
      <w:r>
        <w:rPr>
          <w:rFonts w:ascii="Times New Roman" w:eastAsia="Times New Roman" w:hAnsi="Times New Roman" w:cs="Times New Roman"/>
          <w:sz w:val="24"/>
          <w:szCs w:val="24"/>
        </w:rPr>
        <w:t xml:space="preserve">  (</w:t>
      </w:r>
      <w:r w:rsidR="00766D65">
        <w:rPr>
          <w:rFonts w:ascii="Times New Roman" w:eastAsia="Times New Roman" w:hAnsi="Times New Roman" w:cs="Times New Roman"/>
          <w:sz w:val="24"/>
          <w:szCs w:val="24"/>
        </w:rPr>
        <w:t>А</w:t>
      </w:r>
      <w:r w:rsidRPr="00766D65">
        <w:rPr>
          <w:rFonts w:ascii="Times New Roman" w:eastAsia="Times New Roman" w:hAnsi="Times New Roman" w:cs="Times New Roman"/>
          <w:sz w:val="24"/>
          <w:szCs w:val="24"/>
        </w:rPr>
        <w:t xml:space="preserve">даптирано из </w:t>
      </w:r>
      <w:r w:rsidRPr="00766D65">
        <w:rPr>
          <w:rFonts w:ascii="Times New Roman" w:hAnsi="Times New Roman" w:cs="Times New Roman"/>
          <w:sz w:val="24"/>
          <w:szCs w:val="24"/>
        </w:rPr>
        <w:t>Stinco M, Rubino C, Trapani S, Indolfi G. Treatment of hepatitis B virus infection in children and ado</w:t>
      </w:r>
      <w:r w:rsidR="00766D65">
        <w:rPr>
          <w:rFonts w:ascii="Times New Roman" w:hAnsi="Times New Roman" w:cs="Times New Roman"/>
          <w:sz w:val="24"/>
          <w:szCs w:val="24"/>
        </w:rPr>
        <w:t>lescents. World J Gastroenterol</w:t>
      </w:r>
      <w:r w:rsidRPr="00766D65">
        <w:rPr>
          <w:rFonts w:ascii="Times New Roman" w:hAnsi="Times New Roman" w:cs="Times New Roman"/>
          <w:sz w:val="24"/>
          <w:szCs w:val="24"/>
        </w:rPr>
        <w:t xml:space="preserve"> 2021;27</w:t>
      </w:r>
      <w:r w:rsidR="00766D65">
        <w:rPr>
          <w:rFonts w:ascii="Times New Roman" w:hAnsi="Times New Roman" w:cs="Times New Roman"/>
          <w:sz w:val="24"/>
          <w:szCs w:val="24"/>
        </w:rPr>
        <w:t>(36):6053-6063</w:t>
      </w:r>
      <w:r w:rsidRPr="00766D65">
        <w:rPr>
          <w:rFonts w:ascii="Times New Roman" w:hAnsi="Times New Roman" w:cs="Times New Roman"/>
          <w:sz w:val="24"/>
          <w:szCs w:val="24"/>
        </w:rPr>
        <w:t>)</w:t>
      </w:r>
    </w:p>
    <w:p w14:paraId="45BDCA98" w14:textId="77777777" w:rsidR="00B87884" w:rsidRPr="00712677" w:rsidRDefault="00B87884" w:rsidP="00B87884">
      <w:pPr>
        <w:spacing w:line="360" w:lineRule="auto"/>
        <w:jc w:val="both"/>
        <w:rPr>
          <w:rFonts w:ascii="Times New Roman" w:hAnsi="Times New Roman"/>
          <w:b/>
          <w:sz w:val="24"/>
          <w:szCs w:val="24"/>
        </w:rPr>
      </w:pPr>
      <w:r w:rsidRPr="00712677">
        <w:rPr>
          <w:rFonts w:ascii="Times New Roman" w:hAnsi="Times New Roman"/>
          <w:b/>
          <w:sz w:val="24"/>
          <w:szCs w:val="24"/>
        </w:rPr>
        <w:t xml:space="preserve">Литература </w:t>
      </w:r>
    </w:p>
    <w:p w14:paraId="1D12156B" w14:textId="77777777" w:rsidR="00B87884" w:rsidRPr="00CF7F90" w:rsidRDefault="00B87884" w:rsidP="00F652FA">
      <w:pPr>
        <w:pStyle w:val="ListParagraph"/>
        <w:numPr>
          <w:ilvl w:val="0"/>
          <w:numId w:val="40"/>
        </w:numPr>
        <w:spacing w:after="200" w:line="360" w:lineRule="auto"/>
        <w:jc w:val="both"/>
        <w:rPr>
          <w:rFonts w:ascii="Times New Roman" w:hAnsi="Times New Roman" w:cs="Times New Roman"/>
          <w:sz w:val="24"/>
          <w:szCs w:val="24"/>
        </w:rPr>
      </w:pPr>
      <w:r w:rsidRPr="00CF7F90">
        <w:rPr>
          <w:rFonts w:ascii="Times New Roman" w:hAnsi="Times New Roman" w:cs="Times New Roman"/>
          <w:sz w:val="24"/>
          <w:szCs w:val="24"/>
        </w:rPr>
        <w:t>Schweitzer A, Horn J, Mikolajczyk RT, Krause G, Ott JJ. Estimations of worldwide prevalence of hronic hepatitis B virus infection: A systematic review of data published between 1965 and 2013. Lancet 2015;386:1546–1555</w:t>
      </w:r>
    </w:p>
    <w:p w14:paraId="59CC686F" w14:textId="77777777" w:rsidR="00B87884" w:rsidRPr="00CF7F90" w:rsidRDefault="00B87884" w:rsidP="00F652FA">
      <w:pPr>
        <w:pStyle w:val="ListParagraph"/>
        <w:numPr>
          <w:ilvl w:val="0"/>
          <w:numId w:val="40"/>
        </w:numPr>
        <w:spacing w:after="200" w:line="360" w:lineRule="auto"/>
        <w:jc w:val="both"/>
        <w:rPr>
          <w:rFonts w:ascii="Times New Roman" w:hAnsi="Times New Roman" w:cs="Times New Roman"/>
          <w:sz w:val="24"/>
          <w:szCs w:val="24"/>
        </w:rPr>
      </w:pPr>
      <w:r w:rsidRPr="00CF7F90">
        <w:rPr>
          <w:rFonts w:ascii="Times New Roman" w:hAnsi="Times New Roman" w:cs="Times New Roman"/>
          <w:sz w:val="24"/>
          <w:szCs w:val="24"/>
        </w:rPr>
        <w:t>Ott JJ, Stevens GA, Groeger J, Wiersma ST. Global epidemiology of hepatitis B virus infection: New estimates of age-specific HBsAg seroprevalence and endemicity. Vaccine 2012;30:2212–2219.</w:t>
      </w:r>
    </w:p>
    <w:p w14:paraId="11CF5DDE" w14:textId="77777777" w:rsidR="00B87884" w:rsidRPr="00CF7F90" w:rsidRDefault="00B87884" w:rsidP="00F652FA">
      <w:pPr>
        <w:pStyle w:val="ListParagraph"/>
        <w:numPr>
          <w:ilvl w:val="0"/>
          <w:numId w:val="40"/>
        </w:numPr>
        <w:spacing w:after="200" w:line="360" w:lineRule="auto"/>
        <w:jc w:val="both"/>
        <w:rPr>
          <w:rFonts w:ascii="Times New Roman" w:hAnsi="Times New Roman" w:cs="Times New Roman"/>
          <w:sz w:val="24"/>
          <w:szCs w:val="24"/>
        </w:rPr>
      </w:pPr>
      <w:r w:rsidRPr="00CF7F90">
        <w:rPr>
          <w:rFonts w:ascii="Times New Roman" w:hAnsi="Times New Roman" w:cs="Times New Roman"/>
          <w:sz w:val="24"/>
          <w:szCs w:val="24"/>
        </w:rPr>
        <w:t xml:space="preserve">Coalition for global hepatitis elimination. Available at: </w:t>
      </w:r>
      <w:hyperlink r:id="rId37" w:history="1">
        <w:r w:rsidRPr="00CF7F90">
          <w:rPr>
            <w:rStyle w:val="Hyperlink"/>
            <w:rFonts w:ascii="Times New Roman" w:hAnsi="Times New Roman" w:cs="Times New Roman"/>
            <w:sz w:val="24"/>
            <w:szCs w:val="24"/>
          </w:rPr>
          <w:t>https://www.globalhep.org/data-profiles/countries/serbia</w:t>
        </w:r>
      </w:hyperlink>
      <w:r w:rsidRPr="00CF7F90">
        <w:rPr>
          <w:rFonts w:ascii="Times New Roman" w:hAnsi="Times New Roman" w:cs="Times New Roman"/>
          <w:sz w:val="24"/>
          <w:szCs w:val="24"/>
        </w:rPr>
        <w:t>. Assessed on 22.1.2025.</w:t>
      </w:r>
    </w:p>
    <w:p w14:paraId="5B50C492" w14:textId="77777777" w:rsidR="00B87884" w:rsidRPr="00CF7F90" w:rsidRDefault="00B87884" w:rsidP="00F652FA">
      <w:pPr>
        <w:pStyle w:val="ListParagraph"/>
        <w:numPr>
          <w:ilvl w:val="0"/>
          <w:numId w:val="40"/>
        </w:numPr>
        <w:spacing w:after="200" w:line="360" w:lineRule="auto"/>
        <w:jc w:val="both"/>
        <w:rPr>
          <w:rStyle w:val="HTMLCite"/>
          <w:rFonts w:ascii="Times New Roman" w:hAnsi="Times New Roman" w:cs="Times New Roman"/>
          <w:i w:val="0"/>
          <w:iCs w:val="0"/>
          <w:sz w:val="24"/>
          <w:szCs w:val="24"/>
        </w:rPr>
      </w:pPr>
      <w:r w:rsidRPr="00CF7F90">
        <w:rPr>
          <w:rStyle w:val="HTMLCite"/>
          <w:rFonts w:ascii="Times New Roman" w:hAnsi="Times New Roman" w:cs="Times New Roman"/>
          <w:sz w:val="24"/>
          <w:szCs w:val="24"/>
        </w:rPr>
        <w:t>Goldstein ST. A mathematical model to estimate global hepatitis B disease burden and vaccination impact. Int J Epidemiol. 2005// 2005;34</w:t>
      </w:r>
    </w:p>
    <w:p w14:paraId="4491F459" w14:textId="77777777" w:rsidR="00B87884" w:rsidRPr="00CF7F90" w:rsidRDefault="00B87884" w:rsidP="00F652FA">
      <w:pPr>
        <w:pStyle w:val="ListParagraph"/>
        <w:numPr>
          <w:ilvl w:val="0"/>
          <w:numId w:val="40"/>
        </w:numPr>
        <w:spacing w:after="200" w:line="360" w:lineRule="auto"/>
        <w:jc w:val="both"/>
        <w:rPr>
          <w:rFonts w:ascii="Times New Roman" w:hAnsi="Times New Roman" w:cs="Times New Roman"/>
          <w:sz w:val="24"/>
          <w:szCs w:val="24"/>
        </w:rPr>
      </w:pPr>
      <w:r w:rsidRPr="00CF7F90">
        <w:rPr>
          <w:rFonts w:ascii="Times New Roman" w:hAnsi="Times New Roman" w:cs="Times New Roman"/>
          <w:sz w:val="24"/>
          <w:szCs w:val="24"/>
        </w:rPr>
        <w:t>European Association for the Study of the Liver. EASL clinical practice guidelines: Management of chronic hepatitis B virus infection. J Hepatol 2012;57:167–185.</w:t>
      </w:r>
    </w:p>
    <w:p w14:paraId="2E57D5F9" w14:textId="77777777" w:rsidR="00B87884" w:rsidRPr="00CF7F90" w:rsidRDefault="00B87884" w:rsidP="00F652FA">
      <w:pPr>
        <w:pStyle w:val="ListParagraph"/>
        <w:numPr>
          <w:ilvl w:val="0"/>
          <w:numId w:val="40"/>
        </w:numPr>
        <w:spacing w:after="200" w:line="360" w:lineRule="auto"/>
        <w:jc w:val="both"/>
        <w:rPr>
          <w:rFonts w:ascii="Times New Roman" w:hAnsi="Times New Roman" w:cs="Times New Roman"/>
          <w:sz w:val="24"/>
          <w:szCs w:val="24"/>
        </w:rPr>
      </w:pPr>
      <w:r w:rsidRPr="00CF7F90">
        <w:rPr>
          <w:rFonts w:ascii="Times New Roman" w:hAnsi="Times New Roman" w:cs="Times New Roman"/>
          <w:sz w:val="24"/>
          <w:szCs w:val="24"/>
        </w:rPr>
        <w:t>Raffetti E, Fattovich G, Donato F. Incidence of hepatocellular carcinoma in untreated subjects with chronic hepatitis B: a systematic review and meta-analysis. Liver Int 2016;36:1239–1251.</w:t>
      </w:r>
    </w:p>
    <w:p w14:paraId="7AB86A8D" w14:textId="77777777" w:rsidR="00B87884" w:rsidRPr="00CF7F90" w:rsidRDefault="00B87884" w:rsidP="00F652FA">
      <w:pPr>
        <w:pStyle w:val="ListParagraph"/>
        <w:numPr>
          <w:ilvl w:val="0"/>
          <w:numId w:val="40"/>
        </w:numPr>
        <w:spacing w:after="200" w:line="360" w:lineRule="auto"/>
        <w:jc w:val="both"/>
        <w:rPr>
          <w:rFonts w:ascii="Times New Roman" w:hAnsi="Times New Roman" w:cs="Times New Roman"/>
          <w:sz w:val="24"/>
          <w:szCs w:val="24"/>
        </w:rPr>
      </w:pPr>
      <w:r w:rsidRPr="00CF7F90">
        <w:rPr>
          <w:rFonts w:ascii="Times New Roman" w:hAnsi="Times New Roman" w:cs="Times New Roman"/>
          <w:sz w:val="24"/>
          <w:szCs w:val="24"/>
        </w:rPr>
        <w:t>Varbobitis I, Papatheodoridis GV. The assessment of hepatocellular carcinoma risk in patients with chronic hepatitis B under antiviral therapy. Clin Mol Hepatol 2016;22:319–326.</w:t>
      </w:r>
    </w:p>
    <w:p w14:paraId="0FDC8CCD" w14:textId="77777777" w:rsidR="00B87884" w:rsidRPr="00CF7F90" w:rsidRDefault="00B87884" w:rsidP="00F652FA">
      <w:pPr>
        <w:pStyle w:val="ListParagraph"/>
        <w:numPr>
          <w:ilvl w:val="0"/>
          <w:numId w:val="40"/>
        </w:numPr>
        <w:spacing w:after="200" w:line="360" w:lineRule="auto"/>
        <w:jc w:val="both"/>
        <w:rPr>
          <w:rFonts w:ascii="Times New Roman" w:hAnsi="Times New Roman" w:cs="Times New Roman"/>
          <w:sz w:val="24"/>
          <w:szCs w:val="24"/>
        </w:rPr>
      </w:pPr>
      <w:r w:rsidRPr="00CF7F90">
        <w:rPr>
          <w:rFonts w:ascii="Times New Roman" w:hAnsi="Times New Roman" w:cs="Times New Roman"/>
          <w:sz w:val="24"/>
          <w:szCs w:val="24"/>
        </w:rPr>
        <w:t xml:space="preserve">European Association for the Study of the Liver. EASL 2017 clinical practice guidelines on the management of hepatitis B virus infection. J Hepatol 2017;67:370-398. </w:t>
      </w:r>
    </w:p>
    <w:p w14:paraId="1B124567" w14:textId="77777777" w:rsidR="00B87884" w:rsidRPr="00CF7F90" w:rsidRDefault="00B87884" w:rsidP="00F652FA">
      <w:pPr>
        <w:pStyle w:val="ListParagraph"/>
        <w:numPr>
          <w:ilvl w:val="0"/>
          <w:numId w:val="40"/>
        </w:numPr>
        <w:spacing w:after="200" w:line="360" w:lineRule="auto"/>
        <w:jc w:val="both"/>
        <w:rPr>
          <w:rFonts w:ascii="Times New Roman" w:hAnsi="Times New Roman" w:cs="Times New Roman"/>
          <w:sz w:val="24"/>
          <w:szCs w:val="24"/>
        </w:rPr>
      </w:pPr>
      <w:r w:rsidRPr="00CF7F90">
        <w:rPr>
          <w:rFonts w:ascii="Times New Roman" w:hAnsi="Times New Roman" w:cs="Times New Roman"/>
          <w:sz w:val="24"/>
          <w:szCs w:val="24"/>
        </w:rPr>
        <w:t>European Association for Study of LiverAsociacion Latinoamericana para el Estudio del Higado. EASL-ALEH Clinical Practice Guidelines: Non-invasive tests for evaluation of liver disease severity and prognosis. J Hepatol 2015;63:237–264.</w:t>
      </w:r>
    </w:p>
    <w:p w14:paraId="26FD4B59" w14:textId="77777777" w:rsidR="00B87884" w:rsidRPr="00CF7F90" w:rsidRDefault="00B87884" w:rsidP="00F652FA">
      <w:pPr>
        <w:pStyle w:val="ListParagraph"/>
        <w:numPr>
          <w:ilvl w:val="0"/>
          <w:numId w:val="40"/>
        </w:numPr>
        <w:spacing w:after="200" w:line="360" w:lineRule="auto"/>
        <w:jc w:val="both"/>
        <w:rPr>
          <w:rFonts w:ascii="Times New Roman" w:hAnsi="Times New Roman" w:cs="Times New Roman"/>
          <w:sz w:val="24"/>
          <w:szCs w:val="24"/>
        </w:rPr>
      </w:pPr>
      <w:r w:rsidRPr="00CF7F90">
        <w:rPr>
          <w:rFonts w:ascii="Times New Roman" w:hAnsi="Times New Roman" w:cs="Times New Roman"/>
          <w:sz w:val="24"/>
          <w:szCs w:val="24"/>
        </w:rPr>
        <w:lastRenderedPageBreak/>
        <w:t>Rodemerk H, Berg T, van Bommel F. Hepatitis B treatment. In Wedemeyer, Berg, Mauss, Keitel, Rockstroh, Sarrazin. Hepatology –a clinical textbook. 11th edition 2024.</w:t>
      </w:r>
    </w:p>
    <w:p w14:paraId="5E406162" w14:textId="77777777" w:rsidR="00B87884" w:rsidRPr="00CF7F90" w:rsidRDefault="00B87884" w:rsidP="00F652FA">
      <w:pPr>
        <w:pStyle w:val="ListParagraph"/>
        <w:numPr>
          <w:ilvl w:val="0"/>
          <w:numId w:val="40"/>
        </w:numPr>
        <w:spacing w:after="200" w:line="360" w:lineRule="auto"/>
        <w:jc w:val="both"/>
        <w:rPr>
          <w:rFonts w:ascii="Times New Roman" w:hAnsi="Times New Roman" w:cs="Times New Roman"/>
          <w:sz w:val="24"/>
          <w:szCs w:val="24"/>
        </w:rPr>
      </w:pPr>
      <w:r w:rsidRPr="00CF7F90">
        <w:rPr>
          <w:rFonts w:ascii="Times New Roman" w:hAnsi="Times New Roman" w:cs="Times New Roman"/>
          <w:sz w:val="24"/>
          <w:szCs w:val="24"/>
        </w:rPr>
        <w:t>Papatheodoridis G.V, Idilman R. Dalekos G. N. et al. (2017) The risk of hepatocellular carcinoma decreases after the first 5 years of entecavir or tenofovir in Caucasians with chronic hepatitis B. Hepatology 2017; 66 (5), 1444–1453.</w:t>
      </w:r>
    </w:p>
    <w:p w14:paraId="66E4D473" w14:textId="77777777" w:rsidR="00B87884" w:rsidRPr="00CF7F90" w:rsidRDefault="00B87884" w:rsidP="00F652FA">
      <w:pPr>
        <w:pStyle w:val="ListParagraph"/>
        <w:numPr>
          <w:ilvl w:val="0"/>
          <w:numId w:val="40"/>
        </w:numPr>
        <w:spacing w:after="200" w:line="360" w:lineRule="auto"/>
        <w:jc w:val="both"/>
        <w:rPr>
          <w:rFonts w:ascii="Times New Roman" w:hAnsi="Times New Roman" w:cs="Times New Roman"/>
          <w:sz w:val="24"/>
          <w:szCs w:val="24"/>
        </w:rPr>
      </w:pPr>
      <w:r w:rsidRPr="00CF7F90">
        <w:rPr>
          <w:rFonts w:ascii="Times New Roman" w:hAnsi="Times New Roman" w:cs="Times New Roman"/>
          <w:sz w:val="24"/>
          <w:szCs w:val="24"/>
        </w:rPr>
        <w:t>Papatheodoridis, G. V., Chan, H. L.-Y., Hansen, B. E., Janssen, H. L. A. &amp; Lampertico, P. (2015) Risk of hepatocellular carcinoma in chronic hepatitis B: assessment and modification with current antiviral therapy. J Hepatol 2015; 62:956-967.</w:t>
      </w:r>
    </w:p>
    <w:p w14:paraId="73B73689" w14:textId="77777777" w:rsidR="00B87884" w:rsidRPr="00CF7F90" w:rsidRDefault="00B87884" w:rsidP="00F652FA">
      <w:pPr>
        <w:pStyle w:val="ListParagraph"/>
        <w:numPr>
          <w:ilvl w:val="0"/>
          <w:numId w:val="40"/>
        </w:numPr>
        <w:spacing w:after="200" w:line="360" w:lineRule="auto"/>
        <w:jc w:val="both"/>
        <w:rPr>
          <w:rFonts w:ascii="Times New Roman" w:hAnsi="Times New Roman" w:cs="Times New Roman"/>
          <w:sz w:val="24"/>
          <w:szCs w:val="24"/>
        </w:rPr>
      </w:pPr>
      <w:r w:rsidRPr="00CF7F90">
        <w:rPr>
          <w:rFonts w:ascii="Times New Roman" w:hAnsi="Times New Roman" w:cs="Times New Roman"/>
          <w:sz w:val="24"/>
          <w:szCs w:val="24"/>
        </w:rPr>
        <w:t xml:space="preserve"> Marcellin, P., Gane, E. &amp; Buti, M. et al. (2013) Regression of cirrhosis during treatment with tenofovir disoproxil fumarate for chronic hepatitis B: a 5-year open-label follow-up study. Lancet (London, England) 381 (9865), 468–475</w:t>
      </w:r>
    </w:p>
    <w:p w14:paraId="56B42226" w14:textId="77777777" w:rsidR="00B87884" w:rsidRPr="00CF7F90" w:rsidRDefault="00B87884" w:rsidP="00F652FA">
      <w:pPr>
        <w:pStyle w:val="ListParagraph"/>
        <w:numPr>
          <w:ilvl w:val="0"/>
          <w:numId w:val="40"/>
        </w:numPr>
        <w:spacing w:after="200" w:line="360" w:lineRule="auto"/>
        <w:jc w:val="both"/>
        <w:rPr>
          <w:rFonts w:ascii="Times New Roman" w:hAnsi="Times New Roman" w:cs="Times New Roman"/>
          <w:sz w:val="24"/>
          <w:szCs w:val="24"/>
        </w:rPr>
      </w:pPr>
      <w:r w:rsidRPr="00CF7F90">
        <w:rPr>
          <w:rFonts w:ascii="Times New Roman" w:hAnsi="Times New Roman" w:cs="Times New Roman"/>
          <w:sz w:val="24"/>
          <w:szCs w:val="24"/>
        </w:rPr>
        <w:t xml:space="preserve">WHO.  Guidelines for the prevention, diagnosis, care and treatment for people with chronic hepatitis B infection 2024. </w:t>
      </w:r>
    </w:p>
    <w:p w14:paraId="578EF9B9" w14:textId="77777777" w:rsidR="00B87884" w:rsidRPr="00CF7F90" w:rsidRDefault="00B87884" w:rsidP="00F652FA">
      <w:pPr>
        <w:pStyle w:val="ListParagraph"/>
        <w:numPr>
          <w:ilvl w:val="0"/>
          <w:numId w:val="40"/>
        </w:numPr>
        <w:spacing w:after="200" w:line="360" w:lineRule="auto"/>
        <w:jc w:val="both"/>
        <w:rPr>
          <w:rFonts w:ascii="Times New Roman" w:hAnsi="Times New Roman" w:cs="Times New Roman"/>
          <w:sz w:val="24"/>
          <w:szCs w:val="24"/>
        </w:rPr>
      </w:pPr>
      <w:r w:rsidRPr="00CF7F90">
        <w:rPr>
          <w:rFonts w:ascii="Times New Roman" w:hAnsi="Times New Roman" w:cs="Times New Roman"/>
          <w:sz w:val="24"/>
          <w:szCs w:val="24"/>
        </w:rPr>
        <w:t>Terrault NA, Bzowej NH, Chang K-M, Hwang JP, Jonas MM, Murad MH, et al. AASLD guidelines for treatment of chronic hepatitis B. Hepatology 2016;63:261–283.</w:t>
      </w:r>
    </w:p>
    <w:p w14:paraId="230F19F5" w14:textId="77777777" w:rsidR="00B87884" w:rsidRPr="00CF7F90" w:rsidRDefault="00B87884" w:rsidP="00F652FA">
      <w:pPr>
        <w:pStyle w:val="ListParagraph"/>
        <w:numPr>
          <w:ilvl w:val="0"/>
          <w:numId w:val="40"/>
        </w:numPr>
        <w:spacing w:after="200" w:line="360" w:lineRule="auto"/>
        <w:jc w:val="both"/>
        <w:rPr>
          <w:rFonts w:ascii="Times New Roman" w:hAnsi="Times New Roman" w:cs="Times New Roman"/>
          <w:sz w:val="24"/>
          <w:szCs w:val="24"/>
        </w:rPr>
      </w:pPr>
      <w:r w:rsidRPr="00CF7F90">
        <w:rPr>
          <w:rFonts w:ascii="Times New Roman" w:hAnsi="Times New Roman" w:cs="Times New Roman"/>
          <w:sz w:val="24"/>
          <w:szCs w:val="24"/>
        </w:rPr>
        <w:t>Lok AS, McMahon BJ, Brown RS, Wong JB, Ahmed AT, Farah W, et al. Antiviral therapy for chronic hepatitis B viral infection in adults: A systematic review and meta-analysis. Hepatology 2016;63:284–306</w:t>
      </w:r>
    </w:p>
    <w:p w14:paraId="15638720" w14:textId="77777777" w:rsidR="00B87884" w:rsidRPr="00CF7F90" w:rsidRDefault="00B87884" w:rsidP="00F652FA">
      <w:pPr>
        <w:pStyle w:val="ListParagraph"/>
        <w:numPr>
          <w:ilvl w:val="0"/>
          <w:numId w:val="40"/>
        </w:numPr>
        <w:spacing w:after="200" w:line="360" w:lineRule="auto"/>
        <w:jc w:val="both"/>
        <w:rPr>
          <w:rFonts w:ascii="Times New Roman" w:hAnsi="Times New Roman" w:cs="Times New Roman"/>
          <w:sz w:val="24"/>
          <w:szCs w:val="24"/>
        </w:rPr>
      </w:pPr>
      <w:r w:rsidRPr="00CF7F90">
        <w:rPr>
          <w:rFonts w:ascii="Times New Roman" w:hAnsi="Times New Roman" w:cs="Times New Roman"/>
          <w:sz w:val="24"/>
          <w:szCs w:val="24"/>
        </w:rPr>
        <w:t>Papatheodoridis GV, Manolakopoulos S, Liaw YF, Lok A. Follow-up and indications for liver biopsy in HBeAg-negative chronic hepatitis B virus infection with persistently normal ALT: A systematic review. J Hepatol 2012;57:196–202.</w:t>
      </w:r>
    </w:p>
    <w:p w14:paraId="2643962B" w14:textId="77777777" w:rsidR="00B87884" w:rsidRPr="00CF7F90" w:rsidRDefault="00B87884" w:rsidP="00F652FA">
      <w:pPr>
        <w:pStyle w:val="ListParagraph"/>
        <w:numPr>
          <w:ilvl w:val="0"/>
          <w:numId w:val="40"/>
        </w:numPr>
        <w:spacing w:after="200" w:line="360" w:lineRule="auto"/>
        <w:jc w:val="both"/>
        <w:rPr>
          <w:rFonts w:ascii="Times New Roman" w:hAnsi="Times New Roman" w:cs="Times New Roman"/>
          <w:sz w:val="24"/>
          <w:szCs w:val="24"/>
        </w:rPr>
      </w:pPr>
      <w:r w:rsidRPr="00CF7F90">
        <w:rPr>
          <w:rFonts w:ascii="Times New Roman" w:hAnsi="Times New Roman" w:cs="Times New Roman"/>
          <w:sz w:val="24"/>
          <w:szCs w:val="24"/>
        </w:rPr>
        <w:t>Chang, T.-T., Liaw, Y.-F. &amp; Wu, S.-S. et al. (2010b) Long-term entecavir therapy results in the reversal of fibrosis/cirrhosis and continued histological improvement in patients with chronic hepatitis B. Hepatology 52 (3), 886–89.</w:t>
      </w:r>
    </w:p>
    <w:p w14:paraId="09E4A44D" w14:textId="77777777" w:rsidR="00B87884" w:rsidRPr="00CF7F90" w:rsidRDefault="00B87884" w:rsidP="00F652FA">
      <w:pPr>
        <w:pStyle w:val="ListParagraph"/>
        <w:numPr>
          <w:ilvl w:val="0"/>
          <w:numId w:val="40"/>
        </w:numPr>
        <w:spacing w:after="200" w:line="360" w:lineRule="auto"/>
        <w:jc w:val="both"/>
        <w:rPr>
          <w:rFonts w:ascii="Times New Roman" w:hAnsi="Times New Roman" w:cs="Times New Roman"/>
          <w:sz w:val="24"/>
          <w:szCs w:val="24"/>
        </w:rPr>
      </w:pPr>
      <w:r w:rsidRPr="00CF7F90">
        <w:rPr>
          <w:rFonts w:ascii="Times New Roman" w:hAnsi="Times New Roman" w:cs="Times New Roman"/>
          <w:sz w:val="24"/>
          <w:szCs w:val="24"/>
        </w:rPr>
        <w:t>Zoulim F, Locarnini S. Optimal management of chronic hepatitis B patients with treatment failure and antiviral drug resistance. Liver Int 2013;33:116–124.</w:t>
      </w:r>
    </w:p>
    <w:p w14:paraId="237FC5B0" w14:textId="77777777" w:rsidR="00B87884" w:rsidRPr="00CF7F90" w:rsidRDefault="00B87884" w:rsidP="00F652FA">
      <w:pPr>
        <w:pStyle w:val="ListParagraph"/>
        <w:numPr>
          <w:ilvl w:val="0"/>
          <w:numId w:val="40"/>
        </w:numPr>
        <w:spacing w:after="200" w:line="360" w:lineRule="auto"/>
        <w:jc w:val="both"/>
        <w:rPr>
          <w:rFonts w:ascii="Times New Roman" w:hAnsi="Times New Roman" w:cs="Times New Roman"/>
          <w:sz w:val="24"/>
          <w:szCs w:val="24"/>
        </w:rPr>
      </w:pPr>
      <w:r w:rsidRPr="00CF7F90">
        <w:rPr>
          <w:rFonts w:ascii="Times New Roman" w:hAnsi="Times New Roman" w:cs="Times New Roman"/>
          <w:sz w:val="24"/>
          <w:szCs w:val="24"/>
        </w:rPr>
        <w:t>Zoulim F, Locarnini S. Management of treatment failure in chronic hepatitis B. J Hepatol 2012;56:S112–S122</w:t>
      </w:r>
    </w:p>
    <w:p w14:paraId="77CFAEC0" w14:textId="77777777" w:rsidR="00B87884" w:rsidRPr="00CF7F90" w:rsidRDefault="00B87884" w:rsidP="00F652FA">
      <w:pPr>
        <w:pStyle w:val="ListParagraph"/>
        <w:numPr>
          <w:ilvl w:val="0"/>
          <w:numId w:val="40"/>
        </w:numPr>
        <w:spacing w:after="200" w:line="360" w:lineRule="auto"/>
        <w:jc w:val="both"/>
        <w:rPr>
          <w:rFonts w:ascii="Times New Roman" w:hAnsi="Times New Roman" w:cs="Times New Roman"/>
          <w:sz w:val="24"/>
          <w:szCs w:val="24"/>
        </w:rPr>
      </w:pPr>
      <w:r w:rsidRPr="00CF7F90">
        <w:rPr>
          <w:rFonts w:ascii="Times New Roman" w:hAnsi="Times New Roman" w:cs="Times New Roman"/>
          <w:sz w:val="24"/>
          <w:szCs w:val="24"/>
        </w:rPr>
        <w:t>Chen X, Chen X, Chen W, Ma X, Huang J, Chen R. Extended peginterferon alfa-2a (Pegasys) therapy in Chinese patients with HBeAg-negative chronic hepatitis B. J Med Virol 2014;86:1705–1713.</w:t>
      </w:r>
    </w:p>
    <w:p w14:paraId="756FF654" w14:textId="77777777" w:rsidR="00B87884" w:rsidRPr="00CF7F90" w:rsidRDefault="00B87884" w:rsidP="00F652FA">
      <w:pPr>
        <w:pStyle w:val="ListParagraph"/>
        <w:numPr>
          <w:ilvl w:val="0"/>
          <w:numId w:val="40"/>
        </w:numPr>
        <w:spacing w:after="200" w:line="360" w:lineRule="auto"/>
        <w:jc w:val="both"/>
        <w:rPr>
          <w:rFonts w:ascii="Times New Roman" w:hAnsi="Times New Roman" w:cs="Times New Roman"/>
          <w:sz w:val="24"/>
          <w:szCs w:val="24"/>
        </w:rPr>
      </w:pPr>
      <w:r w:rsidRPr="00CF7F90">
        <w:rPr>
          <w:rFonts w:ascii="Times New Roman" w:hAnsi="Times New Roman" w:cs="Times New Roman"/>
          <w:sz w:val="24"/>
          <w:szCs w:val="24"/>
        </w:rPr>
        <w:lastRenderedPageBreak/>
        <w:t xml:space="preserve">Marcellin P, Bonino F, Yurdaydin C, Hadziyannis S, Moucari R, Kapprell HP, еt al. Hepatitis B surface antigen levels: Association with 5-year response to peginterferon alfa-2a in hepatitis B e-antigen-negative patients. Hepatol Int 2013;7:88–97. </w:t>
      </w:r>
    </w:p>
    <w:p w14:paraId="6349FB03" w14:textId="77777777" w:rsidR="00B87884" w:rsidRPr="00CF7F90" w:rsidRDefault="00B87884" w:rsidP="00F652FA">
      <w:pPr>
        <w:pStyle w:val="ListParagraph"/>
        <w:numPr>
          <w:ilvl w:val="0"/>
          <w:numId w:val="40"/>
        </w:numPr>
        <w:spacing w:after="200" w:line="360" w:lineRule="auto"/>
        <w:jc w:val="both"/>
        <w:rPr>
          <w:rFonts w:ascii="Times New Roman" w:hAnsi="Times New Roman" w:cs="Times New Roman"/>
          <w:sz w:val="24"/>
          <w:szCs w:val="24"/>
        </w:rPr>
      </w:pPr>
      <w:r w:rsidRPr="00CF7F90">
        <w:rPr>
          <w:rFonts w:ascii="Times New Roman" w:hAnsi="Times New Roman" w:cs="Times New Roman"/>
          <w:sz w:val="24"/>
          <w:szCs w:val="24"/>
        </w:rPr>
        <w:t>Wang FY, Li B, Li Y, Liu H, Qu WD, Xu HW, et al. Entecavir for patients with hepatitis b decompensated cirrhosis in China: a meta-analysis. Sci Rep 2016;6:32722.</w:t>
      </w:r>
    </w:p>
    <w:p w14:paraId="282F7DBB" w14:textId="77777777" w:rsidR="00B87884" w:rsidRPr="00CF7F90" w:rsidRDefault="00B87884" w:rsidP="00F652FA">
      <w:pPr>
        <w:pStyle w:val="ListParagraph"/>
        <w:numPr>
          <w:ilvl w:val="0"/>
          <w:numId w:val="40"/>
        </w:numPr>
        <w:spacing w:after="200" w:line="360" w:lineRule="auto"/>
        <w:jc w:val="both"/>
        <w:rPr>
          <w:rFonts w:ascii="Times New Roman" w:hAnsi="Times New Roman" w:cs="Times New Roman"/>
          <w:sz w:val="24"/>
          <w:szCs w:val="24"/>
        </w:rPr>
      </w:pPr>
      <w:r w:rsidRPr="00CF7F90">
        <w:rPr>
          <w:rFonts w:ascii="Times New Roman" w:hAnsi="Times New Roman" w:cs="Times New Roman"/>
          <w:sz w:val="24"/>
          <w:szCs w:val="24"/>
        </w:rPr>
        <w:t>Zhang X, Liu L, Zhang M, Gao S, Du Y, An Y, et al. The efficacy and safety of entecavir in patients with chronic hepatitis B- associated liver failure: a meta-analysis. Ann Hepatol 2015;14:150–160.</w:t>
      </w:r>
    </w:p>
    <w:p w14:paraId="40F72807" w14:textId="77777777" w:rsidR="00B87884" w:rsidRPr="00CF7F90" w:rsidRDefault="00B87884" w:rsidP="00F652FA">
      <w:pPr>
        <w:pStyle w:val="ListParagraph"/>
        <w:numPr>
          <w:ilvl w:val="0"/>
          <w:numId w:val="40"/>
        </w:numPr>
        <w:spacing w:after="200" w:line="360" w:lineRule="auto"/>
        <w:jc w:val="both"/>
        <w:rPr>
          <w:rFonts w:ascii="Times New Roman" w:hAnsi="Times New Roman" w:cs="Times New Roman"/>
          <w:sz w:val="24"/>
          <w:szCs w:val="24"/>
        </w:rPr>
      </w:pPr>
      <w:r w:rsidRPr="00CF7F90">
        <w:rPr>
          <w:rFonts w:ascii="Times New Roman" w:hAnsi="Times New Roman" w:cs="Times New Roman"/>
          <w:sz w:val="24"/>
          <w:szCs w:val="24"/>
        </w:rPr>
        <w:t>Miquel M, Núñez Ó, Trapero-Marugán M, Díaz-Sánchez A, Jiménez M, Arenas J, et al. Efficacy and safety of entecavir and/or tenofovir in hepatitis B compensated and decompensated cirrhotic patients in clinical practice. Ann Hepatol 2013;12:205–212</w:t>
      </w:r>
    </w:p>
    <w:p w14:paraId="64C77E1D" w14:textId="77777777" w:rsidR="00B87884" w:rsidRPr="00CF7F90" w:rsidRDefault="00B87884" w:rsidP="00F652FA">
      <w:pPr>
        <w:pStyle w:val="ListParagraph"/>
        <w:numPr>
          <w:ilvl w:val="0"/>
          <w:numId w:val="40"/>
        </w:numPr>
        <w:spacing w:after="200" w:line="360" w:lineRule="auto"/>
        <w:jc w:val="both"/>
        <w:rPr>
          <w:rFonts w:ascii="Times New Roman" w:hAnsi="Times New Roman" w:cs="Times New Roman"/>
          <w:sz w:val="24"/>
          <w:szCs w:val="24"/>
        </w:rPr>
      </w:pPr>
      <w:r w:rsidRPr="00CF7F90">
        <w:rPr>
          <w:rFonts w:ascii="Times New Roman" w:hAnsi="Times New Roman" w:cs="Times New Roman"/>
          <w:sz w:val="24"/>
          <w:szCs w:val="24"/>
        </w:rPr>
        <w:t xml:space="preserve">Panel on Antiretroviral Guidelines for Adults and Adolescents. Guidelines for the use of antiretroviral agents in HIV-1-infected adults and adolescents 2016. </w:t>
      </w:r>
      <w:hyperlink r:id="rId38" w:history="1">
        <w:r w:rsidRPr="00CF7F90">
          <w:rPr>
            <w:rStyle w:val="Hyperlink"/>
            <w:rFonts w:ascii="Times New Roman" w:hAnsi="Times New Roman" w:cs="Times New Roman"/>
            <w:sz w:val="24"/>
            <w:szCs w:val="24"/>
          </w:rPr>
          <w:t>http://aidsinfo.nih.gov/contentfiles/lvguidelines/AdultandAdolescentGL.pdf</w:t>
        </w:r>
      </w:hyperlink>
    </w:p>
    <w:p w14:paraId="543E1C1D" w14:textId="77777777" w:rsidR="00B87884" w:rsidRPr="00CF7F90" w:rsidRDefault="00B87884" w:rsidP="00F652FA">
      <w:pPr>
        <w:pStyle w:val="ListParagraph"/>
        <w:numPr>
          <w:ilvl w:val="0"/>
          <w:numId w:val="40"/>
        </w:numPr>
        <w:spacing w:after="200" w:line="360" w:lineRule="auto"/>
        <w:jc w:val="both"/>
        <w:rPr>
          <w:rFonts w:ascii="Times New Roman" w:hAnsi="Times New Roman" w:cs="Times New Roman"/>
          <w:sz w:val="24"/>
          <w:szCs w:val="24"/>
        </w:rPr>
      </w:pPr>
      <w:r w:rsidRPr="00CF7F90">
        <w:rPr>
          <w:rFonts w:ascii="Times New Roman" w:hAnsi="Times New Roman" w:cs="Times New Roman"/>
          <w:sz w:val="24"/>
          <w:szCs w:val="24"/>
        </w:rPr>
        <w:t>Lampertico P, Maini M, Papatheodoridis G. Optimal management of hepatitis B virus infection – EASL Special Conference. J Hepatol 2015;63:1238–1253.</w:t>
      </w:r>
    </w:p>
    <w:p w14:paraId="6DC96EDB" w14:textId="77777777" w:rsidR="00B87884" w:rsidRPr="00CF7F90" w:rsidRDefault="00B87884" w:rsidP="00F652FA">
      <w:pPr>
        <w:pStyle w:val="ListParagraph"/>
        <w:numPr>
          <w:ilvl w:val="0"/>
          <w:numId w:val="40"/>
        </w:numPr>
        <w:spacing w:after="200" w:line="360" w:lineRule="auto"/>
        <w:jc w:val="both"/>
        <w:rPr>
          <w:rFonts w:ascii="Times New Roman" w:hAnsi="Times New Roman" w:cs="Times New Roman"/>
          <w:sz w:val="24"/>
          <w:szCs w:val="24"/>
        </w:rPr>
      </w:pPr>
      <w:r w:rsidRPr="00CF7F90">
        <w:rPr>
          <w:rFonts w:ascii="Times New Roman" w:hAnsi="Times New Roman" w:cs="Times New Roman"/>
          <w:sz w:val="24"/>
          <w:szCs w:val="24"/>
        </w:rPr>
        <w:t>Wendon J, Cordoba Ј, Dhawan A, Larsen FS, Manns M, Nevens F, Samuel D, Simpson KJ, Yaron I, Bernardi M. EASL Clinical Practical Guidelines on the management of acute (fulminant) liver failure. J Hepatol 2017; 66:1047-1081.</w:t>
      </w:r>
    </w:p>
    <w:p w14:paraId="63AEBE18" w14:textId="77777777" w:rsidR="00B87884" w:rsidRPr="00CF7F90" w:rsidRDefault="00B87884" w:rsidP="00F652FA">
      <w:pPr>
        <w:pStyle w:val="ListParagraph"/>
        <w:numPr>
          <w:ilvl w:val="0"/>
          <w:numId w:val="40"/>
        </w:numPr>
        <w:spacing w:after="200" w:line="360" w:lineRule="auto"/>
        <w:jc w:val="both"/>
        <w:rPr>
          <w:rFonts w:ascii="Times New Roman" w:hAnsi="Times New Roman" w:cs="Times New Roman"/>
          <w:sz w:val="24"/>
          <w:szCs w:val="24"/>
        </w:rPr>
      </w:pPr>
      <w:r w:rsidRPr="00CF7F90">
        <w:rPr>
          <w:rFonts w:ascii="Times New Roman" w:hAnsi="Times New Roman" w:cs="Times New Roman"/>
          <w:sz w:val="24"/>
          <w:szCs w:val="24"/>
        </w:rPr>
        <w:t>Jochum C, Maischack F, Anastasiou OE, Verheyen J, Timm J, Bechmann L, et al. Treatment of fulminant acute Hepatitis B with nucles(t)id analogues is safe and does not lead to secondary chronification of Hepatitis B. Z Gastroenterol 2016;54:1306–1311</w:t>
      </w:r>
    </w:p>
    <w:p w14:paraId="41BF8658" w14:textId="77777777" w:rsidR="00B87884" w:rsidRPr="00CF7F90" w:rsidRDefault="00B87884" w:rsidP="00F652FA">
      <w:pPr>
        <w:pStyle w:val="ListParagraph"/>
        <w:numPr>
          <w:ilvl w:val="0"/>
          <w:numId w:val="40"/>
        </w:numPr>
        <w:spacing w:after="200" w:line="360" w:lineRule="auto"/>
        <w:jc w:val="both"/>
        <w:rPr>
          <w:rFonts w:ascii="Times New Roman" w:hAnsi="Times New Roman" w:cs="Times New Roman"/>
          <w:sz w:val="24"/>
          <w:szCs w:val="24"/>
        </w:rPr>
      </w:pPr>
      <w:r w:rsidRPr="00CF7F90">
        <w:rPr>
          <w:rFonts w:ascii="Times New Roman" w:hAnsi="Times New Roman" w:cs="Times New Roman"/>
          <w:sz w:val="24"/>
          <w:szCs w:val="24"/>
        </w:rPr>
        <w:t>European Association for the Study of the Liver. EASL Clinical Practice Guidelines: Liver transplantation. J Hepatol 2016;64:433–485.</w:t>
      </w:r>
    </w:p>
    <w:p w14:paraId="6B91BFD3" w14:textId="77777777" w:rsidR="00B87884" w:rsidRPr="00CF7F90" w:rsidRDefault="00B87884" w:rsidP="00F652FA">
      <w:pPr>
        <w:pStyle w:val="ListParagraph"/>
        <w:numPr>
          <w:ilvl w:val="0"/>
          <w:numId w:val="40"/>
        </w:numPr>
        <w:spacing w:after="200" w:line="360" w:lineRule="auto"/>
        <w:jc w:val="both"/>
        <w:rPr>
          <w:rFonts w:ascii="Times New Roman" w:hAnsi="Times New Roman" w:cs="Times New Roman"/>
          <w:sz w:val="24"/>
          <w:szCs w:val="24"/>
        </w:rPr>
      </w:pPr>
      <w:r w:rsidRPr="00CF7F90">
        <w:rPr>
          <w:rFonts w:ascii="Times New Roman" w:hAnsi="Times New Roman" w:cs="Times New Roman"/>
          <w:sz w:val="24"/>
          <w:szCs w:val="24"/>
        </w:rPr>
        <w:t>Fox AN, Terrault NA. The option of HBIG-free prophylaxis against recurrent HBV. J Hepatol 2012;56:1189–1197.</w:t>
      </w:r>
    </w:p>
    <w:p w14:paraId="5178E408" w14:textId="77777777" w:rsidR="00B87884" w:rsidRPr="00CF7F90" w:rsidRDefault="00B87884" w:rsidP="00F652FA">
      <w:pPr>
        <w:pStyle w:val="ListParagraph"/>
        <w:numPr>
          <w:ilvl w:val="0"/>
          <w:numId w:val="40"/>
        </w:numPr>
        <w:spacing w:after="200" w:line="360" w:lineRule="auto"/>
        <w:jc w:val="both"/>
        <w:rPr>
          <w:rFonts w:ascii="Times New Roman" w:hAnsi="Times New Roman" w:cs="Times New Roman"/>
          <w:sz w:val="24"/>
          <w:szCs w:val="24"/>
        </w:rPr>
      </w:pPr>
      <w:r w:rsidRPr="00CF7F90">
        <w:rPr>
          <w:rFonts w:ascii="Times New Roman" w:hAnsi="Times New Roman" w:cs="Times New Roman"/>
          <w:sz w:val="24"/>
          <w:szCs w:val="24"/>
        </w:rPr>
        <w:t xml:space="preserve"> Wang P, Tam N, Wang H, Zheng H, Chen P, Wu L, et al. Is hepatitis B immunoglobulin necessary in prophylaxis of hepatitis B recurrence after liver transplantation? A meta-analysis. PLoS One 2014;9 e104480.</w:t>
      </w:r>
    </w:p>
    <w:p w14:paraId="25D0F3C7" w14:textId="77777777" w:rsidR="00B87884" w:rsidRPr="00CF7F90" w:rsidRDefault="00B87884" w:rsidP="00F652FA">
      <w:pPr>
        <w:pStyle w:val="ListParagraph"/>
        <w:numPr>
          <w:ilvl w:val="0"/>
          <w:numId w:val="40"/>
        </w:numPr>
        <w:spacing w:after="200" w:line="360" w:lineRule="auto"/>
        <w:jc w:val="both"/>
        <w:rPr>
          <w:rFonts w:ascii="Times New Roman" w:hAnsi="Times New Roman" w:cs="Times New Roman"/>
          <w:sz w:val="24"/>
          <w:szCs w:val="24"/>
        </w:rPr>
      </w:pPr>
      <w:r w:rsidRPr="00CF7F90">
        <w:rPr>
          <w:rFonts w:ascii="Times New Roman" w:hAnsi="Times New Roman" w:cs="Times New Roman"/>
          <w:sz w:val="24"/>
          <w:szCs w:val="24"/>
        </w:rPr>
        <w:t xml:space="preserve"> Fernández I, Loinaz C, Hernández O, Abradelo M, Manrique A, Calvo J, et al. Tenofovir/entecavir monotherapy after hepatitis B immunoglobulin withdrawal is safe and </w:t>
      </w:r>
      <w:r w:rsidRPr="00CF7F90">
        <w:rPr>
          <w:rFonts w:ascii="Times New Roman" w:hAnsi="Times New Roman" w:cs="Times New Roman"/>
          <w:sz w:val="24"/>
          <w:szCs w:val="24"/>
        </w:rPr>
        <w:lastRenderedPageBreak/>
        <w:t>effective in the prevention of hepatitis B in liver transplant recipients. Transpl Infect Dis 2015;17:695–701.</w:t>
      </w:r>
    </w:p>
    <w:p w14:paraId="5C24F035" w14:textId="77777777" w:rsidR="00B87884" w:rsidRPr="00766D65" w:rsidRDefault="00B87884" w:rsidP="00F652FA">
      <w:pPr>
        <w:pStyle w:val="ListParagraph"/>
        <w:numPr>
          <w:ilvl w:val="0"/>
          <w:numId w:val="40"/>
        </w:numPr>
        <w:spacing w:after="200" w:line="360" w:lineRule="auto"/>
        <w:jc w:val="both"/>
        <w:rPr>
          <w:rStyle w:val="HTMLCite"/>
          <w:rFonts w:ascii="Times New Roman" w:hAnsi="Times New Roman" w:cs="Times New Roman"/>
          <w:i w:val="0"/>
          <w:iCs w:val="0"/>
          <w:sz w:val="24"/>
          <w:szCs w:val="24"/>
        </w:rPr>
      </w:pPr>
      <w:r w:rsidRPr="00766D65">
        <w:rPr>
          <w:rStyle w:val="HTMLCite"/>
          <w:rFonts w:ascii="Times New Roman" w:hAnsi="Times New Roman" w:cs="Times New Roman"/>
          <w:i w:val="0"/>
          <w:sz w:val="24"/>
          <w:szCs w:val="24"/>
        </w:rPr>
        <w:t>Roche B, Samuel D. Withdrawal of posttransplant hepatitis B virus prophylaxis: A blind test. Liver Transpl. 2016;22:1183–5. doi: 10.1002/lt.24511.</w:t>
      </w:r>
    </w:p>
    <w:p w14:paraId="10201612" w14:textId="77777777" w:rsidR="00B87884" w:rsidRPr="00766D65" w:rsidRDefault="00B87884" w:rsidP="00F652FA">
      <w:pPr>
        <w:pStyle w:val="ListParagraph"/>
        <w:numPr>
          <w:ilvl w:val="0"/>
          <w:numId w:val="40"/>
        </w:numPr>
        <w:spacing w:after="200" w:line="360" w:lineRule="auto"/>
        <w:jc w:val="both"/>
        <w:rPr>
          <w:rFonts w:ascii="Times New Roman" w:hAnsi="Times New Roman" w:cs="Times New Roman"/>
          <w:i/>
          <w:sz w:val="24"/>
          <w:szCs w:val="24"/>
        </w:rPr>
      </w:pPr>
      <w:r w:rsidRPr="00766D65">
        <w:rPr>
          <w:rStyle w:val="HTMLCite"/>
          <w:rFonts w:ascii="Times New Roman" w:hAnsi="Times New Roman" w:cs="Times New Roman"/>
          <w:i w:val="0"/>
          <w:sz w:val="24"/>
          <w:szCs w:val="24"/>
        </w:rPr>
        <w:t>Faria LC, Gigou M, Roque-Afonso AM, Sebagh M, Roche B, Fallot G. et al. Hepatocellular carcinoma is associated with an increased risk of hepatitis B virus recurrence after liver transplantation. Gastroenterology. 2008;134:1890–9; quiz 2155. doi: 10.1053/j.gastro.2008.02.064.</w:t>
      </w:r>
      <w:r w:rsidRPr="00766D65">
        <w:rPr>
          <w:rFonts w:ascii="Times New Roman" w:hAnsi="Times New Roman" w:cs="Times New Roman"/>
          <w:i/>
          <w:sz w:val="24"/>
          <w:szCs w:val="24"/>
        </w:rPr>
        <w:t xml:space="preserve"> </w:t>
      </w:r>
    </w:p>
    <w:p w14:paraId="39FB6AD5" w14:textId="77777777" w:rsidR="00B87884" w:rsidRPr="00766D65" w:rsidRDefault="00B87884" w:rsidP="00F652FA">
      <w:pPr>
        <w:pStyle w:val="ListParagraph"/>
        <w:numPr>
          <w:ilvl w:val="0"/>
          <w:numId w:val="40"/>
        </w:numPr>
        <w:spacing w:after="200" w:line="360" w:lineRule="auto"/>
        <w:jc w:val="both"/>
        <w:rPr>
          <w:rStyle w:val="HTMLCite"/>
          <w:rFonts w:ascii="Times New Roman" w:eastAsia="Times New Roman" w:hAnsi="Times New Roman" w:cs="Times New Roman"/>
          <w:i w:val="0"/>
          <w:iCs w:val="0"/>
          <w:sz w:val="24"/>
          <w:szCs w:val="24"/>
        </w:rPr>
      </w:pPr>
      <w:r w:rsidRPr="00766D65">
        <w:rPr>
          <w:rStyle w:val="HTMLCite"/>
          <w:rFonts w:ascii="Times New Roman" w:hAnsi="Times New Roman" w:cs="Times New Roman"/>
          <w:i w:val="0"/>
          <w:sz w:val="24"/>
          <w:szCs w:val="24"/>
        </w:rPr>
        <w:t>Ayoub WS, Martin P, Bhamidimarri KR. Hepatitis B Virus Infection and Organ Transplantation. Gastroenterol Hepatol. 2018;14:33–40.</w:t>
      </w:r>
    </w:p>
    <w:p w14:paraId="7D3E535A" w14:textId="77777777" w:rsidR="00B87884" w:rsidRPr="00766D65" w:rsidRDefault="00B87884" w:rsidP="00F652FA">
      <w:pPr>
        <w:pStyle w:val="ListParagraph"/>
        <w:numPr>
          <w:ilvl w:val="0"/>
          <w:numId w:val="40"/>
        </w:numPr>
        <w:spacing w:after="0" w:line="360" w:lineRule="auto"/>
        <w:jc w:val="both"/>
        <w:rPr>
          <w:rFonts w:ascii="Times New Roman" w:eastAsia="Times New Roman" w:hAnsi="Times New Roman" w:cs="Times New Roman"/>
          <w:i/>
          <w:sz w:val="24"/>
          <w:szCs w:val="24"/>
        </w:rPr>
      </w:pPr>
      <w:r w:rsidRPr="00766D65">
        <w:rPr>
          <w:rStyle w:val="HTMLCite"/>
          <w:rFonts w:ascii="Times New Roman" w:hAnsi="Times New Roman" w:cs="Times New Roman"/>
          <w:i w:val="0"/>
          <w:sz w:val="24"/>
          <w:szCs w:val="24"/>
        </w:rPr>
        <w:t xml:space="preserve">Visag-Castillo V. Mini-review. Liver transplantation for hepatocellular carcinoma. </w:t>
      </w:r>
      <w:r w:rsidRPr="00766D65">
        <w:rPr>
          <w:rFonts w:ascii="Times New Roman" w:eastAsia="Times New Roman" w:hAnsi="Times New Roman" w:cs="Times New Roman"/>
          <w:i/>
          <w:sz w:val="24"/>
          <w:szCs w:val="24"/>
        </w:rPr>
        <w:t>Rev Med Hosp Gen Méx 2018; 81(2):97---101.</w:t>
      </w:r>
    </w:p>
    <w:p w14:paraId="5B10AC10" w14:textId="77777777" w:rsidR="00B87884" w:rsidRPr="00CF7F90" w:rsidRDefault="00B87884" w:rsidP="00F652FA">
      <w:pPr>
        <w:pStyle w:val="ListParagraph"/>
        <w:numPr>
          <w:ilvl w:val="0"/>
          <w:numId w:val="40"/>
        </w:numPr>
        <w:spacing w:after="200" w:line="360" w:lineRule="auto"/>
        <w:ind w:left="709"/>
        <w:jc w:val="both"/>
        <w:rPr>
          <w:rFonts w:ascii="Times New Roman" w:hAnsi="Times New Roman" w:cs="Times New Roman"/>
          <w:sz w:val="24"/>
          <w:szCs w:val="24"/>
        </w:rPr>
      </w:pPr>
      <w:r w:rsidRPr="00766D65">
        <w:rPr>
          <w:rStyle w:val="HTMLCite"/>
          <w:rFonts w:ascii="Times New Roman" w:hAnsi="Times New Roman" w:cs="Times New Roman"/>
          <w:i w:val="0"/>
          <w:sz w:val="24"/>
          <w:szCs w:val="24"/>
        </w:rPr>
        <w:t>Bri</w:t>
      </w:r>
      <w:r w:rsidRPr="00766D65">
        <w:rPr>
          <w:rFonts w:ascii="Times New Roman" w:hAnsi="Times New Roman" w:cs="Times New Roman"/>
          <w:sz w:val="24"/>
          <w:szCs w:val="24"/>
        </w:rPr>
        <w:t>tish</w:t>
      </w:r>
      <w:r w:rsidRPr="00766D65">
        <w:rPr>
          <w:rFonts w:ascii="Times New Roman" w:hAnsi="Times New Roman" w:cs="Times New Roman"/>
          <w:i/>
          <w:sz w:val="24"/>
          <w:szCs w:val="24"/>
        </w:rPr>
        <w:t xml:space="preserve"> T</w:t>
      </w:r>
      <w:r w:rsidRPr="00CF7F90">
        <w:rPr>
          <w:rFonts w:ascii="Times New Roman" w:hAnsi="Times New Roman" w:cs="Times New Roman"/>
          <w:sz w:val="24"/>
          <w:szCs w:val="24"/>
        </w:rPr>
        <w:t xml:space="preserve">ransplantation Society Guidelines. Guidelines for Hepatitis B &amp; Solid Organ Transplantation. 1st Edition,2018. Available at: </w:t>
      </w:r>
      <w:hyperlink r:id="rId39" w:history="1">
        <w:r w:rsidRPr="00CF7F90">
          <w:rPr>
            <w:rStyle w:val="Hyperlink"/>
            <w:rFonts w:ascii="Times New Roman" w:hAnsi="Times New Roman" w:cs="Times New Roman"/>
            <w:sz w:val="24"/>
            <w:szCs w:val="24"/>
          </w:rPr>
          <w:t xml:space="preserve">https://bts.org.uk/wp-content/uploads/2018/03/BTS_HepB_Guidelines_FINAL_09.03.18.pdf </w:t>
        </w:r>
      </w:hyperlink>
      <w:r w:rsidRPr="00CF7F90">
        <w:rPr>
          <w:rFonts w:ascii="Times New Roman" w:hAnsi="Times New Roman" w:cs="Times New Roman"/>
          <w:sz w:val="24"/>
          <w:szCs w:val="24"/>
        </w:rPr>
        <w:t xml:space="preserve">Assessed on 22.1.25. </w:t>
      </w:r>
    </w:p>
    <w:p w14:paraId="29A5D222" w14:textId="77777777" w:rsidR="00B87884" w:rsidRPr="00CF7F90" w:rsidRDefault="00B87884" w:rsidP="00F652FA">
      <w:pPr>
        <w:pStyle w:val="ListParagraph"/>
        <w:numPr>
          <w:ilvl w:val="0"/>
          <w:numId w:val="40"/>
        </w:numPr>
        <w:spacing w:after="200" w:line="360" w:lineRule="auto"/>
        <w:jc w:val="both"/>
        <w:rPr>
          <w:rFonts w:ascii="Times New Roman" w:hAnsi="Times New Roman" w:cs="Times New Roman"/>
          <w:sz w:val="24"/>
          <w:szCs w:val="24"/>
        </w:rPr>
      </w:pPr>
      <w:r w:rsidRPr="00CF7F90">
        <w:rPr>
          <w:rFonts w:ascii="Times New Roman" w:hAnsi="Times New Roman" w:cs="Times New Roman"/>
          <w:sz w:val="24"/>
          <w:szCs w:val="24"/>
        </w:rPr>
        <w:t>Saab S, Waterman B, Chi AC, Tong MJ. Comparison of different immunoprophylaxis regimens after liver transplantation with hepatitis B core antibody positive donors: a systematic review. Liver Transpl 2010; 16: 300-7.</w:t>
      </w:r>
    </w:p>
    <w:p w14:paraId="597B208A" w14:textId="77777777" w:rsidR="00B87884" w:rsidRPr="00CF7F90" w:rsidRDefault="00B87884" w:rsidP="00F652FA">
      <w:pPr>
        <w:pStyle w:val="ListParagraph"/>
        <w:numPr>
          <w:ilvl w:val="0"/>
          <w:numId w:val="40"/>
        </w:numPr>
        <w:spacing w:after="200" w:line="360" w:lineRule="auto"/>
        <w:jc w:val="both"/>
        <w:rPr>
          <w:rFonts w:ascii="Times New Roman" w:hAnsi="Times New Roman" w:cs="Times New Roman"/>
          <w:sz w:val="24"/>
          <w:szCs w:val="24"/>
        </w:rPr>
      </w:pPr>
      <w:r w:rsidRPr="00CF7F90">
        <w:rPr>
          <w:rFonts w:ascii="Times New Roman" w:hAnsi="Times New Roman" w:cs="Times New Roman"/>
          <w:sz w:val="24"/>
          <w:szCs w:val="24"/>
        </w:rPr>
        <w:t>Mutimer DJ. Prevention of de novo hepatitis B infections: more seems no better. Liver Transpl 2010; 16: 256-8.</w:t>
      </w:r>
    </w:p>
    <w:p w14:paraId="639C4531" w14:textId="77777777" w:rsidR="00B87884" w:rsidRPr="00CF7F90" w:rsidRDefault="00B87884" w:rsidP="00F652FA">
      <w:pPr>
        <w:pStyle w:val="ListParagraph"/>
        <w:numPr>
          <w:ilvl w:val="0"/>
          <w:numId w:val="40"/>
        </w:numPr>
        <w:spacing w:after="200" w:line="360" w:lineRule="auto"/>
        <w:jc w:val="both"/>
        <w:rPr>
          <w:rFonts w:ascii="Times New Roman" w:hAnsi="Times New Roman" w:cs="Times New Roman"/>
          <w:sz w:val="24"/>
          <w:szCs w:val="24"/>
        </w:rPr>
      </w:pPr>
      <w:r w:rsidRPr="00CF7F90">
        <w:rPr>
          <w:rFonts w:ascii="Times New Roman" w:hAnsi="Times New Roman" w:cs="Times New Roman"/>
          <w:sz w:val="24"/>
          <w:szCs w:val="24"/>
        </w:rPr>
        <w:t>Fabrizi F, Martin P, Messa P. Novel perspectives on the hepatitis B virus vaccine in the chronic kidney disease population. Int J Artif Organs 2015;38:625–631.</w:t>
      </w:r>
    </w:p>
    <w:p w14:paraId="7D175AB0" w14:textId="77777777" w:rsidR="00B87884" w:rsidRPr="00CF7F90" w:rsidRDefault="00B87884" w:rsidP="00F652FA">
      <w:pPr>
        <w:pStyle w:val="ListParagraph"/>
        <w:numPr>
          <w:ilvl w:val="0"/>
          <w:numId w:val="40"/>
        </w:numPr>
        <w:spacing w:after="200" w:line="360" w:lineRule="auto"/>
        <w:jc w:val="both"/>
        <w:rPr>
          <w:rFonts w:ascii="Times New Roman" w:hAnsi="Times New Roman" w:cs="Times New Roman"/>
          <w:sz w:val="24"/>
          <w:szCs w:val="24"/>
        </w:rPr>
      </w:pPr>
      <w:r w:rsidRPr="00CF7F90">
        <w:rPr>
          <w:rFonts w:ascii="Times New Roman" w:hAnsi="Times New Roman" w:cs="Times New Roman"/>
          <w:sz w:val="24"/>
          <w:szCs w:val="24"/>
        </w:rPr>
        <w:t>Lindemann M, Zaslavskaya M, Fiedler M, Wilde B, Heinemann FM, Heinold A, et al. Humoral and cellular responses to a single dose of fendrix in renal transplant recipients with non-response to previous hepatitis B vaccination. Scand J Immunol 2017;85:51–57.</w:t>
      </w:r>
    </w:p>
    <w:p w14:paraId="03FF15BE" w14:textId="77777777" w:rsidR="00B87884" w:rsidRPr="00CF7F90" w:rsidRDefault="00B87884" w:rsidP="00F652FA">
      <w:pPr>
        <w:pStyle w:val="ListParagraph"/>
        <w:numPr>
          <w:ilvl w:val="0"/>
          <w:numId w:val="40"/>
        </w:numPr>
        <w:spacing w:after="200" w:line="360" w:lineRule="auto"/>
        <w:jc w:val="both"/>
        <w:rPr>
          <w:rFonts w:ascii="Times New Roman" w:hAnsi="Times New Roman" w:cs="Times New Roman"/>
          <w:sz w:val="24"/>
          <w:szCs w:val="24"/>
        </w:rPr>
      </w:pPr>
      <w:r w:rsidRPr="00CF7F90">
        <w:rPr>
          <w:rFonts w:ascii="Times New Roman" w:hAnsi="Times New Roman" w:cs="Times New Roman"/>
          <w:sz w:val="24"/>
          <w:szCs w:val="24"/>
        </w:rPr>
        <w:t>Cholongitas E, Tziomalos K, Pipili C. Management of patients with hepatitis B in special populations. World J Gastroenterol 2015;21:1738–1748</w:t>
      </w:r>
    </w:p>
    <w:p w14:paraId="6BF1BA9D" w14:textId="77777777" w:rsidR="00B87884" w:rsidRPr="00CF7F90" w:rsidRDefault="00B87884" w:rsidP="00F652FA">
      <w:pPr>
        <w:pStyle w:val="ListParagraph"/>
        <w:numPr>
          <w:ilvl w:val="0"/>
          <w:numId w:val="40"/>
        </w:numPr>
        <w:spacing w:after="200" w:line="360" w:lineRule="auto"/>
        <w:jc w:val="both"/>
        <w:rPr>
          <w:rFonts w:ascii="Times New Roman" w:hAnsi="Times New Roman" w:cs="Times New Roman"/>
          <w:sz w:val="24"/>
          <w:szCs w:val="24"/>
        </w:rPr>
      </w:pPr>
      <w:r w:rsidRPr="00CF7F90">
        <w:rPr>
          <w:rFonts w:ascii="Times New Roman" w:hAnsi="Times New Roman" w:cs="Times New Roman"/>
          <w:sz w:val="24"/>
          <w:szCs w:val="24"/>
        </w:rPr>
        <w:t>Gajurel K, Stapleton JT. Hepatitis viruses in kidney transplantation. Semin Nephrol 2016;36:386–396</w:t>
      </w:r>
    </w:p>
    <w:p w14:paraId="339119C3" w14:textId="77777777" w:rsidR="00B87884" w:rsidRPr="00CF7F90" w:rsidRDefault="00B87884" w:rsidP="00F652FA">
      <w:pPr>
        <w:pStyle w:val="ListParagraph"/>
        <w:numPr>
          <w:ilvl w:val="0"/>
          <w:numId w:val="40"/>
        </w:numPr>
        <w:spacing w:after="200" w:line="360" w:lineRule="auto"/>
        <w:jc w:val="both"/>
        <w:rPr>
          <w:rFonts w:ascii="Times New Roman" w:hAnsi="Times New Roman" w:cs="Times New Roman"/>
          <w:sz w:val="24"/>
          <w:szCs w:val="24"/>
        </w:rPr>
      </w:pPr>
      <w:r w:rsidRPr="00CF7F90">
        <w:rPr>
          <w:rFonts w:ascii="Times New Roman" w:hAnsi="Times New Roman" w:cs="Times New Roman"/>
          <w:sz w:val="24"/>
          <w:szCs w:val="24"/>
        </w:rPr>
        <w:t>Yap DY, Yung S, Tang CS, Seto WK, Ma MK, Mok MM, et al. Entecavir treatment in kidney transplant recipients infected with hepatitis B. Clin Transplant 2014;28:1010–1015.</w:t>
      </w:r>
    </w:p>
    <w:p w14:paraId="60962A13" w14:textId="77777777" w:rsidR="00B87884" w:rsidRPr="00CF7F90" w:rsidRDefault="00B87884" w:rsidP="00F652FA">
      <w:pPr>
        <w:pStyle w:val="ListParagraph"/>
        <w:numPr>
          <w:ilvl w:val="0"/>
          <w:numId w:val="40"/>
        </w:numPr>
        <w:spacing w:after="200" w:line="360" w:lineRule="auto"/>
        <w:jc w:val="both"/>
        <w:rPr>
          <w:rFonts w:ascii="Times New Roman" w:hAnsi="Times New Roman" w:cs="Times New Roman"/>
          <w:sz w:val="24"/>
          <w:szCs w:val="24"/>
        </w:rPr>
      </w:pPr>
      <w:r w:rsidRPr="00CF7F90">
        <w:rPr>
          <w:rFonts w:ascii="Times New Roman" w:hAnsi="Times New Roman" w:cs="Times New Roman"/>
          <w:sz w:val="24"/>
          <w:szCs w:val="24"/>
        </w:rPr>
        <w:lastRenderedPageBreak/>
        <w:t>Chan HL, Fung S, Seto WK, Chuang W-L, Chen C-Y, Kim HJ, et al. Tenofovir alafenamide vs. tenofovir disoproxil fumarate for the treatment of HBeAg-positive chronic hepatitis B virus infection: a randomised, double-blind,phase 3, non-inferiority trial. Lancet Gastroenterol Hepatol 2016;1:185–195.</w:t>
      </w:r>
    </w:p>
    <w:p w14:paraId="7BD90BBE" w14:textId="77777777" w:rsidR="00B87884" w:rsidRPr="00CF7F90" w:rsidRDefault="00B87884" w:rsidP="00F652FA">
      <w:pPr>
        <w:pStyle w:val="ListParagraph"/>
        <w:numPr>
          <w:ilvl w:val="0"/>
          <w:numId w:val="40"/>
        </w:numPr>
        <w:spacing w:after="200" w:line="360" w:lineRule="auto"/>
        <w:jc w:val="both"/>
        <w:rPr>
          <w:rFonts w:ascii="Times New Roman" w:hAnsi="Times New Roman" w:cs="Times New Roman"/>
          <w:sz w:val="24"/>
          <w:szCs w:val="24"/>
        </w:rPr>
      </w:pPr>
      <w:r w:rsidRPr="00CF7F90">
        <w:rPr>
          <w:rFonts w:ascii="Times New Roman" w:hAnsi="Times New Roman" w:cs="Times New Roman"/>
          <w:sz w:val="24"/>
          <w:szCs w:val="24"/>
        </w:rPr>
        <w:t>Koffas A, Dolman GE, Kenedy PTF. Hepatitis B reactivation in patients treated with immunosuppressive drugs: a practical guide for clinicians. Clin Med 2018; 18(3):212-8.</w:t>
      </w:r>
    </w:p>
    <w:p w14:paraId="50A466FE" w14:textId="77777777" w:rsidR="00B87884" w:rsidRPr="00CF7F90" w:rsidRDefault="00B87884" w:rsidP="00F652FA">
      <w:pPr>
        <w:pStyle w:val="ListParagraph"/>
        <w:numPr>
          <w:ilvl w:val="0"/>
          <w:numId w:val="40"/>
        </w:numPr>
        <w:spacing w:after="200" w:line="360" w:lineRule="auto"/>
        <w:jc w:val="both"/>
        <w:rPr>
          <w:rFonts w:ascii="Times New Roman" w:hAnsi="Times New Roman" w:cs="Times New Roman"/>
          <w:sz w:val="24"/>
          <w:szCs w:val="24"/>
        </w:rPr>
      </w:pPr>
      <w:r w:rsidRPr="00CF7F90">
        <w:rPr>
          <w:rFonts w:ascii="Times New Roman" w:hAnsi="Times New Roman" w:cs="Times New Roman"/>
          <w:sz w:val="24"/>
          <w:szCs w:val="24"/>
        </w:rPr>
        <w:t xml:space="preserve">Lau G, Yu ML, Wong G, Thompson A, Ghazinian H, Hou JL, et al. APASL clinical practice guideline on hepatitis B reactivation related to the use of immunosuppressive therapy. Hepatol int 2021:1-18. </w:t>
      </w:r>
    </w:p>
    <w:p w14:paraId="4E0FF890" w14:textId="77777777" w:rsidR="00B87884" w:rsidRPr="00CF7F90" w:rsidRDefault="00B87884" w:rsidP="00F652FA">
      <w:pPr>
        <w:pStyle w:val="ListParagraph"/>
        <w:numPr>
          <w:ilvl w:val="0"/>
          <w:numId w:val="40"/>
        </w:numPr>
        <w:spacing w:after="200" w:line="360" w:lineRule="auto"/>
        <w:jc w:val="both"/>
        <w:rPr>
          <w:rFonts w:ascii="Times New Roman" w:hAnsi="Times New Roman" w:cs="Times New Roman"/>
          <w:sz w:val="24"/>
          <w:szCs w:val="24"/>
        </w:rPr>
      </w:pPr>
      <w:r w:rsidRPr="00CF7F90">
        <w:rPr>
          <w:rFonts w:ascii="Times New Roman" w:hAnsi="Times New Roman" w:cs="Times New Roman"/>
          <w:sz w:val="24"/>
          <w:szCs w:val="24"/>
        </w:rPr>
        <w:t xml:space="preserve">Terrault NA, Lok ASF, McMahon BJ, Chang KM, Hwang JP, Jonas MM, et al. Update on prevention, diagnosis, and treatment of chronic hepatitis B: AASLD 2018 hepatitis B guidance. Hepatology 2018:67:1560-99. </w:t>
      </w:r>
    </w:p>
    <w:p w14:paraId="55BF816E" w14:textId="77777777" w:rsidR="00B87884" w:rsidRPr="00BD69BC" w:rsidRDefault="00B87884" w:rsidP="00F652FA">
      <w:pPr>
        <w:pStyle w:val="ListParagraph"/>
        <w:numPr>
          <w:ilvl w:val="0"/>
          <w:numId w:val="40"/>
        </w:numPr>
        <w:spacing w:after="0" w:line="360" w:lineRule="auto"/>
        <w:jc w:val="both"/>
        <w:rPr>
          <w:rFonts w:ascii="Times New Roman" w:eastAsia="Times New Roman" w:hAnsi="Times New Roman" w:cs="Times New Roman"/>
          <w:sz w:val="24"/>
          <w:szCs w:val="24"/>
        </w:rPr>
      </w:pPr>
      <w:r w:rsidRPr="00CF7F90">
        <w:rPr>
          <w:rFonts w:ascii="Times New Roman" w:eastAsia="Times New Roman" w:hAnsi="Times New Roman" w:cs="Times New Roman"/>
          <w:sz w:val="24"/>
          <w:szCs w:val="24"/>
        </w:rPr>
        <w:t xml:space="preserve">Centers for Disease Control and Prevention (CDC). </w:t>
      </w:r>
      <w:r w:rsidRPr="00CF7F90">
        <w:rPr>
          <w:rFonts w:ascii="Times New Roman" w:eastAsia="Times New Roman" w:hAnsi="Times New Roman" w:cs="Times New Roman"/>
          <w:bCs/>
          <w:sz w:val="24"/>
          <w:szCs w:val="24"/>
        </w:rPr>
        <w:t>Updated CDC recommendations for the management of hepatitis B virus infected health-care providers and students</w:t>
      </w:r>
    </w:p>
    <w:p w14:paraId="2ED53FFD" w14:textId="77777777" w:rsidR="00B87884" w:rsidRPr="00CF7F90" w:rsidRDefault="00B87884" w:rsidP="00B87884">
      <w:pPr>
        <w:pStyle w:val="ListParagraph"/>
        <w:spacing w:line="360" w:lineRule="auto"/>
        <w:jc w:val="both"/>
        <w:rPr>
          <w:rFonts w:ascii="Times New Roman" w:eastAsia="Times New Roman" w:hAnsi="Times New Roman" w:cs="Times New Roman"/>
          <w:sz w:val="24"/>
          <w:szCs w:val="24"/>
        </w:rPr>
      </w:pPr>
      <w:r w:rsidRPr="00CF7F90">
        <w:rPr>
          <w:rFonts w:ascii="Times New Roman" w:eastAsia="Times New Roman" w:hAnsi="Times New Roman" w:cs="Times New Roman"/>
          <w:iCs/>
          <w:sz w:val="24"/>
          <w:szCs w:val="24"/>
        </w:rPr>
        <w:t>MMWR Recomm Rep.</w:t>
      </w:r>
      <w:r w:rsidRPr="00CF7F90">
        <w:rPr>
          <w:rFonts w:ascii="Times New Roman" w:eastAsia="Times New Roman" w:hAnsi="Times New Roman" w:cs="Times New Roman"/>
          <w:sz w:val="24"/>
          <w:szCs w:val="24"/>
        </w:rPr>
        <w:t xml:space="preserve"> 2012; </w:t>
      </w:r>
      <w:r w:rsidRPr="00CF7F90">
        <w:rPr>
          <w:rFonts w:ascii="Times New Roman" w:eastAsia="Times New Roman" w:hAnsi="Times New Roman" w:cs="Times New Roman"/>
          <w:bCs/>
          <w:sz w:val="24"/>
          <w:szCs w:val="24"/>
        </w:rPr>
        <w:t>61</w:t>
      </w:r>
      <w:r w:rsidRPr="00CF7F90">
        <w:rPr>
          <w:rFonts w:ascii="Times New Roman" w:eastAsia="Times New Roman" w:hAnsi="Times New Roman" w:cs="Times New Roman"/>
          <w:sz w:val="24"/>
          <w:szCs w:val="24"/>
        </w:rPr>
        <w:t xml:space="preserve">:1-12. </w:t>
      </w:r>
    </w:p>
    <w:p w14:paraId="46049D62" w14:textId="77777777" w:rsidR="00B87884" w:rsidRPr="00CF7F90" w:rsidRDefault="00B87884" w:rsidP="00F652FA">
      <w:pPr>
        <w:pStyle w:val="ListParagraph"/>
        <w:numPr>
          <w:ilvl w:val="0"/>
          <w:numId w:val="40"/>
        </w:numPr>
        <w:spacing w:after="200" w:line="360" w:lineRule="auto"/>
        <w:jc w:val="both"/>
        <w:rPr>
          <w:rFonts w:ascii="Times New Roman" w:eastAsia="Times New Roman" w:hAnsi="Times New Roman" w:cs="Times New Roman"/>
          <w:sz w:val="24"/>
          <w:szCs w:val="24"/>
        </w:rPr>
      </w:pPr>
      <w:r w:rsidRPr="00CF7F90">
        <w:rPr>
          <w:rFonts w:ascii="Times New Roman" w:eastAsia="Times New Roman" w:hAnsi="Times New Roman" w:cs="Times New Roman"/>
          <w:sz w:val="24"/>
          <w:szCs w:val="24"/>
        </w:rPr>
        <w:t>Gerlich WH. Reduction of infectivity in chronic hepatitis B virus carriers among healthcare providers and pregnant women by antiviral therapy. Intervirology 2014;57:202–211.</w:t>
      </w:r>
    </w:p>
    <w:p w14:paraId="3A169597" w14:textId="77777777" w:rsidR="00B87884" w:rsidRPr="00CF7F90" w:rsidRDefault="00B87884" w:rsidP="00F652FA">
      <w:pPr>
        <w:pStyle w:val="ListParagraph"/>
        <w:numPr>
          <w:ilvl w:val="0"/>
          <w:numId w:val="40"/>
        </w:numPr>
        <w:spacing w:after="200" w:line="360" w:lineRule="auto"/>
        <w:jc w:val="both"/>
        <w:rPr>
          <w:rFonts w:ascii="Times New Roman" w:hAnsi="Times New Roman" w:cs="Times New Roman"/>
          <w:noProof/>
          <w:sz w:val="24"/>
          <w:szCs w:val="24"/>
        </w:rPr>
      </w:pPr>
      <w:r w:rsidRPr="00CF7F90">
        <w:rPr>
          <w:rFonts w:ascii="Times New Roman" w:hAnsi="Times New Roman" w:cs="Times New Roman"/>
          <w:noProof/>
          <w:sz w:val="24"/>
          <w:szCs w:val="24"/>
        </w:rPr>
        <w:t>Society for Maternal-Fetal Medicine (SMFM); Martina L. Badell, MD; Malavika Prabhu, MD; Jodie Dionne, MD; Alan T. N. Tita, MD, PhD; and Neil S. Silverman, MD; SMFM Publications Committee. Society for Maternal-Fetal Medicine</w:t>
      </w:r>
    </w:p>
    <w:p w14:paraId="0F75854B" w14:textId="77777777" w:rsidR="00B87884" w:rsidRPr="00CF7F90" w:rsidRDefault="00B87884" w:rsidP="00B87884">
      <w:pPr>
        <w:pStyle w:val="ListParagraph"/>
        <w:spacing w:line="360" w:lineRule="auto"/>
        <w:jc w:val="both"/>
        <w:rPr>
          <w:rFonts w:ascii="Times New Roman" w:hAnsi="Times New Roman" w:cs="Times New Roman"/>
          <w:noProof/>
          <w:sz w:val="24"/>
          <w:szCs w:val="24"/>
        </w:rPr>
      </w:pPr>
      <w:r w:rsidRPr="00CF7F90">
        <w:rPr>
          <w:rFonts w:ascii="Times New Roman" w:hAnsi="Times New Roman" w:cs="Times New Roman"/>
          <w:noProof/>
          <w:sz w:val="24"/>
          <w:szCs w:val="24"/>
        </w:rPr>
        <w:t xml:space="preserve">Consult Series #69: Hepatitis B in pregnancy: updated guidelines. Available at: </w:t>
      </w:r>
      <w:hyperlink r:id="rId40" w:history="1">
        <w:r w:rsidRPr="00CF7F90">
          <w:rPr>
            <w:rStyle w:val="Hyperlink"/>
            <w:rFonts w:ascii="Times New Roman" w:hAnsi="Times New Roman" w:cs="Times New Roman"/>
            <w:noProof/>
            <w:sz w:val="24"/>
            <w:szCs w:val="24"/>
          </w:rPr>
          <w:t>https://www.ajog.org/article/S0002-9378(23)02173-7/pdf</w:t>
        </w:r>
      </w:hyperlink>
      <w:r w:rsidRPr="00CF7F90">
        <w:rPr>
          <w:rFonts w:ascii="Times New Roman" w:hAnsi="Times New Roman" w:cs="Times New Roman"/>
          <w:noProof/>
          <w:sz w:val="24"/>
          <w:szCs w:val="24"/>
        </w:rPr>
        <w:t xml:space="preserve"> Assessed on 14.2.2025. </w:t>
      </w:r>
    </w:p>
    <w:p w14:paraId="2A875402" w14:textId="77777777" w:rsidR="00B87884" w:rsidRPr="00CF7F90" w:rsidRDefault="00B87884" w:rsidP="00F652FA">
      <w:pPr>
        <w:pStyle w:val="ListParagraph"/>
        <w:numPr>
          <w:ilvl w:val="0"/>
          <w:numId w:val="40"/>
        </w:numPr>
        <w:spacing w:after="200" w:line="360" w:lineRule="auto"/>
        <w:jc w:val="both"/>
        <w:rPr>
          <w:rFonts w:ascii="Times New Roman" w:eastAsia="Times New Roman" w:hAnsi="Times New Roman" w:cs="Times New Roman"/>
          <w:sz w:val="24"/>
          <w:szCs w:val="24"/>
        </w:rPr>
      </w:pPr>
      <w:r w:rsidRPr="00CF7F90">
        <w:rPr>
          <w:rFonts w:ascii="Times New Roman" w:eastAsia="Times New Roman" w:hAnsi="Times New Roman" w:cs="Times New Roman"/>
          <w:sz w:val="24"/>
          <w:szCs w:val="24"/>
        </w:rPr>
        <w:t>Liu J, Wang J, Jin D, Qi C, Yan T, Cao F, et al. Hepatic flare after telbivudine withdrawal and efficacy of postpartum antiviral therapy for pregnancies with chronic hepatitis B virus. J Gastroenterol Hepatol 2017;32:177–183.</w:t>
      </w:r>
    </w:p>
    <w:p w14:paraId="24AE8853" w14:textId="77777777" w:rsidR="00B87884" w:rsidRPr="00CF7F90" w:rsidRDefault="00B87884" w:rsidP="00F652FA">
      <w:pPr>
        <w:pStyle w:val="ListParagraph"/>
        <w:numPr>
          <w:ilvl w:val="0"/>
          <w:numId w:val="40"/>
        </w:numPr>
        <w:spacing w:after="200" w:line="360" w:lineRule="auto"/>
        <w:jc w:val="both"/>
        <w:rPr>
          <w:rFonts w:ascii="Times New Roman" w:eastAsia="Times New Roman" w:hAnsi="Times New Roman" w:cs="Times New Roman"/>
          <w:sz w:val="24"/>
          <w:szCs w:val="24"/>
        </w:rPr>
      </w:pPr>
      <w:r w:rsidRPr="00CF7F90">
        <w:rPr>
          <w:rFonts w:ascii="Times New Roman" w:eastAsia="Times New Roman" w:hAnsi="Times New Roman" w:cs="Times New Roman"/>
          <w:sz w:val="24"/>
          <w:szCs w:val="24"/>
        </w:rPr>
        <w:t xml:space="preserve">CDC: Clinical overview of perinatal hepatitis B. Available at: </w:t>
      </w:r>
      <w:hyperlink r:id="rId41" w:history="1">
        <w:r w:rsidRPr="00CF7F90">
          <w:rPr>
            <w:rStyle w:val="Hyperlink"/>
            <w:rFonts w:ascii="Times New Roman" w:eastAsia="Times New Roman" w:hAnsi="Times New Roman" w:cs="Times New Roman"/>
            <w:sz w:val="24"/>
            <w:szCs w:val="24"/>
          </w:rPr>
          <w:t>https://www.cdc.gov/hepatitis-b/hcp/prenatal-provider-overview/index.html Assessed on 14.2.2025</w:t>
        </w:r>
      </w:hyperlink>
      <w:r w:rsidRPr="00CF7F90">
        <w:rPr>
          <w:rFonts w:ascii="Times New Roman" w:eastAsia="Times New Roman" w:hAnsi="Times New Roman" w:cs="Times New Roman"/>
          <w:sz w:val="24"/>
          <w:szCs w:val="24"/>
        </w:rPr>
        <w:t>.</w:t>
      </w:r>
    </w:p>
    <w:p w14:paraId="56B0A973" w14:textId="77777777" w:rsidR="00766D65" w:rsidRPr="00766D65" w:rsidRDefault="00B87884" w:rsidP="00F652FA">
      <w:pPr>
        <w:pStyle w:val="ListParagraph"/>
        <w:numPr>
          <w:ilvl w:val="0"/>
          <w:numId w:val="40"/>
        </w:numPr>
        <w:spacing w:after="200" w:line="360" w:lineRule="auto"/>
        <w:jc w:val="both"/>
        <w:rPr>
          <w:rStyle w:val="HTMLCite"/>
          <w:rFonts w:ascii="Times New Roman" w:hAnsi="Times New Roman" w:cs="Times New Roman"/>
          <w:i w:val="0"/>
          <w:iCs w:val="0"/>
          <w:noProof/>
          <w:sz w:val="24"/>
          <w:szCs w:val="24"/>
        </w:rPr>
      </w:pPr>
      <w:r w:rsidRPr="00766D65">
        <w:rPr>
          <w:rStyle w:val="HTMLCite"/>
          <w:rFonts w:ascii="Times New Roman" w:hAnsi="Times New Roman" w:cs="Times New Roman"/>
          <w:i w:val="0"/>
          <w:noProof/>
          <w:sz w:val="24"/>
          <w:szCs w:val="24"/>
        </w:rPr>
        <w:t xml:space="preserve">Society for Maternal-Fetal M, Dionne-Odom J, Tita AT, Silverman NS. #38: Hepatitis B in pregnancy screening, treatment, and prevention of vertical transmission. Am J Obstet Gynecol. Jan 2016;214(1):6–14. </w:t>
      </w:r>
    </w:p>
    <w:p w14:paraId="52617DB0" w14:textId="77777777" w:rsidR="00766D65" w:rsidRPr="00766D65" w:rsidRDefault="00766D65" w:rsidP="00F652FA">
      <w:pPr>
        <w:pStyle w:val="ListParagraph"/>
        <w:numPr>
          <w:ilvl w:val="0"/>
          <w:numId w:val="40"/>
        </w:numPr>
        <w:spacing w:after="200" w:line="360" w:lineRule="auto"/>
        <w:jc w:val="both"/>
        <w:rPr>
          <w:rFonts w:ascii="Times New Roman" w:hAnsi="Times New Roman" w:cs="Times New Roman"/>
          <w:i/>
          <w:noProof/>
          <w:sz w:val="24"/>
          <w:szCs w:val="24"/>
        </w:rPr>
      </w:pPr>
      <w:r w:rsidRPr="00766D65">
        <w:rPr>
          <w:rStyle w:val="HTMLCite"/>
          <w:rFonts w:ascii="Times New Roman" w:hAnsi="Times New Roman" w:cs="Times New Roman"/>
          <w:i w:val="0"/>
          <w:color w:val="1B1B1B"/>
          <w:sz w:val="24"/>
          <w:szCs w:val="24"/>
          <w:shd w:val="clear" w:color="auto" w:fill="FFFFFF"/>
        </w:rPr>
        <w:lastRenderedPageBreak/>
        <w:t xml:space="preserve"> McMahon BJ, Alward WL, Hall DB, Heyward WL, Bender TR, Francis DP, Maynard JE. Acute hepatitis B virus infection: relation of age to the clinical expression of disease and subsequent development of the carrier state. J Infect Dis 1985;151:599–603. </w:t>
      </w:r>
    </w:p>
    <w:p w14:paraId="011FABC6" w14:textId="77777777" w:rsidR="00766D65" w:rsidRPr="00766D65" w:rsidRDefault="00766D65" w:rsidP="00F652FA">
      <w:pPr>
        <w:pStyle w:val="ListParagraph"/>
        <w:numPr>
          <w:ilvl w:val="0"/>
          <w:numId w:val="40"/>
        </w:numPr>
        <w:spacing w:beforeAutospacing="1" w:after="0" w:afterAutospacing="1" w:line="360" w:lineRule="auto"/>
        <w:ind w:left="720"/>
        <w:jc w:val="both"/>
        <w:rPr>
          <w:rFonts w:ascii="Times New Roman" w:eastAsia="Times New Roman" w:hAnsi="Times New Roman" w:cs="Times New Roman"/>
          <w:noProof/>
          <w:sz w:val="24"/>
          <w:szCs w:val="24"/>
        </w:rPr>
      </w:pPr>
      <w:r w:rsidRPr="00766D65">
        <w:rPr>
          <w:rFonts w:ascii="Times New Roman" w:hAnsi="Times New Roman" w:cs="Times New Roman"/>
          <w:sz w:val="24"/>
          <w:szCs w:val="24"/>
        </w:rPr>
        <w:t>Stinco M, Rubino C, Trapani S, Indolfi G. Treatment of hepatitis B virus infection in children and adolescents. World J Gastroenterol 2021;27(36):6053-606</w:t>
      </w:r>
      <w:r w:rsidRPr="00766D65">
        <w:rPr>
          <w:rFonts w:ascii="Times New Roman" w:hAnsi="Times New Roman" w:cs="Times New Roman"/>
          <w:noProof/>
          <w:sz w:val="24"/>
          <w:szCs w:val="24"/>
        </w:rPr>
        <w:t>3.</w:t>
      </w:r>
    </w:p>
    <w:p w14:paraId="370D6E72" w14:textId="77777777" w:rsidR="00766D65" w:rsidRPr="00766D65" w:rsidRDefault="00766D65" w:rsidP="00F652FA">
      <w:pPr>
        <w:numPr>
          <w:ilvl w:val="0"/>
          <w:numId w:val="40"/>
        </w:numPr>
        <w:spacing w:before="100" w:beforeAutospacing="1" w:after="200" w:afterAutospacing="1" w:line="360" w:lineRule="auto"/>
        <w:ind w:left="720"/>
        <w:jc w:val="both"/>
        <w:outlineLvl w:val="3"/>
        <w:rPr>
          <w:rStyle w:val="HTMLCite"/>
          <w:rFonts w:ascii="Times New Roman" w:hAnsi="Times New Roman" w:cs="Times New Roman"/>
          <w:i w:val="0"/>
          <w:iCs w:val="0"/>
          <w:noProof/>
          <w:sz w:val="24"/>
          <w:szCs w:val="24"/>
        </w:rPr>
      </w:pPr>
      <w:r w:rsidRPr="00712677">
        <w:rPr>
          <w:rFonts w:ascii="Times New Roman" w:eastAsia="Times New Roman" w:hAnsi="Times New Roman" w:cs="Times New Roman"/>
          <w:noProof/>
          <w:sz w:val="24"/>
          <w:szCs w:val="24"/>
        </w:rPr>
        <w:t>Sokal ЕM, Paganelli M, Wirth S, Socha P, Vajro P, Lacaille</w:t>
      </w:r>
      <w:r w:rsidR="00712677" w:rsidRPr="00712677">
        <w:rPr>
          <w:rFonts w:ascii="Times New Roman" w:eastAsia="Times New Roman" w:hAnsi="Times New Roman" w:cs="Times New Roman"/>
          <w:noProof/>
          <w:sz w:val="24"/>
          <w:szCs w:val="24"/>
        </w:rPr>
        <w:t xml:space="preserve"> F, </w:t>
      </w:r>
      <w:r w:rsidRPr="00712677">
        <w:rPr>
          <w:rFonts w:ascii="Times New Roman" w:eastAsia="Times New Roman" w:hAnsi="Times New Roman" w:cs="Times New Roman"/>
          <w:noProof/>
          <w:sz w:val="24"/>
          <w:szCs w:val="24"/>
        </w:rPr>
        <w:t xml:space="preserve">et al. </w:t>
      </w:r>
      <w:r w:rsidRPr="00712677">
        <w:rPr>
          <w:rFonts w:ascii="Times New Roman" w:eastAsia="Times New Roman" w:hAnsi="Times New Roman" w:cs="Times New Roman"/>
          <w:bCs/>
          <w:sz w:val="24"/>
          <w:szCs w:val="24"/>
        </w:rPr>
        <w:t xml:space="preserve">Management of chronic hepatitis B in childhood: ESPGHAN clinical practice </w:t>
      </w:r>
      <w:r w:rsidRPr="00712677">
        <w:rPr>
          <w:rFonts w:ascii="Times New Roman" w:eastAsia="Times New Roman" w:hAnsi="Times New Roman" w:cs="Times New Roman"/>
          <w:bCs/>
          <w:noProof/>
          <w:sz w:val="24"/>
          <w:szCs w:val="24"/>
        </w:rPr>
        <w:t xml:space="preserve">guidelines. </w:t>
      </w:r>
      <w:r w:rsidRPr="00712677">
        <w:rPr>
          <w:rFonts w:ascii="Times New Roman" w:eastAsia="Times New Roman" w:hAnsi="Times New Roman" w:cs="Times New Roman"/>
          <w:noProof/>
          <w:sz w:val="24"/>
          <w:szCs w:val="24"/>
        </w:rPr>
        <w:t>Journal of Hepatology 2013; 59 (4): 814 – 829.</w:t>
      </w:r>
      <w:r w:rsidRPr="00766D65">
        <w:rPr>
          <w:rStyle w:val="Heading2Char"/>
        </w:rPr>
        <w:t xml:space="preserve"> </w:t>
      </w:r>
      <w:r>
        <w:rPr>
          <w:rStyle w:val="comma"/>
        </w:rPr>
        <w:t> </w:t>
      </w:r>
      <w:r w:rsidR="00712677" w:rsidRPr="00712677">
        <w:rPr>
          <w:rStyle w:val="HTMLCite"/>
          <w:rFonts w:ascii="Times New Roman" w:hAnsi="Times New Roman" w:cs="Times New Roman"/>
          <w:i w:val="0"/>
          <w:iCs w:val="0"/>
          <w:noProof/>
          <w:sz w:val="24"/>
          <w:szCs w:val="24"/>
        </w:rPr>
        <w:t xml:space="preserve"> </w:t>
      </w:r>
    </w:p>
    <w:p w14:paraId="1952E901" w14:textId="77777777" w:rsidR="00712677" w:rsidRDefault="00712677">
      <w:pPr>
        <w:rPr>
          <w:rFonts w:ascii="Times New Roman" w:eastAsia="Roboto" w:hAnsi="Times New Roman" w:cs="Times New Roman"/>
          <w:color w:val="000000" w:themeColor="text1"/>
          <w:sz w:val="24"/>
          <w:szCs w:val="24"/>
        </w:rPr>
      </w:pPr>
      <w:r>
        <w:rPr>
          <w:rFonts w:ascii="Times New Roman" w:eastAsia="Roboto" w:hAnsi="Times New Roman" w:cs="Times New Roman"/>
          <w:color w:val="000000" w:themeColor="text1"/>
          <w:sz w:val="24"/>
          <w:szCs w:val="24"/>
        </w:rPr>
        <w:br w:type="page"/>
      </w:r>
    </w:p>
    <w:p w14:paraId="1CC18549" w14:textId="77777777" w:rsidR="00712677" w:rsidRPr="00712677" w:rsidRDefault="00712677" w:rsidP="00712677">
      <w:pPr>
        <w:spacing w:after="225"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Терапија хепатитис Ц вирусне</w:t>
      </w:r>
      <w:r w:rsidRPr="00712677">
        <w:rPr>
          <w:rFonts w:ascii="Times New Roman" w:hAnsi="Times New Roman" w:cs="Times New Roman"/>
          <w:b/>
          <w:color w:val="000000"/>
          <w:sz w:val="24"/>
          <w:szCs w:val="24"/>
        </w:rPr>
        <w:t xml:space="preserve"> инфекције</w:t>
      </w:r>
    </w:p>
    <w:p w14:paraId="472304A8" w14:textId="6BAB78ED" w:rsidR="00712677" w:rsidRPr="00712677" w:rsidRDefault="00712677" w:rsidP="00712677">
      <w:pPr>
        <w:spacing w:after="225" w:line="360" w:lineRule="auto"/>
        <w:jc w:val="center"/>
        <w:rPr>
          <w:rFonts w:ascii="Times New Roman" w:hAnsi="Times New Roman" w:cs="Times New Roman"/>
          <w:b/>
          <w:color w:val="000000"/>
          <w:sz w:val="24"/>
          <w:szCs w:val="24"/>
        </w:rPr>
      </w:pPr>
      <w:r w:rsidRPr="00712677">
        <w:rPr>
          <w:rFonts w:ascii="Times New Roman" w:hAnsi="Times New Roman" w:cs="Times New Roman"/>
          <w:b/>
          <w:color w:val="000000"/>
          <w:sz w:val="24"/>
          <w:szCs w:val="24"/>
        </w:rPr>
        <w:t>Жељко Мијаиловић</w:t>
      </w:r>
    </w:p>
    <w:p w14:paraId="25767148" w14:textId="77777777" w:rsidR="00712677" w:rsidRPr="00A02EA4" w:rsidRDefault="00712677" w:rsidP="00712677">
      <w:pPr>
        <w:spacing w:after="225" w:line="360" w:lineRule="auto"/>
        <w:jc w:val="both"/>
        <w:rPr>
          <w:rFonts w:ascii="Times New Roman" w:hAnsi="Times New Roman" w:cs="Times New Roman"/>
          <w:b/>
          <w:color w:val="000000"/>
          <w:sz w:val="24"/>
          <w:szCs w:val="24"/>
        </w:rPr>
      </w:pPr>
      <w:r w:rsidRPr="00A02EA4">
        <w:rPr>
          <w:rFonts w:ascii="Times New Roman" w:hAnsi="Times New Roman" w:cs="Times New Roman"/>
          <w:b/>
          <w:color w:val="000000"/>
          <w:sz w:val="24"/>
          <w:szCs w:val="24"/>
        </w:rPr>
        <w:t>Увод</w:t>
      </w:r>
    </w:p>
    <w:p w14:paraId="4BE49F3D" w14:textId="77777777" w:rsidR="00712677" w:rsidRPr="00A02EA4" w:rsidRDefault="00712677" w:rsidP="00712677">
      <w:pPr>
        <w:spacing w:after="225" w:line="360" w:lineRule="auto"/>
        <w:jc w:val="both"/>
        <w:rPr>
          <w:rFonts w:ascii="Times New Roman" w:hAnsi="Times New Roman" w:cs="Times New Roman"/>
          <w:color w:val="000000"/>
          <w:sz w:val="24"/>
          <w:szCs w:val="24"/>
        </w:rPr>
      </w:pPr>
      <w:r w:rsidRPr="00A02EA4">
        <w:rPr>
          <w:rFonts w:ascii="Times New Roman" w:hAnsi="Times New Roman" w:cs="Times New Roman"/>
          <w:color w:val="000000"/>
          <w:sz w:val="24"/>
          <w:szCs w:val="24"/>
        </w:rPr>
        <w:t xml:space="preserve">Примарни циљ лечења је излечење </w:t>
      </w:r>
      <w:r>
        <w:rPr>
          <w:rFonts w:ascii="Times New Roman" w:hAnsi="Times New Roman" w:cs="Times New Roman"/>
          <w:color w:val="000000"/>
          <w:sz w:val="24"/>
          <w:szCs w:val="24"/>
        </w:rPr>
        <w:t>хепатитис Ц вирусне (</w:t>
      </w:r>
      <w:r w:rsidRPr="00A02EA4">
        <w:rPr>
          <w:rFonts w:ascii="Times New Roman" w:hAnsi="Times New Roman" w:cs="Times New Roman"/>
          <w:color w:val="000000"/>
          <w:sz w:val="24"/>
          <w:szCs w:val="24"/>
        </w:rPr>
        <w:t>ХЦВ</w:t>
      </w:r>
      <w:r>
        <w:rPr>
          <w:rFonts w:ascii="Times New Roman" w:hAnsi="Times New Roman" w:cs="Times New Roman"/>
          <w:color w:val="000000"/>
          <w:sz w:val="24"/>
          <w:szCs w:val="24"/>
        </w:rPr>
        <w:t>)</w:t>
      </w:r>
      <w:r w:rsidRPr="00A02EA4">
        <w:rPr>
          <w:rFonts w:ascii="Times New Roman" w:hAnsi="Times New Roman" w:cs="Times New Roman"/>
          <w:color w:val="000000"/>
          <w:sz w:val="24"/>
          <w:szCs w:val="24"/>
        </w:rPr>
        <w:t xml:space="preserve"> инфекције, односно постизање трајног или стабилног вирусолошког одговора (СВО), дефинисаног као недектабилност ХЦВ рибонуклеинске киселине (РНК), након завршеног лечења. Рецидив инфекције се јавља у мање од 0,2% случајева, након шестомесечног периода праћења. СВО је генерално повезан са нормализацијом </w:t>
      </w:r>
      <w:r>
        <w:rPr>
          <w:rFonts w:ascii="Times New Roman" w:hAnsi="Times New Roman" w:cs="Times New Roman"/>
          <w:color w:val="000000"/>
          <w:sz w:val="24"/>
          <w:szCs w:val="24"/>
        </w:rPr>
        <w:t>трансаминаза</w:t>
      </w:r>
      <w:r w:rsidRPr="00A02EA4">
        <w:rPr>
          <w:rFonts w:ascii="Times New Roman" w:hAnsi="Times New Roman" w:cs="Times New Roman"/>
          <w:color w:val="000000"/>
          <w:sz w:val="24"/>
          <w:szCs w:val="24"/>
        </w:rPr>
        <w:t xml:space="preserve"> и побољшањем или регресијом некроинфламације и фиброзе, те побољшањем функције јетре. Ризик од </w:t>
      </w:r>
      <w:r>
        <w:rPr>
          <w:rFonts w:ascii="Times New Roman" w:hAnsi="Times New Roman" w:cs="Times New Roman"/>
          <w:color w:val="000000"/>
          <w:sz w:val="24"/>
          <w:szCs w:val="24"/>
        </w:rPr>
        <w:t>хепатоцелуларног карцинома (</w:t>
      </w:r>
      <w:r w:rsidRPr="00A02EA4">
        <w:rPr>
          <w:rFonts w:ascii="Times New Roman" w:hAnsi="Times New Roman" w:cs="Times New Roman"/>
          <w:color w:val="000000"/>
          <w:sz w:val="24"/>
          <w:szCs w:val="24"/>
        </w:rPr>
        <w:t>ХЦЦ</w:t>
      </w:r>
      <w:r>
        <w:rPr>
          <w:rFonts w:ascii="Times New Roman" w:hAnsi="Times New Roman" w:cs="Times New Roman"/>
          <w:color w:val="000000"/>
          <w:sz w:val="24"/>
          <w:szCs w:val="24"/>
        </w:rPr>
        <w:t>)</w:t>
      </w:r>
      <w:r w:rsidRPr="00A02EA4">
        <w:rPr>
          <w:rFonts w:ascii="Times New Roman" w:hAnsi="Times New Roman" w:cs="Times New Roman"/>
          <w:color w:val="000000"/>
          <w:sz w:val="24"/>
          <w:szCs w:val="24"/>
        </w:rPr>
        <w:t xml:space="preserve"> и морталитета узрокованог болешћу јетре, значајно се смањује, али не и елиминише</w:t>
      </w:r>
      <w:r>
        <w:rPr>
          <w:rFonts w:ascii="Times New Roman" w:hAnsi="Times New Roman" w:cs="Times New Roman"/>
          <w:color w:val="000000"/>
          <w:sz w:val="24"/>
          <w:szCs w:val="24"/>
        </w:rPr>
        <w:t xml:space="preserve">. Ово нарочито важи за </w:t>
      </w:r>
      <w:r w:rsidRPr="00A02EA4">
        <w:rPr>
          <w:rFonts w:ascii="Times New Roman" w:hAnsi="Times New Roman" w:cs="Times New Roman"/>
          <w:color w:val="000000"/>
          <w:sz w:val="24"/>
          <w:szCs w:val="24"/>
        </w:rPr>
        <w:t>пацијенат</w:t>
      </w:r>
      <w:r>
        <w:rPr>
          <w:rFonts w:ascii="Times New Roman" w:hAnsi="Times New Roman" w:cs="Times New Roman"/>
          <w:color w:val="000000"/>
          <w:sz w:val="24"/>
          <w:szCs w:val="24"/>
        </w:rPr>
        <w:t>е</w:t>
      </w:r>
      <w:r w:rsidRPr="00A02EA4">
        <w:rPr>
          <w:rFonts w:ascii="Times New Roman" w:hAnsi="Times New Roman" w:cs="Times New Roman"/>
          <w:color w:val="000000"/>
          <w:sz w:val="24"/>
          <w:szCs w:val="24"/>
        </w:rPr>
        <w:t xml:space="preserve"> са цирозом </w:t>
      </w:r>
      <w:r>
        <w:rPr>
          <w:rFonts w:ascii="Times New Roman" w:hAnsi="Times New Roman" w:cs="Times New Roman"/>
          <w:color w:val="000000"/>
          <w:sz w:val="24"/>
          <w:szCs w:val="24"/>
        </w:rPr>
        <w:t xml:space="preserve">јетре </w:t>
      </w:r>
      <w:r w:rsidRPr="00A02EA4">
        <w:rPr>
          <w:rFonts w:ascii="Times New Roman" w:hAnsi="Times New Roman" w:cs="Times New Roman"/>
          <w:color w:val="000000"/>
          <w:sz w:val="24"/>
          <w:szCs w:val="24"/>
        </w:rPr>
        <w:t xml:space="preserve">који елиминишу ХЦВ. У поређењу са </w:t>
      </w:r>
      <w:r>
        <w:rPr>
          <w:rFonts w:ascii="Times New Roman" w:hAnsi="Times New Roman" w:cs="Times New Roman"/>
          <w:color w:val="000000"/>
          <w:sz w:val="24"/>
          <w:szCs w:val="24"/>
        </w:rPr>
        <w:t>пацијентима који елиминишу ХЦВ</w:t>
      </w:r>
      <w:r w:rsidRPr="00A02EA4">
        <w:rPr>
          <w:rFonts w:ascii="Times New Roman" w:hAnsi="Times New Roman" w:cs="Times New Roman"/>
          <w:color w:val="000000"/>
          <w:sz w:val="24"/>
          <w:szCs w:val="24"/>
        </w:rPr>
        <w:t xml:space="preserve">, нелечени пацијенти и лечени који не </w:t>
      </w:r>
      <w:r>
        <w:rPr>
          <w:rFonts w:ascii="Times New Roman" w:hAnsi="Times New Roman" w:cs="Times New Roman"/>
          <w:color w:val="000000"/>
          <w:sz w:val="24"/>
          <w:szCs w:val="24"/>
        </w:rPr>
        <w:t>постигну СВО</w:t>
      </w:r>
      <w:r w:rsidRPr="00A02EA4">
        <w:rPr>
          <w:rFonts w:ascii="Times New Roman" w:hAnsi="Times New Roman" w:cs="Times New Roman"/>
          <w:color w:val="000000"/>
          <w:sz w:val="24"/>
          <w:szCs w:val="24"/>
        </w:rPr>
        <w:t xml:space="preserve">, посебно у присуству коморбидитета (метаболички синдром, конзумирање алкохола и/или истовремена инфекција вирусом хепатитиса Б), ризик је значајно већи [1]. ХЦВ инфекција је такође удружена са бројним екстрахепатичким манифестацијама (ЕХМ), али елиминација вируса редукује морталитет узрокован њима [2]. </w:t>
      </w:r>
      <w:r>
        <w:rPr>
          <w:rFonts w:ascii="Times New Roman" w:hAnsi="Times New Roman" w:cs="Times New Roman"/>
          <w:color w:val="000000"/>
          <w:sz w:val="24"/>
          <w:szCs w:val="24"/>
        </w:rPr>
        <w:t>Терапијски режими лечења ХЦВ у Србији су приказани на Табели 1.</w:t>
      </w:r>
    </w:p>
    <w:p w14:paraId="1CBDB6F6" w14:textId="77777777" w:rsidR="00712677" w:rsidRPr="00A02EA4" w:rsidRDefault="00712677" w:rsidP="00712677">
      <w:pPr>
        <w:tabs>
          <w:tab w:val="left" w:pos="4962"/>
        </w:tabs>
        <w:spacing w:after="225" w:line="360" w:lineRule="auto"/>
        <w:jc w:val="both"/>
        <w:rPr>
          <w:rFonts w:ascii="Times New Roman" w:hAnsi="Times New Roman" w:cs="Times New Roman"/>
          <w:color w:val="000000"/>
          <w:sz w:val="24"/>
          <w:szCs w:val="24"/>
        </w:rPr>
      </w:pPr>
      <w:r w:rsidRPr="00542735">
        <w:rPr>
          <w:rFonts w:ascii="Times New Roman" w:hAnsi="Times New Roman" w:cs="Times New Roman"/>
          <w:b/>
          <w:bCs/>
          <w:color w:val="000000"/>
          <w:sz w:val="24"/>
          <w:szCs w:val="24"/>
        </w:rPr>
        <w:t xml:space="preserve">Табела </w:t>
      </w:r>
      <w:r>
        <w:rPr>
          <w:rFonts w:ascii="Times New Roman" w:hAnsi="Times New Roman" w:cs="Times New Roman"/>
          <w:b/>
          <w:bCs/>
          <w:color w:val="000000"/>
          <w:sz w:val="24"/>
          <w:szCs w:val="24"/>
        </w:rPr>
        <w:t>1</w:t>
      </w:r>
      <w:r w:rsidRPr="00542735">
        <w:rPr>
          <w:rFonts w:ascii="Times New Roman" w:hAnsi="Times New Roman" w:cs="Times New Roman"/>
          <w:b/>
          <w:bCs/>
          <w:color w:val="000000"/>
          <w:sz w:val="24"/>
          <w:szCs w:val="24"/>
        </w:rPr>
        <w:t xml:space="preserve">. </w:t>
      </w:r>
      <w:r w:rsidRPr="00A02EA4">
        <w:rPr>
          <w:rFonts w:ascii="Times New Roman" w:hAnsi="Times New Roman" w:cs="Times New Roman"/>
          <w:color w:val="000000"/>
          <w:sz w:val="24"/>
          <w:szCs w:val="24"/>
        </w:rPr>
        <w:t>Доступни терапијски протоколи у Републици Србији</w:t>
      </w:r>
    </w:p>
    <w:tbl>
      <w:tblPr>
        <w:tblStyle w:val="TableGrid"/>
        <w:tblW w:w="9464" w:type="dxa"/>
        <w:tblLook w:val="04A0" w:firstRow="1" w:lastRow="0" w:firstColumn="1" w:lastColumn="0" w:noHBand="0" w:noVBand="1"/>
      </w:tblPr>
      <w:tblGrid>
        <w:gridCol w:w="4398"/>
        <w:gridCol w:w="2798"/>
        <w:gridCol w:w="2268"/>
      </w:tblGrid>
      <w:tr w:rsidR="00712677" w:rsidRPr="00A02EA4" w14:paraId="17B52441" w14:textId="77777777" w:rsidTr="00712677">
        <w:tc>
          <w:tcPr>
            <w:tcW w:w="4398" w:type="dxa"/>
          </w:tcPr>
          <w:p w14:paraId="3520C001" w14:textId="77777777" w:rsidR="00712677" w:rsidRPr="00542735" w:rsidRDefault="00712677" w:rsidP="00712677">
            <w:pPr>
              <w:spacing w:after="225" w:line="360" w:lineRule="auto"/>
              <w:jc w:val="both"/>
              <w:rPr>
                <w:rFonts w:ascii="Times New Roman" w:hAnsi="Times New Roman" w:cs="Times New Roman"/>
                <w:b/>
                <w:bCs/>
                <w:color w:val="000000"/>
                <w:sz w:val="24"/>
                <w:szCs w:val="24"/>
              </w:rPr>
            </w:pPr>
            <w:r w:rsidRPr="00542735">
              <w:rPr>
                <w:rFonts w:ascii="Times New Roman" w:hAnsi="Times New Roman" w:cs="Times New Roman"/>
                <w:b/>
                <w:bCs/>
                <w:color w:val="000000"/>
                <w:sz w:val="24"/>
                <w:szCs w:val="24"/>
              </w:rPr>
              <w:t>Назив лека</w:t>
            </w:r>
          </w:p>
        </w:tc>
        <w:tc>
          <w:tcPr>
            <w:tcW w:w="2798" w:type="dxa"/>
          </w:tcPr>
          <w:p w14:paraId="4472A886" w14:textId="77777777" w:rsidR="00712677" w:rsidRPr="00542735" w:rsidRDefault="00712677" w:rsidP="00712677">
            <w:pPr>
              <w:spacing w:after="225" w:line="360" w:lineRule="auto"/>
              <w:jc w:val="both"/>
              <w:rPr>
                <w:rFonts w:ascii="Times New Roman" w:hAnsi="Times New Roman" w:cs="Times New Roman"/>
                <w:b/>
                <w:bCs/>
                <w:color w:val="000000"/>
                <w:sz w:val="24"/>
                <w:szCs w:val="24"/>
              </w:rPr>
            </w:pPr>
            <w:r w:rsidRPr="00542735">
              <w:rPr>
                <w:rFonts w:ascii="Times New Roman" w:hAnsi="Times New Roman" w:cs="Times New Roman"/>
                <w:b/>
                <w:bCs/>
                <w:color w:val="000000"/>
                <w:sz w:val="24"/>
                <w:szCs w:val="24"/>
              </w:rPr>
              <w:t>Дозни облик</w:t>
            </w:r>
          </w:p>
        </w:tc>
        <w:tc>
          <w:tcPr>
            <w:tcW w:w="2268" w:type="dxa"/>
          </w:tcPr>
          <w:p w14:paraId="7DB8056D" w14:textId="77777777" w:rsidR="00712677" w:rsidRPr="00542735" w:rsidRDefault="00712677" w:rsidP="00712677">
            <w:pPr>
              <w:spacing w:after="225" w:line="360" w:lineRule="auto"/>
              <w:jc w:val="both"/>
              <w:rPr>
                <w:rFonts w:ascii="Times New Roman" w:hAnsi="Times New Roman" w:cs="Times New Roman"/>
                <w:b/>
                <w:bCs/>
                <w:color w:val="000000"/>
                <w:sz w:val="24"/>
                <w:szCs w:val="24"/>
              </w:rPr>
            </w:pPr>
            <w:r w:rsidRPr="00542735">
              <w:rPr>
                <w:rFonts w:ascii="Times New Roman" w:hAnsi="Times New Roman" w:cs="Times New Roman"/>
                <w:b/>
                <w:bCs/>
                <w:color w:val="000000"/>
                <w:sz w:val="24"/>
                <w:szCs w:val="24"/>
              </w:rPr>
              <w:t xml:space="preserve">Дозирање </w:t>
            </w:r>
          </w:p>
        </w:tc>
      </w:tr>
      <w:tr w:rsidR="00712677" w:rsidRPr="00A02EA4" w14:paraId="77E52CCA" w14:textId="77777777" w:rsidTr="00712677">
        <w:tc>
          <w:tcPr>
            <w:tcW w:w="4398" w:type="dxa"/>
          </w:tcPr>
          <w:p w14:paraId="1B3C9C9E" w14:textId="77777777" w:rsidR="00712677" w:rsidRPr="00A02EA4" w:rsidRDefault="00712677" w:rsidP="00712677">
            <w:pPr>
              <w:spacing w:after="225" w:line="360" w:lineRule="auto"/>
              <w:jc w:val="both"/>
              <w:rPr>
                <w:rFonts w:ascii="Times New Roman" w:hAnsi="Times New Roman" w:cs="Times New Roman"/>
                <w:color w:val="000000"/>
                <w:sz w:val="24"/>
                <w:szCs w:val="24"/>
              </w:rPr>
            </w:pPr>
            <w:r w:rsidRPr="00A02EA4">
              <w:rPr>
                <w:rFonts w:ascii="Times New Roman" w:hAnsi="Times New Roman" w:cs="Times New Roman"/>
                <w:color w:val="000000"/>
                <w:sz w:val="24"/>
                <w:szCs w:val="24"/>
              </w:rPr>
              <w:t>Софосбувир/велпатасвир</w:t>
            </w:r>
          </w:p>
        </w:tc>
        <w:tc>
          <w:tcPr>
            <w:tcW w:w="2798" w:type="dxa"/>
          </w:tcPr>
          <w:p w14:paraId="7F512C6A" w14:textId="77777777" w:rsidR="00712677" w:rsidRPr="00A02EA4" w:rsidRDefault="00712677" w:rsidP="00712677">
            <w:pPr>
              <w:spacing w:after="225" w:line="360" w:lineRule="auto"/>
              <w:jc w:val="both"/>
              <w:rPr>
                <w:rFonts w:ascii="Times New Roman" w:hAnsi="Times New Roman" w:cs="Times New Roman"/>
                <w:color w:val="000000"/>
                <w:sz w:val="24"/>
                <w:szCs w:val="24"/>
              </w:rPr>
            </w:pPr>
            <w:r w:rsidRPr="00A02EA4">
              <w:rPr>
                <w:rFonts w:ascii="Times New Roman" w:hAnsi="Times New Roman" w:cs="Times New Roman"/>
                <w:color w:val="000000"/>
                <w:sz w:val="24"/>
                <w:szCs w:val="24"/>
              </w:rPr>
              <w:t>Таблета-садржи 400 mg софосбувира и 100 mg велпатасвира</w:t>
            </w:r>
          </w:p>
        </w:tc>
        <w:tc>
          <w:tcPr>
            <w:tcW w:w="2268" w:type="dxa"/>
          </w:tcPr>
          <w:p w14:paraId="6821E899" w14:textId="77777777" w:rsidR="00712677" w:rsidRPr="00A02EA4" w:rsidRDefault="00712677" w:rsidP="00712677">
            <w:pPr>
              <w:spacing w:after="225" w:line="360" w:lineRule="auto"/>
              <w:jc w:val="both"/>
              <w:rPr>
                <w:rFonts w:ascii="Times New Roman" w:hAnsi="Times New Roman" w:cs="Times New Roman"/>
                <w:color w:val="000000"/>
                <w:sz w:val="24"/>
                <w:szCs w:val="24"/>
              </w:rPr>
            </w:pPr>
            <w:r w:rsidRPr="00A02EA4">
              <w:rPr>
                <w:rFonts w:ascii="Times New Roman" w:hAnsi="Times New Roman" w:cs="Times New Roman"/>
                <w:color w:val="000000"/>
                <w:sz w:val="24"/>
                <w:szCs w:val="24"/>
              </w:rPr>
              <w:t>1 таблета, једанпут дневно</w:t>
            </w:r>
          </w:p>
        </w:tc>
      </w:tr>
      <w:tr w:rsidR="00712677" w:rsidRPr="00A02EA4" w14:paraId="71E0F64B" w14:textId="77777777" w:rsidTr="00712677">
        <w:tc>
          <w:tcPr>
            <w:tcW w:w="4398" w:type="dxa"/>
          </w:tcPr>
          <w:p w14:paraId="2DF44136" w14:textId="77777777" w:rsidR="00712677" w:rsidRPr="00A02EA4" w:rsidRDefault="00712677" w:rsidP="00712677">
            <w:pPr>
              <w:spacing w:after="225" w:line="360" w:lineRule="auto"/>
              <w:jc w:val="both"/>
              <w:rPr>
                <w:rFonts w:ascii="Times New Roman" w:hAnsi="Times New Roman" w:cs="Times New Roman"/>
                <w:color w:val="000000"/>
                <w:sz w:val="24"/>
                <w:szCs w:val="24"/>
              </w:rPr>
            </w:pPr>
            <w:r w:rsidRPr="00A02EA4">
              <w:rPr>
                <w:rFonts w:ascii="Times New Roman" w:hAnsi="Times New Roman" w:cs="Times New Roman"/>
                <w:color w:val="000000"/>
                <w:sz w:val="24"/>
                <w:szCs w:val="24"/>
              </w:rPr>
              <w:t>Софосбувир/велпатасвир/воксилапревир</w:t>
            </w:r>
          </w:p>
        </w:tc>
        <w:tc>
          <w:tcPr>
            <w:tcW w:w="2798" w:type="dxa"/>
          </w:tcPr>
          <w:p w14:paraId="0E7689F7" w14:textId="77777777" w:rsidR="00712677" w:rsidRPr="00A02EA4" w:rsidRDefault="00712677" w:rsidP="00712677">
            <w:pPr>
              <w:spacing w:after="225" w:line="360" w:lineRule="auto"/>
              <w:jc w:val="both"/>
              <w:rPr>
                <w:rFonts w:ascii="Times New Roman" w:hAnsi="Times New Roman" w:cs="Times New Roman"/>
                <w:color w:val="000000"/>
                <w:sz w:val="24"/>
                <w:szCs w:val="24"/>
              </w:rPr>
            </w:pPr>
            <w:r w:rsidRPr="00A02EA4">
              <w:rPr>
                <w:rFonts w:ascii="Times New Roman" w:hAnsi="Times New Roman" w:cs="Times New Roman"/>
                <w:color w:val="000000"/>
                <w:sz w:val="24"/>
                <w:szCs w:val="24"/>
              </w:rPr>
              <w:t>Таблета-садржи 400 mg софосбувира, 100 mg велпатасвира и 100 mg воксилапревира</w:t>
            </w:r>
          </w:p>
        </w:tc>
        <w:tc>
          <w:tcPr>
            <w:tcW w:w="2268" w:type="dxa"/>
          </w:tcPr>
          <w:p w14:paraId="749777EF" w14:textId="77777777" w:rsidR="00712677" w:rsidRPr="00A02EA4" w:rsidRDefault="00712677" w:rsidP="00712677">
            <w:pPr>
              <w:spacing w:after="225" w:line="360" w:lineRule="auto"/>
              <w:jc w:val="both"/>
              <w:rPr>
                <w:rFonts w:ascii="Times New Roman" w:hAnsi="Times New Roman" w:cs="Times New Roman"/>
                <w:color w:val="000000"/>
                <w:sz w:val="24"/>
                <w:szCs w:val="24"/>
              </w:rPr>
            </w:pPr>
            <w:r w:rsidRPr="00A02EA4">
              <w:rPr>
                <w:rFonts w:ascii="Times New Roman" w:hAnsi="Times New Roman" w:cs="Times New Roman"/>
                <w:color w:val="000000"/>
                <w:sz w:val="24"/>
                <w:szCs w:val="24"/>
              </w:rPr>
              <w:t>1 таблета, једанпут дневно, са храном</w:t>
            </w:r>
          </w:p>
        </w:tc>
      </w:tr>
      <w:tr w:rsidR="00712677" w:rsidRPr="00A02EA4" w14:paraId="40A4B27F" w14:textId="77777777" w:rsidTr="00712677">
        <w:tc>
          <w:tcPr>
            <w:tcW w:w="4398" w:type="dxa"/>
          </w:tcPr>
          <w:p w14:paraId="5E559FCB" w14:textId="77777777" w:rsidR="00712677" w:rsidRPr="00A02EA4" w:rsidRDefault="00712677" w:rsidP="00712677">
            <w:pPr>
              <w:spacing w:after="225" w:line="360" w:lineRule="auto"/>
              <w:jc w:val="both"/>
              <w:rPr>
                <w:rFonts w:ascii="Times New Roman" w:hAnsi="Times New Roman" w:cs="Times New Roman"/>
                <w:color w:val="000000"/>
                <w:sz w:val="24"/>
                <w:szCs w:val="24"/>
              </w:rPr>
            </w:pPr>
            <w:r w:rsidRPr="00A02EA4">
              <w:rPr>
                <w:rFonts w:ascii="Times New Roman" w:hAnsi="Times New Roman" w:cs="Times New Roman"/>
                <w:color w:val="000000"/>
                <w:sz w:val="24"/>
                <w:szCs w:val="24"/>
              </w:rPr>
              <w:lastRenderedPageBreak/>
              <w:t>Глекапревир/пибрентасвир</w:t>
            </w:r>
          </w:p>
        </w:tc>
        <w:tc>
          <w:tcPr>
            <w:tcW w:w="2798" w:type="dxa"/>
          </w:tcPr>
          <w:p w14:paraId="15E01507" w14:textId="77777777" w:rsidR="00712677" w:rsidRPr="00A02EA4" w:rsidRDefault="00712677" w:rsidP="00712677">
            <w:pPr>
              <w:spacing w:after="225" w:line="360" w:lineRule="auto"/>
              <w:jc w:val="both"/>
              <w:rPr>
                <w:rFonts w:ascii="Times New Roman" w:hAnsi="Times New Roman" w:cs="Times New Roman"/>
                <w:color w:val="000000"/>
                <w:sz w:val="24"/>
                <w:szCs w:val="24"/>
              </w:rPr>
            </w:pPr>
            <w:r w:rsidRPr="00A02EA4">
              <w:rPr>
                <w:rFonts w:ascii="Times New Roman" w:hAnsi="Times New Roman" w:cs="Times New Roman"/>
                <w:color w:val="000000"/>
                <w:sz w:val="24"/>
                <w:szCs w:val="24"/>
              </w:rPr>
              <w:t>Таблета-садржи 100 mg глекапревира и 40 mg пибрентасвира</w:t>
            </w:r>
          </w:p>
        </w:tc>
        <w:tc>
          <w:tcPr>
            <w:tcW w:w="2268" w:type="dxa"/>
          </w:tcPr>
          <w:p w14:paraId="50935EB2" w14:textId="77777777" w:rsidR="00712677" w:rsidRPr="00A02EA4" w:rsidRDefault="00712677" w:rsidP="00712677">
            <w:pPr>
              <w:spacing w:after="225" w:line="360" w:lineRule="auto"/>
              <w:jc w:val="both"/>
              <w:rPr>
                <w:rFonts w:ascii="Times New Roman" w:hAnsi="Times New Roman" w:cs="Times New Roman"/>
                <w:color w:val="000000"/>
                <w:sz w:val="24"/>
                <w:szCs w:val="24"/>
              </w:rPr>
            </w:pPr>
            <w:r w:rsidRPr="00A02EA4">
              <w:rPr>
                <w:rFonts w:ascii="Times New Roman" w:hAnsi="Times New Roman" w:cs="Times New Roman"/>
                <w:color w:val="000000"/>
                <w:sz w:val="24"/>
                <w:szCs w:val="24"/>
              </w:rPr>
              <w:t>3 таблета, једанпут дневно, са храном</w:t>
            </w:r>
          </w:p>
        </w:tc>
      </w:tr>
      <w:tr w:rsidR="00712677" w:rsidRPr="00A02EA4" w14:paraId="23105889" w14:textId="77777777" w:rsidTr="00712677">
        <w:tc>
          <w:tcPr>
            <w:tcW w:w="4398" w:type="dxa"/>
          </w:tcPr>
          <w:p w14:paraId="09609831" w14:textId="77777777" w:rsidR="00712677" w:rsidRPr="00A02EA4" w:rsidRDefault="00712677" w:rsidP="00712677">
            <w:pPr>
              <w:spacing w:after="225" w:line="360" w:lineRule="auto"/>
              <w:jc w:val="both"/>
              <w:rPr>
                <w:rFonts w:ascii="Times New Roman" w:hAnsi="Times New Roman" w:cs="Times New Roman"/>
                <w:color w:val="000000"/>
                <w:sz w:val="24"/>
                <w:szCs w:val="24"/>
              </w:rPr>
            </w:pPr>
            <w:r w:rsidRPr="00A02EA4">
              <w:rPr>
                <w:rFonts w:ascii="Times New Roman" w:hAnsi="Times New Roman" w:cs="Times New Roman"/>
                <w:color w:val="000000"/>
                <w:sz w:val="24"/>
                <w:szCs w:val="24"/>
              </w:rPr>
              <w:t>Гразопревир/елбасвир</w:t>
            </w:r>
          </w:p>
        </w:tc>
        <w:tc>
          <w:tcPr>
            <w:tcW w:w="2798" w:type="dxa"/>
          </w:tcPr>
          <w:p w14:paraId="59BB5269" w14:textId="77777777" w:rsidR="00712677" w:rsidRPr="00A02EA4" w:rsidRDefault="00712677" w:rsidP="00712677">
            <w:pPr>
              <w:spacing w:after="225" w:line="360" w:lineRule="auto"/>
              <w:jc w:val="both"/>
              <w:rPr>
                <w:rFonts w:ascii="Times New Roman" w:hAnsi="Times New Roman" w:cs="Times New Roman"/>
                <w:color w:val="000000"/>
                <w:sz w:val="24"/>
                <w:szCs w:val="24"/>
              </w:rPr>
            </w:pPr>
            <w:r w:rsidRPr="00A02EA4">
              <w:rPr>
                <w:rFonts w:ascii="Times New Roman" w:hAnsi="Times New Roman" w:cs="Times New Roman"/>
                <w:color w:val="000000"/>
                <w:sz w:val="24"/>
                <w:szCs w:val="24"/>
              </w:rPr>
              <w:t>Таблета-садржи 100 mg гразопревира и 50 mg елбасвира</w:t>
            </w:r>
          </w:p>
        </w:tc>
        <w:tc>
          <w:tcPr>
            <w:tcW w:w="2268" w:type="dxa"/>
          </w:tcPr>
          <w:p w14:paraId="02557258" w14:textId="77777777" w:rsidR="00712677" w:rsidRPr="00A02EA4" w:rsidRDefault="00712677" w:rsidP="00712677">
            <w:pPr>
              <w:spacing w:after="225" w:line="360" w:lineRule="auto"/>
              <w:jc w:val="both"/>
              <w:rPr>
                <w:rFonts w:ascii="Times New Roman" w:hAnsi="Times New Roman" w:cs="Times New Roman"/>
                <w:color w:val="000000"/>
                <w:sz w:val="24"/>
                <w:szCs w:val="24"/>
              </w:rPr>
            </w:pPr>
            <w:r w:rsidRPr="00A02EA4">
              <w:rPr>
                <w:rFonts w:ascii="Times New Roman" w:hAnsi="Times New Roman" w:cs="Times New Roman"/>
                <w:color w:val="000000"/>
                <w:sz w:val="24"/>
                <w:szCs w:val="24"/>
              </w:rPr>
              <w:t>1 таблета, једанпут дневно</w:t>
            </w:r>
          </w:p>
        </w:tc>
      </w:tr>
    </w:tbl>
    <w:p w14:paraId="45214CF3" w14:textId="77777777" w:rsidR="00712677" w:rsidRPr="00A02EA4" w:rsidRDefault="00712677" w:rsidP="00712677">
      <w:pPr>
        <w:spacing w:after="225" w:line="360" w:lineRule="auto"/>
        <w:jc w:val="both"/>
        <w:rPr>
          <w:rFonts w:ascii="Times New Roman" w:hAnsi="Times New Roman" w:cs="Times New Roman"/>
          <w:color w:val="000000"/>
          <w:sz w:val="24"/>
          <w:szCs w:val="24"/>
        </w:rPr>
      </w:pPr>
    </w:p>
    <w:p w14:paraId="2991D434" w14:textId="77777777" w:rsidR="00712677" w:rsidRPr="00A02EA4" w:rsidRDefault="00712677" w:rsidP="00712677">
      <w:pPr>
        <w:spacing w:after="225" w:line="360" w:lineRule="auto"/>
        <w:jc w:val="both"/>
        <w:rPr>
          <w:rFonts w:ascii="Times New Roman" w:hAnsi="Times New Roman" w:cs="Times New Roman"/>
          <w:b/>
          <w:color w:val="000000"/>
          <w:sz w:val="24"/>
          <w:szCs w:val="24"/>
        </w:rPr>
      </w:pPr>
      <w:r w:rsidRPr="00A02EA4">
        <w:rPr>
          <w:rFonts w:ascii="Times New Roman" w:hAnsi="Times New Roman" w:cs="Times New Roman"/>
          <w:b/>
          <w:color w:val="000000"/>
          <w:sz w:val="24"/>
          <w:szCs w:val="24"/>
        </w:rPr>
        <w:t>Циљ терапије</w:t>
      </w:r>
    </w:p>
    <w:p w14:paraId="5A86A522" w14:textId="77777777" w:rsidR="00712677" w:rsidRPr="006F4A70" w:rsidRDefault="00712677" w:rsidP="00712677">
      <w:pPr>
        <w:spacing w:after="225" w:line="360" w:lineRule="auto"/>
        <w:jc w:val="both"/>
        <w:rPr>
          <w:rFonts w:ascii="Times New Roman" w:hAnsi="Times New Roman" w:cs="Times New Roman"/>
          <w:b/>
          <w:bCs/>
          <w:color w:val="000000"/>
          <w:sz w:val="24"/>
          <w:szCs w:val="24"/>
        </w:rPr>
      </w:pPr>
      <w:r w:rsidRPr="00FD6BFE">
        <w:rPr>
          <w:rFonts w:ascii="Times New Roman" w:hAnsi="Times New Roman" w:cs="Times New Roman"/>
          <w:b/>
          <w:bCs/>
          <w:color w:val="000000"/>
          <w:sz w:val="24"/>
          <w:szCs w:val="24"/>
        </w:rPr>
        <w:t>1. Излечењем ХЦВ инфекције постиже се спречавање компликација хроничне болести јетре и екстрахепатичких манифестација, побољшање квалитета живота, уклањање стигматизације и даље преношење ХЦВ (А1)</w:t>
      </w:r>
      <w:r>
        <w:rPr>
          <w:rFonts w:ascii="Times New Roman" w:hAnsi="Times New Roman" w:cs="Times New Roman"/>
          <w:b/>
          <w:bCs/>
          <w:color w:val="000000"/>
          <w:sz w:val="24"/>
          <w:szCs w:val="24"/>
        </w:rPr>
        <w:t>.</w:t>
      </w:r>
    </w:p>
    <w:p w14:paraId="7A79E5CF" w14:textId="77777777" w:rsidR="00712677" w:rsidRPr="00FD6BFE" w:rsidRDefault="00712677" w:rsidP="00712677">
      <w:pPr>
        <w:spacing w:after="0" w:line="360" w:lineRule="auto"/>
        <w:jc w:val="both"/>
        <w:rPr>
          <w:rFonts w:ascii="Times New Roman" w:hAnsi="Times New Roman" w:cs="Times New Roman"/>
          <w:color w:val="000000"/>
          <w:sz w:val="24"/>
          <w:szCs w:val="24"/>
        </w:rPr>
      </w:pPr>
      <w:r w:rsidRPr="00A02EA4">
        <w:rPr>
          <w:rFonts w:ascii="Times New Roman" w:hAnsi="Times New Roman" w:cs="Times New Roman"/>
          <w:color w:val="000000"/>
          <w:sz w:val="24"/>
          <w:szCs w:val="24"/>
        </w:rPr>
        <w:t xml:space="preserve">Циљ терапије је излечење ХЦВ </w:t>
      </w:r>
      <w:r>
        <w:rPr>
          <w:rFonts w:ascii="Times New Roman" w:hAnsi="Times New Roman" w:cs="Times New Roman"/>
          <w:color w:val="000000"/>
          <w:sz w:val="24"/>
          <w:szCs w:val="24"/>
        </w:rPr>
        <w:t>како би се:</w:t>
      </w:r>
    </w:p>
    <w:p w14:paraId="31723BF3" w14:textId="77777777" w:rsidR="00712677" w:rsidRPr="00FD6BFE" w:rsidRDefault="00712677" w:rsidP="00712677">
      <w:pPr>
        <w:spacing w:after="0" w:line="360" w:lineRule="auto"/>
        <w:jc w:val="both"/>
        <w:rPr>
          <w:rFonts w:ascii="Times New Roman" w:hAnsi="Times New Roman" w:cs="Times New Roman"/>
          <w:color w:val="000000"/>
          <w:sz w:val="24"/>
          <w:szCs w:val="24"/>
        </w:rPr>
      </w:pPr>
      <w:r w:rsidRPr="00A02EA4">
        <w:rPr>
          <w:rFonts w:ascii="Times New Roman" w:hAnsi="Times New Roman" w:cs="Times New Roman"/>
          <w:color w:val="000000"/>
          <w:sz w:val="24"/>
          <w:szCs w:val="24"/>
        </w:rPr>
        <w:t>А) спречиле компликације узроковане болешћу јетре и ванхепатичним болестима (укључујући некроинфламацију јетре, фиброзу, цирозу, декомпензацију цирозе, ХЦЦ, тешке ЕХМ и смрт)</w:t>
      </w:r>
    </w:p>
    <w:p w14:paraId="06729599" w14:textId="77777777" w:rsidR="00712677" w:rsidRPr="00FD6BFE" w:rsidRDefault="00712677" w:rsidP="00712677">
      <w:pPr>
        <w:spacing w:after="0" w:line="360" w:lineRule="auto"/>
        <w:jc w:val="both"/>
        <w:rPr>
          <w:rFonts w:ascii="Times New Roman" w:hAnsi="Times New Roman" w:cs="Times New Roman"/>
          <w:color w:val="000000"/>
          <w:sz w:val="24"/>
          <w:szCs w:val="24"/>
        </w:rPr>
      </w:pPr>
      <w:r w:rsidRPr="00A02EA4">
        <w:rPr>
          <w:rFonts w:ascii="Times New Roman" w:hAnsi="Times New Roman" w:cs="Times New Roman"/>
          <w:color w:val="000000"/>
          <w:sz w:val="24"/>
          <w:szCs w:val="24"/>
        </w:rPr>
        <w:t xml:space="preserve">Б) побољшао квалитет живота и уклонила стигма </w:t>
      </w:r>
      <w:r>
        <w:rPr>
          <w:rFonts w:ascii="Times New Roman" w:hAnsi="Times New Roman" w:cs="Times New Roman"/>
          <w:color w:val="000000"/>
          <w:sz w:val="24"/>
          <w:szCs w:val="24"/>
        </w:rPr>
        <w:t>и изолација ових особа</w:t>
      </w:r>
    </w:p>
    <w:p w14:paraId="74E1CA86" w14:textId="77777777" w:rsidR="00712677" w:rsidRPr="00FD6BFE" w:rsidRDefault="00712677" w:rsidP="00712677">
      <w:pPr>
        <w:spacing w:after="0" w:line="360" w:lineRule="auto"/>
        <w:jc w:val="both"/>
        <w:rPr>
          <w:rFonts w:ascii="Times New Roman" w:hAnsi="Times New Roman" w:cs="Times New Roman"/>
          <w:b/>
          <w:bCs/>
          <w:color w:val="000000"/>
          <w:sz w:val="24"/>
          <w:szCs w:val="24"/>
        </w:rPr>
      </w:pPr>
      <w:r w:rsidRPr="00A02EA4">
        <w:rPr>
          <w:rFonts w:ascii="Times New Roman" w:hAnsi="Times New Roman" w:cs="Times New Roman"/>
          <w:color w:val="000000"/>
          <w:sz w:val="24"/>
          <w:szCs w:val="24"/>
        </w:rPr>
        <w:t>В) спречио даљи пренос ХЦВ (лечење као превенција)</w:t>
      </w:r>
      <w:r>
        <w:rPr>
          <w:rFonts w:ascii="Times New Roman" w:hAnsi="Times New Roman" w:cs="Times New Roman"/>
          <w:color w:val="000000"/>
          <w:sz w:val="24"/>
          <w:szCs w:val="24"/>
        </w:rPr>
        <w:t>.</w:t>
      </w:r>
    </w:p>
    <w:p w14:paraId="15235C83" w14:textId="77777777" w:rsidR="00712677" w:rsidRPr="00A02EA4" w:rsidRDefault="00712677" w:rsidP="00712677">
      <w:pPr>
        <w:spacing w:after="225" w:line="360" w:lineRule="auto"/>
        <w:jc w:val="both"/>
        <w:rPr>
          <w:rFonts w:ascii="Times New Roman" w:hAnsi="Times New Roman" w:cs="Times New Roman"/>
          <w:color w:val="000000"/>
          <w:sz w:val="24"/>
          <w:szCs w:val="24"/>
        </w:rPr>
      </w:pPr>
    </w:p>
    <w:p w14:paraId="08A0BB60" w14:textId="77777777" w:rsidR="00712677" w:rsidRPr="00A02EA4" w:rsidRDefault="00712677" w:rsidP="00712677">
      <w:pPr>
        <w:spacing w:after="225" w:line="360" w:lineRule="auto"/>
        <w:jc w:val="both"/>
        <w:rPr>
          <w:rFonts w:ascii="Times New Roman" w:hAnsi="Times New Roman" w:cs="Times New Roman"/>
          <w:b/>
          <w:bCs/>
          <w:color w:val="000000"/>
          <w:sz w:val="24"/>
          <w:szCs w:val="24"/>
        </w:rPr>
      </w:pPr>
      <w:r w:rsidRPr="00A02EA4">
        <w:rPr>
          <w:rFonts w:ascii="Times New Roman" w:hAnsi="Times New Roman" w:cs="Times New Roman"/>
          <w:b/>
          <w:bCs/>
          <w:color w:val="000000"/>
          <w:sz w:val="24"/>
          <w:szCs w:val="24"/>
        </w:rPr>
        <w:t>Крајња тачка терапије</w:t>
      </w:r>
    </w:p>
    <w:p w14:paraId="194104AE" w14:textId="77777777" w:rsidR="00712677" w:rsidRPr="006F4A70" w:rsidRDefault="00712677" w:rsidP="00712677">
      <w:pPr>
        <w:spacing w:after="225" w:line="360" w:lineRule="auto"/>
        <w:jc w:val="both"/>
        <w:rPr>
          <w:rFonts w:ascii="Times New Roman" w:hAnsi="Times New Roman" w:cs="Times New Roman"/>
          <w:b/>
          <w:bCs/>
          <w:color w:val="000000"/>
          <w:sz w:val="24"/>
          <w:szCs w:val="24"/>
        </w:rPr>
      </w:pPr>
      <w:r w:rsidRPr="00CE5E08">
        <w:rPr>
          <w:rFonts w:ascii="Times New Roman" w:hAnsi="Times New Roman" w:cs="Times New Roman"/>
          <w:b/>
          <w:bCs/>
          <w:color w:val="000000"/>
          <w:sz w:val="24"/>
          <w:szCs w:val="24"/>
        </w:rPr>
        <w:t>1. Крајња тачка терапије представља постизање СВО</w:t>
      </w:r>
      <w:r>
        <w:rPr>
          <w:rFonts w:ascii="Times New Roman" w:hAnsi="Times New Roman" w:cs="Times New Roman"/>
          <w:b/>
          <w:bCs/>
          <w:color w:val="000000"/>
          <w:sz w:val="24"/>
          <w:szCs w:val="24"/>
        </w:rPr>
        <w:t xml:space="preserve"> </w:t>
      </w:r>
      <w:r w:rsidRPr="00CE5E08">
        <w:rPr>
          <w:rFonts w:ascii="Times New Roman" w:hAnsi="Times New Roman" w:cs="Times New Roman"/>
          <w:b/>
          <w:bCs/>
          <w:color w:val="000000"/>
          <w:sz w:val="24"/>
          <w:szCs w:val="24"/>
        </w:rPr>
        <w:t>12 и 24</w:t>
      </w:r>
      <w:r>
        <w:rPr>
          <w:rFonts w:ascii="Times New Roman" w:hAnsi="Times New Roman" w:cs="Times New Roman"/>
          <w:b/>
          <w:bCs/>
          <w:color w:val="000000"/>
          <w:sz w:val="24"/>
          <w:szCs w:val="24"/>
        </w:rPr>
        <w:t xml:space="preserve"> недеље од завршетка антивирусне терапије (А1).</w:t>
      </w:r>
    </w:p>
    <w:p w14:paraId="6E5D4087" w14:textId="77777777" w:rsidR="00712677" w:rsidRPr="00A02EA4" w:rsidRDefault="00712677" w:rsidP="00712677">
      <w:pPr>
        <w:spacing w:after="225" w:line="360" w:lineRule="auto"/>
        <w:jc w:val="both"/>
        <w:rPr>
          <w:rFonts w:ascii="Times New Roman" w:hAnsi="Times New Roman" w:cs="Times New Roman"/>
          <w:b/>
          <w:bCs/>
          <w:color w:val="000000"/>
          <w:sz w:val="24"/>
          <w:szCs w:val="24"/>
          <w:shd w:val="clear" w:color="auto" w:fill="C9D7F1"/>
        </w:rPr>
      </w:pPr>
      <w:r w:rsidRPr="00A02EA4">
        <w:rPr>
          <w:rFonts w:ascii="Times New Roman" w:hAnsi="Times New Roman" w:cs="Times New Roman"/>
          <w:color w:val="000000"/>
          <w:sz w:val="24"/>
          <w:szCs w:val="24"/>
        </w:rPr>
        <w:t xml:space="preserve">Представља постизање СВО, који се дефинише као недетектабилна ХЦВ РНК у плазми пацијента 12 или 24 недеље по завршетку терапије, одређивана сензитивним молекуларним </w:t>
      </w:r>
      <w:r>
        <w:rPr>
          <w:rFonts w:ascii="Times New Roman" w:hAnsi="Times New Roman" w:cs="Times New Roman"/>
          <w:color w:val="000000"/>
          <w:sz w:val="24"/>
          <w:szCs w:val="24"/>
        </w:rPr>
        <w:t>тестом</w:t>
      </w:r>
      <w:r w:rsidRPr="00A02EA4">
        <w:rPr>
          <w:rFonts w:ascii="Times New Roman" w:hAnsi="Times New Roman" w:cs="Times New Roman"/>
          <w:color w:val="000000"/>
          <w:sz w:val="24"/>
          <w:szCs w:val="24"/>
        </w:rPr>
        <w:t xml:space="preserve"> са доњим лимитом </w:t>
      </w:r>
      <w:r>
        <w:rPr>
          <w:rFonts w:ascii="Times New Roman" w:hAnsi="Times New Roman" w:cs="Times New Roman"/>
          <w:color w:val="000000"/>
          <w:sz w:val="24"/>
          <w:szCs w:val="24"/>
        </w:rPr>
        <w:t xml:space="preserve">детекције виремије </w:t>
      </w:r>
      <w:r w:rsidRPr="00A02EA4">
        <w:rPr>
          <w:rFonts w:ascii="Times New Roman" w:hAnsi="Times New Roman" w:cs="Times New Roman"/>
          <w:color w:val="000000"/>
          <w:sz w:val="24"/>
          <w:szCs w:val="24"/>
        </w:rPr>
        <w:t xml:space="preserve">≤15 </w:t>
      </w:r>
      <w:r>
        <w:rPr>
          <w:rFonts w:ascii="Times New Roman" w:hAnsi="Times New Roman" w:cs="Times New Roman"/>
          <w:color w:val="000000"/>
          <w:sz w:val="24"/>
          <w:szCs w:val="24"/>
        </w:rPr>
        <w:t>IU/mL</w:t>
      </w:r>
      <w:r w:rsidRPr="00A02EA4">
        <w:rPr>
          <w:rFonts w:ascii="Times New Roman" w:hAnsi="Times New Roman" w:cs="Times New Roman"/>
          <w:color w:val="000000"/>
          <w:sz w:val="24"/>
          <w:szCs w:val="24"/>
        </w:rPr>
        <w:t>. И СВО12 и СВО24 су прихваћени као крајње тачке терапије од стране регулаторних тела у Европи и Сједињеним Америчким Државама, с обзиром на то да је њихова подударност преко 99%</w:t>
      </w:r>
      <w:r>
        <w:rPr>
          <w:rFonts w:ascii="Times New Roman" w:hAnsi="Times New Roman" w:cs="Times New Roman"/>
          <w:color w:val="000000"/>
          <w:sz w:val="24"/>
          <w:szCs w:val="24"/>
        </w:rPr>
        <w:t xml:space="preserve"> </w:t>
      </w:r>
      <w:r w:rsidRPr="00A02EA4">
        <w:rPr>
          <w:rFonts w:ascii="Times New Roman" w:hAnsi="Times New Roman" w:cs="Times New Roman"/>
          <w:color w:val="000000"/>
          <w:sz w:val="24"/>
          <w:szCs w:val="24"/>
        </w:rPr>
        <w:t>[3]</w:t>
      </w:r>
      <w:r w:rsidRPr="00A02EA4">
        <w:rPr>
          <w:rFonts w:ascii="Times New Roman" w:hAnsi="Times New Roman" w:cs="Times New Roman"/>
          <w:b/>
          <w:bCs/>
          <w:color w:val="000000"/>
          <w:sz w:val="24"/>
          <w:szCs w:val="24"/>
        </w:rPr>
        <w:t xml:space="preserve">. </w:t>
      </w:r>
      <w:r w:rsidRPr="00A02EA4">
        <w:rPr>
          <w:rFonts w:ascii="Times New Roman" w:hAnsi="Times New Roman" w:cs="Times New Roman"/>
          <w:color w:val="000000"/>
          <w:sz w:val="24"/>
          <w:szCs w:val="24"/>
        </w:rPr>
        <w:t>Код пацијената са узнапредовалом фиброзом (</w:t>
      </w:r>
      <w:r w:rsidRPr="00A02EA4">
        <w:rPr>
          <w:rFonts w:ascii="Times New Roman" w:hAnsi="Times New Roman" w:cs="Times New Roman"/>
          <w:i/>
          <w:iCs/>
          <w:color w:val="000000"/>
          <w:sz w:val="24"/>
          <w:szCs w:val="24"/>
        </w:rPr>
        <w:t>METAVIR</w:t>
      </w:r>
      <w:r w:rsidRPr="00A02EA4">
        <w:rPr>
          <w:rFonts w:ascii="Times New Roman" w:hAnsi="Times New Roman" w:cs="Times New Roman"/>
          <w:color w:val="000000"/>
          <w:sz w:val="24"/>
          <w:szCs w:val="24"/>
        </w:rPr>
        <w:t xml:space="preserve"> скор Ф3) и цирозом (</w:t>
      </w:r>
      <w:r w:rsidRPr="00A02EA4">
        <w:rPr>
          <w:rFonts w:ascii="Times New Roman" w:hAnsi="Times New Roman" w:cs="Times New Roman"/>
          <w:i/>
          <w:iCs/>
          <w:color w:val="000000"/>
          <w:sz w:val="24"/>
          <w:szCs w:val="24"/>
        </w:rPr>
        <w:t>METAVIR</w:t>
      </w:r>
      <w:r>
        <w:rPr>
          <w:rFonts w:ascii="Times New Roman" w:hAnsi="Times New Roman" w:cs="Times New Roman"/>
          <w:color w:val="000000"/>
          <w:sz w:val="24"/>
          <w:szCs w:val="24"/>
        </w:rPr>
        <w:t xml:space="preserve"> скор Ф4), мора се наставити </w:t>
      </w:r>
      <w:r w:rsidRPr="00A02EA4">
        <w:rPr>
          <w:rFonts w:ascii="Times New Roman" w:hAnsi="Times New Roman" w:cs="Times New Roman"/>
          <w:color w:val="000000"/>
          <w:sz w:val="24"/>
          <w:szCs w:val="24"/>
        </w:rPr>
        <w:t>надзор над ХЦЦ јер ће СВО смањити, али не и</w:t>
      </w:r>
      <w:r>
        <w:rPr>
          <w:rFonts w:ascii="Times New Roman" w:hAnsi="Times New Roman" w:cs="Times New Roman"/>
          <w:color w:val="000000"/>
          <w:sz w:val="24"/>
          <w:szCs w:val="24"/>
        </w:rPr>
        <w:t xml:space="preserve"> потпуно елиминисати</w:t>
      </w:r>
      <w:r w:rsidRPr="00A02EA4">
        <w:rPr>
          <w:rFonts w:ascii="Times New Roman" w:hAnsi="Times New Roman" w:cs="Times New Roman"/>
          <w:color w:val="000000"/>
          <w:sz w:val="24"/>
          <w:szCs w:val="24"/>
        </w:rPr>
        <w:t xml:space="preserve"> ризик од ХЦЦ.</w:t>
      </w:r>
    </w:p>
    <w:p w14:paraId="0A817987" w14:textId="77777777" w:rsidR="00712677" w:rsidRPr="00A02EA4" w:rsidRDefault="00712677" w:rsidP="00712677">
      <w:pPr>
        <w:pStyle w:val="NormalWeb"/>
        <w:spacing w:line="360" w:lineRule="auto"/>
        <w:jc w:val="both"/>
        <w:rPr>
          <w:color w:val="000000"/>
        </w:rPr>
      </w:pPr>
      <w:r w:rsidRPr="00A02EA4">
        <w:rPr>
          <w:b/>
          <w:color w:val="000000"/>
        </w:rPr>
        <w:lastRenderedPageBreak/>
        <w:t>Индикације за лечење</w:t>
      </w:r>
    </w:p>
    <w:p w14:paraId="241FD489" w14:textId="77777777" w:rsidR="00712677" w:rsidRDefault="00712677" w:rsidP="00712677">
      <w:pPr>
        <w:pStyle w:val="NormalWeb"/>
        <w:spacing w:before="0" w:beforeAutospacing="0" w:after="0" w:afterAutospacing="0" w:line="360" w:lineRule="auto"/>
        <w:jc w:val="both"/>
        <w:rPr>
          <w:b/>
          <w:bCs/>
          <w:color w:val="000000"/>
        </w:rPr>
      </w:pPr>
      <w:r w:rsidRPr="002B6503">
        <w:rPr>
          <w:b/>
          <w:bCs/>
          <w:color w:val="000000"/>
        </w:rPr>
        <w:t xml:space="preserve">1. </w:t>
      </w:r>
      <w:r>
        <w:rPr>
          <w:b/>
          <w:bCs/>
          <w:color w:val="000000"/>
        </w:rPr>
        <w:t>Саветује се лечење свих претходно нелечених или неуспешно лечених пацијента</w:t>
      </w:r>
      <w:r w:rsidRPr="002B6503">
        <w:rPr>
          <w:b/>
          <w:bCs/>
          <w:color w:val="000000"/>
        </w:rPr>
        <w:t xml:space="preserve"> са ХЦВ инфекцијом, без одлагања (A1).</w:t>
      </w:r>
    </w:p>
    <w:p w14:paraId="742950DA" w14:textId="77777777" w:rsidR="00712677" w:rsidRPr="00210DB6" w:rsidRDefault="00712677" w:rsidP="00712677">
      <w:pPr>
        <w:pStyle w:val="NormalWeb"/>
        <w:spacing w:before="0" w:beforeAutospacing="0" w:after="0" w:afterAutospacing="0" w:line="360" w:lineRule="auto"/>
        <w:jc w:val="both"/>
        <w:rPr>
          <w:b/>
          <w:bCs/>
          <w:color w:val="000000"/>
        </w:rPr>
      </w:pPr>
      <w:r w:rsidRPr="002B6503">
        <w:rPr>
          <w:b/>
          <w:bCs/>
          <w:color w:val="000000"/>
        </w:rPr>
        <w:t xml:space="preserve">2. Лечење се генерално не препоручује </w:t>
      </w:r>
      <w:r>
        <w:rPr>
          <w:b/>
          <w:bCs/>
          <w:color w:val="000000"/>
        </w:rPr>
        <w:t>код пацијента</w:t>
      </w:r>
      <w:r w:rsidRPr="002B6503">
        <w:rPr>
          <w:b/>
          <w:bCs/>
          <w:color w:val="000000"/>
        </w:rPr>
        <w:t xml:space="preserve"> са ограниченим животним веком због коморбидитета, који нису повезани са болешћу јетре (Б2).</w:t>
      </w:r>
    </w:p>
    <w:p w14:paraId="700FA72A" w14:textId="77777777" w:rsidR="00712677" w:rsidRPr="00A02EA4" w:rsidRDefault="00712677" w:rsidP="00712677">
      <w:pPr>
        <w:pStyle w:val="NormalWeb"/>
        <w:spacing w:before="0" w:beforeAutospacing="0" w:after="0" w:afterAutospacing="0" w:line="360" w:lineRule="auto"/>
        <w:jc w:val="both"/>
        <w:rPr>
          <w:color w:val="000000"/>
        </w:rPr>
      </w:pPr>
      <w:r>
        <w:rPr>
          <w:color w:val="000000"/>
        </w:rPr>
        <w:t xml:space="preserve">И поред општеприхваћеног става свих удружења за болести јетре да све особе са ХЦВ инфекцијом треба лечити, посебно се истиче да је </w:t>
      </w:r>
      <w:r w:rsidRPr="00A02EA4">
        <w:rPr>
          <w:color w:val="000000"/>
        </w:rPr>
        <w:t xml:space="preserve">хитно </w:t>
      </w:r>
      <w:r>
        <w:rPr>
          <w:color w:val="000000"/>
        </w:rPr>
        <w:t>потребно лечење за следеће особе</w:t>
      </w:r>
      <w:r w:rsidRPr="00A02EA4">
        <w:rPr>
          <w:color w:val="000000"/>
        </w:rPr>
        <w:t xml:space="preserve">: </w:t>
      </w:r>
    </w:p>
    <w:p w14:paraId="238CECB9" w14:textId="77777777" w:rsidR="00712677" w:rsidRPr="00A02EA4" w:rsidRDefault="00712677" w:rsidP="00F652FA">
      <w:pPr>
        <w:pStyle w:val="NormalWeb"/>
        <w:numPr>
          <w:ilvl w:val="0"/>
          <w:numId w:val="41"/>
        </w:numPr>
        <w:spacing w:before="0" w:beforeAutospacing="0" w:after="0" w:afterAutospacing="0" w:line="360" w:lineRule="auto"/>
        <w:jc w:val="both"/>
        <w:rPr>
          <w:color w:val="000000"/>
        </w:rPr>
      </w:pPr>
      <w:r w:rsidRPr="00A02EA4">
        <w:rPr>
          <w:color w:val="000000"/>
        </w:rPr>
        <w:t>код пацијената са узнапредовалом фиброзом или цирозом јетре (</w:t>
      </w:r>
      <w:r w:rsidRPr="00A02EA4">
        <w:rPr>
          <w:i/>
          <w:iCs/>
          <w:color w:val="000000"/>
        </w:rPr>
        <w:t>METAVIR</w:t>
      </w:r>
      <w:r w:rsidRPr="00A02EA4">
        <w:rPr>
          <w:color w:val="000000"/>
        </w:rPr>
        <w:t xml:space="preserve"> скор Ф2, Ф3 или Ф4), укључујући компензовану (</w:t>
      </w:r>
      <w:r>
        <w:rPr>
          <w:i/>
          <w:iCs/>
          <w:color w:val="000000"/>
        </w:rPr>
        <w:t>Child-</w:t>
      </w:r>
      <w:r w:rsidRPr="00A02EA4">
        <w:rPr>
          <w:i/>
          <w:iCs/>
          <w:color w:val="000000"/>
        </w:rPr>
        <w:t>Pugh А</w:t>
      </w:r>
      <w:r w:rsidRPr="00A02EA4">
        <w:rPr>
          <w:color w:val="000000"/>
        </w:rPr>
        <w:t>) и декомпензовану (</w:t>
      </w:r>
      <w:r>
        <w:rPr>
          <w:i/>
          <w:iCs/>
          <w:color w:val="000000"/>
        </w:rPr>
        <w:t>Child-</w:t>
      </w:r>
      <w:r w:rsidRPr="00A02EA4">
        <w:rPr>
          <w:i/>
          <w:iCs/>
          <w:color w:val="000000"/>
        </w:rPr>
        <w:t>Pugh B/C</w:t>
      </w:r>
      <w:r w:rsidRPr="00A02EA4">
        <w:rPr>
          <w:color w:val="000000"/>
        </w:rPr>
        <w:t>) цирозу јетре</w:t>
      </w:r>
    </w:p>
    <w:p w14:paraId="70622F6C" w14:textId="77777777" w:rsidR="00712677" w:rsidRPr="00A02EA4" w:rsidRDefault="00712677" w:rsidP="00F652FA">
      <w:pPr>
        <w:pStyle w:val="NormalWeb"/>
        <w:numPr>
          <w:ilvl w:val="0"/>
          <w:numId w:val="41"/>
        </w:numPr>
        <w:spacing w:before="0" w:beforeAutospacing="0" w:after="0" w:afterAutospacing="0" w:line="360" w:lineRule="auto"/>
        <w:jc w:val="both"/>
        <w:rPr>
          <w:color w:val="000000"/>
        </w:rPr>
      </w:pPr>
      <w:r w:rsidRPr="00A02EA4">
        <w:rPr>
          <w:color w:val="000000"/>
        </w:rPr>
        <w:t>код пацијената са клинички значајним ЕХМ (нпр. симптоматски васкулитис повезан са мешовитом криоглобулинемијом повезаном са ХЦВ, ХЦВ-ом узрокована нефропатија и н</w:t>
      </w:r>
      <w:r>
        <w:rPr>
          <w:color w:val="000000"/>
        </w:rPr>
        <w:t>он-</w:t>
      </w:r>
      <w:r w:rsidRPr="00A02EA4">
        <w:rPr>
          <w:color w:val="000000"/>
        </w:rPr>
        <w:t>Хочкин Б ћелијски лимфом) </w:t>
      </w:r>
    </w:p>
    <w:p w14:paraId="01C2479C" w14:textId="77777777" w:rsidR="00712677" w:rsidRPr="00A02EA4" w:rsidRDefault="00712677" w:rsidP="00F652FA">
      <w:pPr>
        <w:pStyle w:val="NormalWeb"/>
        <w:numPr>
          <w:ilvl w:val="0"/>
          <w:numId w:val="41"/>
        </w:numPr>
        <w:spacing w:before="0" w:beforeAutospacing="0" w:after="0" w:afterAutospacing="0" w:line="360" w:lineRule="auto"/>
        <w:jc w:val="both"/>
        <w:rPr>
          <w:color w:val="000000"/>
        </w:rPr>
      </w:pPr>
      <w:r w:rsidRPr="00A02EA4">
        <w:rPr>
          <w:color w:val="000000"/>
        </w:rPr>
        <w:t>код пацијената са рецидивом ХЦВ инфекције након трансплантације јетре</w:t>
      </w:r>
    </w:p>
    <w:p w14:paraId="1541EB70" w14:textId="77777777" w:rsidR="00712677" w:rsidRPr="00A02EA4" w:rsidRDefault="00712677" w:rsidP="00F652FA">
      <w:pPr>
        <w:pStyle w:val="NormalWeb"/>
        <w:numPr>
          <w:ilvl w:val="0"/>
          <w:numId w:val="41"/>
        </w:numPr>
        <w:spacing w:before="0" w:beforeAutospacing="0" w:after="0" w:afterAutospacing="0" w:line="360" w:lineRule="auto"/>
        <w:jc w:val="both"/>
        <w:rPr>
          <w:color w:val="000000"/>
        </w:rPr>
      </w:pPr>
      <w:r w:rsidRPr="00A02EA4">
        <w:rPr>
          <w:color w:val="000000"/>
        </w:rPr>
        <w:t>код пацијената са ризиком од брзог развоја болести јетре због истовремених коморбидитета (</w:t>
      </w:r>
      <w:r>
        <w:rPr>
          <w:color w:val="000000"/>
        </w:rPr>
        <w:t xml:space="preserve">након трансплантације </w:t>
      </w:r>
      <w:r w:rsidRPr="00A02EA4">
        <w:rPr>
          <w:color w:val="000000"/>
        </w:rPr>
        <w:t xml:space="preserve">не-јетрених </w:t>
      </w:r>
      <w:r>
        <w:rPr>
          <w:color w:val="000000"/>
        </w:rPr>
        <w:t>солидних</w:t>
      </w:r>
      <w:r w:rsidRPr="00A02EA4">
        <w:rPr>
          <w:color w:val="000000"/>
        </w:rPr>
        <w:t xml:space="preserve"> органа или матичних ћелија, хепатитис Б вирус</w:t>
      </w:r>
      <w:r>
        <w:rPr>
          <w:color w:val="000000"/>
        </w:rPr>
        <w:t xml:space="preserve">не - </w:t>
      </w:r>
      <w:r w:rsidRPr="00A02EA4">
        <w:rPr>
          <w:color w:val="000000"/>
        </w:rPr>
        <w:t>ХБВ и вирус</w:t>
      </w:r>
      <w:r>
        <w:rPr>
          <w:color w:val="000000"/>
        </w:rPr>
        <w:t>ом</w:t>
      </w:r>
      <w:r w:rsidRPr="00A02EA4">
        <w:rPr>
          <w:color w:val="000000"/>
        </w:rPr>
        <w:t xml:space="preserve"> хумане имунодефицијенције </w:t>
      </w:r>
      <w:r>
        <w:rPr>
          <w:color w:val="000000"/>
        </w:rPr>
        <w:t xml:space="preserve">- </w:t>
      </w:r>
      <w:r w:rsidRPr="00A02EA4">
        <w:rPr>
          <w:color w:val="000000"/>
        </w:rPr>
        <w:t>ХИВ коинфекциј</w:t>
      </w:r>
      <w:r>
        <w:rPr>
          <w:color w:val="000000"/>
        </w:rPr>
        <w:t>ама</w:t>
      </w:r>
      <w:r w:rsidRPr="00A02EA4">
        <w:rPr>
          <w:color w:val="000000"/>
        </w:rPr>
        <w:t>, дијабетес</w:t>
      </w:r>
      <w:r>
        <w:rPr>
          <w:color w:val="000000"/>
        </w:rPr>
        <w:t xml:space="preserve"> мелитус</w:t>
      </w:r>
      <w:r w:rsidRPr="00A02EA4">
        <w:rPr>
          <w:color w:val="000000"/>
        </w:rPr>
        <w:t>)</w:t>
      </w:r>
    </w:p>
    <w:p w14:paraId="1CF1F146" w14:textId="77777777" w:rsidR="00712677" w:rsidRPr="00A02EA4" w:rsidRDefault="00712677" w:rsidP="00F652FA">
      <w:pPr>
        <w:pStyle w:val="NormalWeb"/>
        <w:numPr>
          <w:ilvl w:val="0"/>
          <w:numId w:val="41"/>
        </w:numPr>
        <w:spacing w:before="0" w:beforeAutospacing="0" w:after="0" w:afterAutospacing="0" w:line="360" w:lineRule="auto"/>
        <w:jc w:val="both"/>
        <w:rPr>
          <w:b/>
          <w:bCs/>
          <w:color w:val="000000"/>
        </w:rPr>
      </w:pPr>
      <w:r w:rsidRPr="00A02EA4">
        <w:rPr>
          <w:color w:val="000000"/>
        </w:rPr>
        <w:t xml:space="preserve">код особа које су у ризику од </w:t>
      </w:r>
      <w:r>
        <w:rPr>
          <w:color w:val="000000"/>
        </w:rPr>
        <w:t>инфицирања</w:t>
      </w:r>
      <w:r w:rsidRPr="00A02EA4">
        <w:rPr>
          <w:color w:val="000000"/>
        </w:rPr>
        <w:t xml:space="preserve"> ХЦВ (особе које конзумирају наркотике интравенским </w:t>
      </w:r>
      <w:r>
        <w:rPr>
          <w:color w:val="000000"/>
        </w:rPr>
        <w:t>путем</w:t>
      </w:r>
      <w:r w:rsidRPr="00A02EA4">
        <w:rPr>
          <w:color w:val="000000"/>
        </w:rPr>
        <w:t>, мушкарци који имају сексуалне односе са мушкарцима</w:t>
      </w:r>
      <w:r>
        <w:rPr>
          <w:color w:val="000000"/>
        </w:rPr>
        <w:t xml:space="preserve"> - МСМ</w:t>
      </w:r>
      <w:r w:rsidRPr="00A02EA4">
        <w:rPr>
          <w:color w:val="000000"/>
        </w:rPr>
        <w:t>, жене у репродуктивном периоду које желе да затрудне, пацијенти на хемодијализи, затвореници)</w:t>
      </w:r>
      <w:r w:rsidRPr="00A02EA4">
        <w:rPr>
          <w:b/>
          <w:bCs/>
          <w:color w:val="000000"/>
        </w:rPr>
        <w:t xml:space="preserve">  </w:t>
      </w:r>
    </w:p>
    <w:p w14:paraId="08C1BCC9" w14:textId="77777777" w:rsidR="00712677" w:rsidRPr="00A02EA4" w:rsidRDefault="00712677" w:rsidP="00712677">
      <w:pPr>
        <w:pStyle w:val="NormalWeb"/>
        <w:spacing w:after="0" w:afterAutospacing="0" w:line="360" w:lineRule="auto"/>
        <w:jc w:val="both"/>
        <w:rPr>
          <w:b/>
          <w:color w:val="000000"/>
        </w:rPr>
      </w:pPr>
      <w:r w:rsidRPr="00A02EA4">
        <w:rPr>
          <w:b/>
          <w:color w:val="000000"/>
        </w:rPr>
        <w:t>Контраиндикације за лечење:</w:t>
      </w:r>
    </w:p>
    <w:p w14:paraId="0B7420E6" w14:textId="77777777" w:rsidR="00712677" w:rsidRDefault="00712677" w:rsidP="00712677">
      <w:pPr>
        <w:pStyle w:val="NormalWeb"/>
        <w:spacing w:after="0" w:afterAutospacing="0" w:line="360" w:lineRule="auto"/>
        <w:jc w:val="both"/>
        <w:rPr>
          <w:color w:val="000000"/>
        </w:rPr>
      </w:pPr>
      <w:r w:rsidRPr="001F39E7">
        <w:rPr>
          <w:b/>
          <w:bCs/>
          <w:color w:val="000000"/>
        </w:rPr>
        <w:t xml:space="preserve">1. </w:t>
      </w:r>
      <w:r>
        <w:rPr>
          <w:b/>
          <w:bCs/>
          <w:color w:val="000000"/>
        </w:rPr>
        <w:t>Контраиндикована је истовремена у</w:t>
      </w:r>
      <w:r w:rsidRPr="001F39E7">
        <w:rPr>
          <w:b/>
          <w:bCs/>
          <w:color w:val="000000"/>
        </w:rPr>
        <w:t>потреба одређених лекова који индукују цитохром П450 и П гликопротеин као што су: карбамазепин, фенитоин и фенобарбитон (А1)</w:t>
      </w:r>
      <w:r>
        <w:rPr>
          <w:b/>
          <w:bCs/>
          <w:color w:val="000000"/>
        </w:rPr>
        <w:t>.</w:t>
      </w:r>
      <w:r w:rsidRPr="00A02EA4">
        <w:rPr>
          <w:color w:val="000000"/>
        </w:rPr>
        <w:t xml:space="preserve"> </w:t>
      </w:r>
    </w:p>
    <w:p w14:paraId="011EBBAD" w14:textId="77777777" w:rsidR="00712677" w:rsidRDefault="00712677" w:rsidP="00712677">
      <w:pPr>
        <w:pStyle w:val="NormalWeb"/>
        <w:spacing w:before="0" w:beforeAutospacing="0" w:after="0" w:afterAutospacing="0" w:line="360" w:lineRule="auto"/>
        <w:jc w:val="both"/>
        <w:rPr>
          <w:color w:val="000000"/>
        </w:rPr>
      </w:pPr>
      <w:r>
        <w:rPr>
          <w:color w:val="000000"/>
        </w:rPr>
        <w:t>Примена наведених лекова к</w:t>
      </w:r>
      <w:r w:rsidRPr="00A02EA4">
        <w:rPr>
          <w:color w:val="000000"/>
        </w:rPr>
        <w:t>онтраиндикована је са свим терапијским режимима, јер значајно смањуј</w:t>
      </w:r>
      <w:r>
        <w:rPr>
          <w:color w:val="000000"/>
        </w:rPr>
        <w:t>у</w:t>
      </w:r>
      <w:r w:rsidRPr="00A02EA4">
        <w:rPr>
          <w:color w:val="000000"/>
        </w:rPr>
        <w:t xml:space="preserve"> концентрацију директно делујућих антивирусних агенаса (ДАА)</w:t>
      </w:r>
      <w:r>
        <w:rPr>
          <w:color w:val="000000"/>
        </w:rPr>
        <w:t>, односно антивирусних лекова за лечење хепатитиса Ц.</w:t>
      </w:r>
    </w:p>
    <w:p w14:paraId="13127E18" w14:textId="77777777" w:rsidR="00712677" w:rsidRPr="006F4A70" w:rsidRDefault="00712677" w:rsidP="00712677">
      <w:pPr>
        <w:pStyle w:val="NormalWeb"/>
        <w:spacing w:before="0" w:beforeAutospacing="0" w:after="0" w:afterAutospacing="0" w:line="360" w:lineRule="auto"/>
        <w:jc w:val="both"/>
        <w:rPr>
          <w:b/>
          <w:bCs/>
          <w:color w:val="000000"/>
        </w:rPr>
      </w:pPr>
      <w:r w:rsidRPr="001F39E7">
        <w:rPr>
          <w:b/>
          <w:bCs/>
          <w:color w:val="000000"/>
        </w:rPr>
        <w:lastRenderedPageBreak/>
        <w:t>2. Режими лечења који садрже инхибитор</w:t>
      </w:r>
      <w:r>
        <w:rPr>
          <w:b/>
          <w:bCs/>
          <w:color w:val="000000"/>
        </w:rPr>
        <w:t>е</w:t>
      </w:r>
      <w:r w:rsidRPr="001F39E7">
        <w:rPr>
          <w:b/>
          <w:bCs/>
          <w:color w:val="000000"/>
        </w:rPr>
        <w:t xml:space="preserve"> ХЦВ протеазе контраиндиковани су код пацијената са декомпензованом цирозом (</w:t>
      </w:r>
      <w:r w:rsidRPr="001F39E7">
        <w:rPr>
          <w:b/>
          <w:bCs/>
          <w:i/>
          <w:iCs/>
          <w:color w:val="000000"/>
        </w:rPr>
        <w:t>Child-Pugh B/C</w:t>
      </w:r>
      <w:r w:rsidRPr="001F39E7">
        <w:rPr>
          <w:b/>
          <w:bCs/>
          <w:color w:val="000000"/>
        </w:rPr>
        <w:t>) и код пацијената са претходним епизодама декомпензације (A1)</w:t>
      </w:r>
      <w:r>
        <w:rPr>
          <w:b/>
          <w:bCs/>
          <w:color w:val="000000"/>
        </w:rPr>
        <w:t>.</w:t>
      </w:r>
    </w:p>
    <w:p w14:paraId="477C1292" w14:textId="77777777" w:rsidR="00712677" w:rsidRPr="00A02EA4" w:rsidRDefault="00712677" w:rsidP="00712677">
      <w:pPr>
        <w:pStyle w:val="NormalWeb"/>
        <w:spacing w:before="0" w:beforeAutospacing="0" w:after="0" w:afterAutospacing="0" w:line="360" w:lineRule="auto"/>
        <w:jc w:val="both"/>
        <w:rPr>
          <w:color w:val="000000"/>
        </w:rPr>
      </w:pPr>
      <w:r>
        <w:rPr>
          <w:color w:val="000000"/>
        </w:rPr>
        <w:t xml:space="preserve">Лекови из групе инхибитора протеазе који се налазе у режимима лечења у Србији су: </w:t>
      </w:r>
      <w:r w:rsidRPr="00A02EA4">
        <w:rPr>
          <w:color w:val="000000"/>
        </w:rPr>
        <w:t>гразопревир, глекапревир или воксилапревир</w:t>
      </w:r>
      <w:r>
        <w:rPr>
          <w:color w:val="000000"/>
        </w:rPr>
        <w:t>.</w:t>
      </w:r>
      <w:r w:rsidRPr="00A02EA4">
        <w:rPr>
          <w:color w:val="000000"/>
        </w:rPr>
        <w:t xml:space="preserve"> </w:t>
      </w:r>
    </w:p>
    <w:p w14:paraId="7DE144B0" w14:textId="77777777" w:rsidR="00712677" w:rsidRPr="00A02EA4" w:rsidRDefault="00712677" w:rsidP="00712677">
      <w:pPr>
        <w:pStyle w:val="NormalWeb"/>
        <w:spacing w:line="360" w:lineRule="auto"/>
        <w:jc w:val="both"/>
        <w:rPr>
          <w:b/>
          <w:color w:val="000000"/>
        </w:rPr>
      </w:pPr>
      <w:r w:rsidRPr="00A02EA4">
        <w:rPr>
          <w:b/>
          <w:color w:val="000000"/>
        </w:rPr>
        <w:t>Процена пре започињања терапије</w:t>
      </w:r>
    </w:p>
    <w:p w14:paraId="46150DC5" w14:textId="77777777" w:rsidR="00712677" w:rsidRDefault="00712677" w:rsidP="00712677">
      <w:pPr>
        <w:autoSpaceDE w:val="0"/>
        <w:autoSpaceDN w:val="0"/>
        <w:adjustRightInd w:val="0"/>
        <w:spacing w:after="0" w:line="360" w:lineRule="auto"/>
        <w:jc w:val="both"/>
        <w:rPr>
          <w:rFonts w:ascii="Times New Roman" w:hAnsi="Times New Roman" w:cs="Times New Roman"/>
          <w:b/>
          <w:bCs/>
          <w:color w:val="000000"/>
          <w:sz w:val="24"/>
          <w:szCs w:val="24"/>
        </w:rPr>
      </w:pPr>
      <w:r w:rsidRPr="0034057B">
        <w:rPr>
          <w:rFonts w:ascii="Times New Roman" w:hAnsi="Times New Roman" w:cs="Times New Roman"/>
          <w:b/>
          <w:bCs/>
          <w:color w:val="000000"/>
          <w:sz w:val="24"/>
          <w:szCs w:val="24"/>
        </w:rPr>
        <w:t xml:space="preserve">1. </w:t>
      </w:r>
      <w:r>
        <w:rPr>
          <w:rFonts w:ascii="Times New Roman" w:hAnsi="Times New Roman" w:cs="Times New Roman"/>
          <w:b/>
          <w:bCs/>
          <w:color w:val="000000"/>
          <w:sz w:val="24"/>
          <w:szCs w:val="24"/>
        </w:rPr>
        <w:t>Пре започињања терапије</w:t>
      </w:r>
      <w:r w:rsidRPr="0034057B">
        <w:rPr>
          <w:rFonts w:ascii="Times New Roman" w:hAnsi="Times New Roman" w:cs="Times New Roman"/>
          <w:b/>
          <w:bCs/>
          <w:color w:val="000000"/>
          <w:sz w:val="24"/>
          <w:szCs w:val="24"/>
        </w:rPr>
        <w:t xml:space="preserve"> мора бити процењена тежина болести јетре као и базални вирусолошки параметри</w:t>
      </w:r>
      <w:r>
        <w:rPr>
          <w:rFonts w:ascii="Times New Roman" w:hAnsi="Times New Roman" w:cs="Times New Roman"/>
          <w:b/>
          <w:bCs/>
          <w:color w:val="000000"/>
          <w:sz w:val="24"/>
          <w:szCs w:val="24"/>
        </w:rPr>
        <w:t xml:space="preserve"> у циљу утврђивања</w:t>
      </w:r>
      <w:r w:rsidRPr="00126F1F">
        <w:rPr>
          <w:rFonts w:ascii="Times New Roman" w:hAnsi="Times New Roman" w:cs="Times New Roman"/>
          <w:b/>
          <w:bCs/>
          <w:color w:val="000000"/>
          <w:sz w:val="24"/>
          <w:szCs w:val="24"/>
        </w:rPr>
        <w:t xml:space="preserve"> који би био најоптималнији терапијски </w:t>
      </w:r>
      <w:r>
        <w:rPr>
          <w:rFonts w:ascii="Times New Roman" w:hAnsi="Times New Roman" w:cs="Times New Roman"/>
          <w:b/>
          <w:bCs/>
          <w:color w:val="000000"/>
          <w:sz w:val="24"/>
          <w:szCs w:val="24"/>
        </w:rPr>
        <w:t>режим</w:t>
      </w:r>
      <w:r w:rsidRPr="00126F1F">
        <w:rPr>
          <w:rFonts w:ascii="Times New Roman" w:hAnsi="Times New Roman" w:cs="Times New Roman"/>
          <w:b/>
          <w:bCs/>
          <w:color w:val="000000"/>
          <w:sz w:val="24"/>
          <w:szCs w:val="24"/>
        </w:rPr>
        <w:t xml:space="preserve"> </w:t>
      </w:r>
      <w:r w:rsidRPr="0034057B">
        <w:rPr>
          <w:rFonts w:ascii="Times New Roman" w:hAnsi="Times New Roman" w:cs="Times New Roman"/>
          <w:b/>
          <w:bCs/>
          <w:color w:val="000000"/>
          <w:sz w:val="24"/>
          <w:szCs w:val="24"/>
        </w:rPr>
        <w:t xml:space="preserve">(A1). </w:t>
      </w:r>
    </w:p>
    <w:p w14:paraId="30BE25E5" w14:textId="77777777" w:rsidR="00712677" w:rsidRPr="00A02EA4" w:rsidRDefault="00712677" w:rsidP="00712677">
      <w:pPr>
        <w:autoSpaceDE w:val="0"/>
        <w:autoSpaceDN w:val="0"/>
        <w:adjustRightInd w:val="0"/>
        <w:spacing w:after="0" w:line="360" w:lineRule="auto"/>
        <w:jc w:val="both"/>
        <w:rPr>
          <w:rFonts w:ascii="Times New Roman" w:hAnsi="Times New Roman" w:cs="Times New Roman"/>
          <w:sz w:val="24"/>
          <w:szCs w:val="24"/>
        </w:rPr>
      </w:pPr>
      <w:r w:rsidRPr="00126F1F">
        <w:rPr>
          <w:rFonts w:ascii="Times New Roman" w:hAnsi="Times New Roman" w:cs="Times New Roman"/>
          <w:bCs/>
          <w:sz w:val="24"/>
          <w:szCs w:val="24"/>
        </w:rPr>
        <w:t xml:space="preserve">Пре започињања антивирсног лечења </w:t>
      </w:r>
      <w:r>
        <w:rPr>
          <w:rFonts w:ascii="Times New Roman" w:hAnsi="Times New Roman" w:cs="Times New Roman"/>
          <w:bCs/>
          <w:sz w:val="24"/>
          <w:szCs w:val="24"/>
        </w:rPr>
        <w:t>н</w:t>
      </w:r>
      <w:r w:rsidRPr="00126F1F">
        <w:rPr>
          <w:rFonts w:ascii="Times New Roman" w:hAnsi="Times New Roman" w:cs="Times New Roman"/>
          <w:bCs/>
          <w:sz w:val="24"/>
          <w:szCs w:val="24"/>
        </w:rPr>
        <w:t>еопходн</w:t>
      </w:r>
      <w:r>
        <w:rPr>
          <w:rFonts w:ascii="Times New Roman" w:hAnsi="Times New Roman" w:cs="Times New Roman"/>
          <w:bCs/>
          <w:sz w:val="24"/>
          <w:szCs w:val="24"/>
        </w:rPr>
        <w:t>о је идентификовати пацијенте сa</w:t>
      </w:r>
      <w:r w:rsidRPr="00126F1F">
        <w:rPr>
          <w:rFonts w:ascii="Times New Roman" w:hAnsi="Times New Roman" w:cs="Times New Roman"/>
          <w:bCs/>
          <w:sz w:val="24"/>
          <w:szCs w:val="24"/>
        </w:rPr>
        <w:t xml:space="preserve"> </w:t>
      </w:r>
      <w:r>
        <w:rPr>
          <w:rFonts w:ascii="Times New Roman" w:hAnsi="Times New Roman" w:cs="Times New Roman"/>
          <w:sz w:val="24"/>
          <w:szCs w:val="24"/>
        </w:rPr>
        <w:t>цирозом јетре. Код ових пацијент</w:t>
      </w:r>
      <w:r w:rsidRPr="00A02EA4">
        <w:rPr>
          <w:rFonts w:ascii="Times New Roman" w:hAnsi="Times New Roman" w:cs="Times New Roman"/>
          <w:sz w:val="24"/>
          <w:szCs w:val="24"/>
        </w:rPr>
        <w:t xml:space="preserve">а поједини терапијски режими морају </w:t>
      </w:r>
      <w:r>
        <w:rPr>
          <w:rFonts w:ascii="Times New Roman" w:hAnsi="Times New Roman" w:cs="Times New Roman"/>
          <w:sz w:val="24"/>
          <w:szCs w:val="24"/>
        </w:rPr>
        <w:t xml:space="preserve">се </w:t>
      </w:r>
      <w:r w:rsidRPr="00A02EA4">
        <w:rPr>
          <w:rFonts w:ascii="Times New Roman" w:hAnsi="Times New Roman" w:cs="Times New Roman"/>
          <w:sz w:val="24"/>
          <w:szCs w:val="24"/>
        </w:rPr>
        <w:t>посебно прилагодити</w:t>
      </w:r>
      <w:r>
        <w:rPr>
          <w:rFonts w:ascii="Times New Roman" w:hAnsi="Times New Roman" w:cs="Times New Roman"/>
          <w:sz w:val="24"/>
          <w:szCs w:val="24"/>
        </w:rPr>
        <w:t>,</w:t>
      </w:r>
      <w:r w:rsidRPr="00A02EA4">
        <w:rPr>
          <w:rFonts w:ascii="Times New Roman" w:hAnsi="Times New Roman" w:cs="Times New Roman"/>
          <w:sz w:val="24"/>
          <w:szCs w:val="24"/>
        </w:rPr>
        <w:t xml:space="preserve"> а посттерапијски надзор над ХЦЦ је обавезан. Такође, то исто важи и за пацијенте са узнапредовалом фиброзом (</w:t>
      </w:r>
      <w:r w:rsidRPr="00A02EA4">
        <w:rPr>
          <w:rFonts w:ascii="Times New Roman" w:hAnsi="Times New Roman" w:cs="Times New Roman"/>
          <w:i/>
          <w:iCs/>
          <w:sz w:val="24"/>
          <w:szCs w:val="24"/>
        </w:rPr>
        <w:t>METAVIR</w:t>
      </w:r>
      <w:r>
        <w:rPr>
          <w:rFonts w:ascii="Times New Roman" w:hAnsi="Times New Roman" w:cs="Times New Roman"/>
          <w:sz w:val="24"/>
          <w:szCs w:val="24"/>
        </w:rPr>
        <w:t xml:space="preserve"> скор Ф3).</w:t>
      </w:r>
    </w:p>
    <w:p w14:paraId="09C0882E" w14:textId="77777777" w:rsidR="00712677" w:rsidRPr="003B6233" w:rsidRDefault="00712677" w:rsidP="00712677">
      <w:pPr>
        <w:autoSpaceDE w:val="0"/>
        <w:autoSpaceDN w:val="0"/>
        <w:adjustRightInd w:val="0"/>
        <w:spacing w:after="0" w:line="360" w:lineRule="auto"/>
        <w:jc w:val="both"/>
        <w:rPr>
          <w:rFonts w:ascii="Times New Roman" w:hAnsi="Times New Roman" w:cs="Times New Roman"/>
          <w:b/>
          <w:bCs/>
          <w:color w:val="000000"/>
          <w:sz w:val="24"/>
          <w:szCs w:val="24"/>
        </w:rPr>
      </w:pPr>
      <w:r w:rsidRPr="00A02EA4">
        <w:rPr>
          <w:rFonts w:ascii="Times New Roman" w:hAnsi="Times New Roman" w:cs="Times New Roman"/>
          <w:sz w:val="24"/>
          <w:szCs w:val="24"/>
        </w:rPr>
        <w:t xml:space="preserve">Стадијум фиброзе иницијално мора бити процењен неинвазивним методама као што је мерење еластографије јетре или серумских биомеркера, укључујући </w:t>
      </w:r>
      <w:r w:rsidRPr="00A02EA4">
        <w:rPr>
          <w:rFonts w:ascii="Times New Roman" w:hAnsi="Times New Roman" w:cs="Times New Roman"/>
          <w:i/>
          <w:iCs/>
          <w:sz w:val="24"/>
          <w:szCs w:val="24"/>
        </w:rPr>
        <w:t>APRI</w:t>
      </w:r>
      <w:r w:rsidRPr="00A02EA4">
        <w:rPr>
          <w:rFonts w:ascii="Times New Roman" w:hAnsi="Times New Roman" w:cs="Times New Roman"/>
          <w:sz w:val="24"/>
          <w:szCs w:val="24"/>
        </w:rPr>
        <w:t xml:space="preserve"> или </w:t>
      </w:r>
      <w:r w:rsidRPr="00A02EA4">
        <w:rPr>
          <w:rFonts w:ascii="Times New Roman" w:hAnsi="Times New Roman" w:cs="Times New Roman"/>
          <w:i/>
          <w:iCs/>
          <w:sz w:val="24"/>
          <w:szCs w:val="24"/>
        </w:rPr>
        <w:t>FIB 4</w:t>
      </w:r>
      <w:r>
        <w:rPr>
          <w:rFonts w:ascii="Times New Roman" w:hAnsi="Times New Roman" w:cs="Times New Roman"/>
          <w:i/>
          <w:iCs/>
          <w:sz w:val="24"/>
          <w:szCs w:val="24"/>
        </w:rPr>
        <w:t xml:space="preserve"> </w:t>
      </w:r>
      <w:r>
        <w:rPr>
          <w:rFonts w:ascii="Times New Roman" w:hAnsi="Times New Roman" w:cs="Times New Roman"/>
          <w:iCs/>
          <w:sz w:val="24"/>
          <w:szCs w:val="24"/>
        </w:rPr>
        <w:t>скорове</w:t>
      </w:r>
      <w:r w:rsidRPr="00A02EA4">
        <w:rPr>
          <w:rFonts w:ascii="Times New Roman" w:hAnsi="Times New Roman" w:cs="Times New Roman"/>
          <w:sz w:val="24"/>
          <w:szCs w:val="24"/>
        </w:rPr>
        <w:t>, који су прилично јефтини и поуздани [4]. Биопсија јетре треба да буде резервисана само за случајеве када постоји несигурност или потенцијална, додатна етиологија (нпр. метаболички синдром, алк</w:t>
      </w:r>
      <w:r>
        <w:rPr>
          <w:rFonts w:ascii="Times New Roman" w:hAnsi="Times New Roman" w:cs="Times New Roman"/>
          <w:sz w:val="24"/>
          <w:szCs w:val="24"/>
        </w:rPr>
        <w:t>охолна болест јетре, аутоимуна</w:t>
      </w:r>
      <w:r w:rsidRPr="00A02EA4">
        <w:rPr>
          <w:rFonts w:ascii="Times New Roman" w:hAnsi="Times New Roman" w:cs="Times New Roman"/>
          <w:sz w:val="24"/>
          <w:szCs w:val="24"/>
        </w:rPr>
        <w:t xml:space="preserve"> болест јетре). Неинвазивне методе за процену стадијума фиброзе не би требало користити након терапије, јер у тој ситуацији </w:t>
      </w:r>
      <w:r>
        <w:rPr>
          <w:rFonts w:ascii="Times New Roman" w:hAnsi="Times New Roman" w:cs="Times New Roman"/>
          <w:sz w:val="24"/>
          <w:szCs w:val="24"/>
        </w:rPr>
        <w:t xml:space="preserve">процене </w:t>
      </w:r>
      <w:r w:rsidRPr="00A02EA4">
        <w:rPr>
          <w:rFonts w:ascii="Times New Roman" w:hAnsi="Times New Roman" w:cs="Times New Roman"/>
          <w:sz w:val="24"/>
          <w:szCs w:val="24"/>
        </w:rPr>
        <w:t>нису поуздане</w:t>
      </w:r>
      <w:r>
        <w:rPr>
          <w:rFonts w:ascii="Times New Roman" w:hAnsi="Times New Roman" w:cs="Times New Roman"/>
          <w:sz w:val="24"/>
          <w:szCs w:val="24"/>
        </w:rPr>
        <w:t>.</w:t>
      </w:r>
    </w:p>
    <w:p w14:paraId="3A34F2DA" w14:textId="77777777" w:rsidR="00712677" w:rsidRDefault="00712677" w:rsidP="00712677">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color w:val="000000"/>
          <w:sz w:val="24"/>
          <w:szCs w:val="24"/>
        </w:rPr>
        <w:t xml:space="preserve">2. </w:t>
      </w:r>
      <w:r w:rsidRPr="0034057B">
        <w:rPr>
          <w:rFonts w:ascii="Times New Roman" w:hAnsi="Times New Roman" w:cs="Times New Roman"/>
          <w:b/>
          <w:bCs/>
          <w:color w:val="000000"/>
          <w:sz w:val="24"/>
          <w:szCs w:val="24"/>
        </w:rPr>
        <w:t xml:space="preserve">Неопходно је утврдити присуство евентуалних коморбидитета везаних за јетру </w:t>
      </w:r>
      <w:r w:rsidRPr="0034057B">
        <w:rPr>
          <w:rFonts w:ascii="Times New Roman" w:hAnsi="Times New Roman" w:cs="Times New Roman"/>
          <w:b/>
          <w:bCs/>
          <w:sz w:val="24"/>
          <w:szCs w:val="24"/>
        </w:rPr>
        <w:t xml:space="preserve">(A1). </w:t>
      </w:r>
    </w:p>
    <w:p w14:paraId="1C555A22" w14:textId="77777777" w:rsidR="00712677" w:rsidRPr="00383164" w:rsidRDefault="00712677" w:rsidP="0071267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С</w:t>
      </w:r>
      <w:r w:rsidRPr="00383164">
        <w:rPr>
          <w:rFonts w:ascii="Times New Roman" w:hAnsi="Times New Roman" w:cs="Times New Roman"/>
          <w:color w:val="000000"/>
          <w:sz w:val="24"/>
          <w:szCs w:val="24"/>
        </w:rPr>
        <w:t xml:space="preserve">ви пацијенти треба да буду тестирани на </w:t>
      </w:r>
      <w:r w:rsidRPr="00383164">
        <w:rPr>
          <w:rFonts w:ascii="Times New Roman" w:hAnsi="Times New Roman" w:cs="Times New Roman"/>
          <w:i/>
          <w:iCs/>
          <w:sz w:val="24"/>
          <w:szCs w:val="24"/>
        </w:rPr>
        <w:t>HBsАg</w:t>
      </w:r>
      <w:r w:rsidRPr="00383164">
        <w:rPr>
          <w:rFonts w:ascii="Times New Roman" w:hAnsi="Times New Roman" w:cs="Times New Roman"/>
          <w:sz w:val="24"/>
          <w:szCs w:val="24"/>
        </w:rPr>
        <w:t>, анти</w:t>
      </w:r>
      <w:r w:rsidRPr="00383164">
        <w:rPr>
          <w:rFonts w:ascii="Times New Roman" w:hAnsi="Times New Roman" w:cs="Times New Roman"/>
          <w:i/>
          <w:iCs/>
          <w:sz w:val="24"/>
          <w:szCs w:val="24"/>
        </w:rPr>
        <w:t>-HBc</w:t>
      </w:r>
      <w:r w:rsidRPr="00383164">
        <w:rPr>
          <w:rFonts w:ascii="Times New Roman" w:hAnsi="Times New Roman" w:cs="Times New Roman"/>
          <w:sz w:val="24"/>
          <w:szCs w:val="24"/>
        </w:rPr>
        <w:t>, анти</w:t>
      </w:r>
      <w:r w:rsidRPr="00383164">
        <w:rPr>
          <w:rFonts w:ascii="Times New Roman" w:hAnsi="Times New Roman" w:cs="Times New Roman"/>
          <w:i/>
          <w:iCs/>
          <w:sz w:val="24"/>
          <w:szCs w:val="24"/>
        </w:rPr>
        <w:t>-HBs</w:t>
      </w:r>
      <w:r w:rsidRPr="00383164">
        <w:rPr>
          <w:rFonts w:ascii="Times New Roman" w:hAnsi="Times New Roman" w:cs="Times New Roman"/>
          <w:sz w:val="24"/>
          <w:szCs w:val="24"/>
        </w:rPr>
        <w:t>, анти</w:t>
      </w:r>
      <w:r w:rsidRPr="00383164">
        <w:rPr>
          <w:rFonts w:ascii="Times New Roman" w:hAnsi="Times New Roman" w:cs="Times New Roman"/>
          <w:i/>
          <w:iCs/>
          <w:sz w:val="24"/>
          <w:szCs w:val="24"/>
        </w:rPr>
        <w:t>-</w:t>
      </w:r>
      <w:r w:rsidRPr="00383164">
        <w:rPr>
          <w:rFonts w:ascii="Times New Roman" w:hAnsi="Times New Roman" w:cs="Times New Roman"/>
          <w:sz w:val="24"/>
          <w:szCs w:val="24"/>
        </w:rPr>
        <w:t>ХИВ и укупна анти</w:t>
      </w:r>
      <w:r w:rsidRPr="00383164">
        <w:rPr>
          <w:rFonts w:ascii="Times New Roman" w:hAnsi="Times New Roman" w:cs="Times New Roman"/>
          <w:i/>
          <w:iCs/>
          <w:sz w:val="24"/>
          <w:szCs w:val="24"/>
        </w:rPr>
        <w:t>-</w:t>
      </w:r>
      <w:r w:rsidRPr="00383164">
        <w:rPr>
          <w:rFonts w:ascii="Times New Roman" w:hAnsi="Times New Roman" w:cs="Times New Roman"/>
          <w:sz w:val="24"/>
          <w:szCs w:val="24"/>
        </w:rPr>
        <w:t>ХАВ</w:t>
      </w:r>
      <w:r w:rsidRPr="00383164">
        <w:rPr>
          <w:rFonts w:ascii="Times New Roman" w:hAnsi="Times New Roman" w:cs="Times New Roman"/>
          <w:i/>
          <w:iCs/>
          <w:sz w:val="24"/>
          <w:szCs w:val="24"/>
        </w:rPr>
        <w:t xml:space="preserve"> </w:t>
      </w:r>
      <w:r w:rsidRPr="00383164">
        <w:rPr>
          <w:rFonts w:ascii="Times New Roman" w:hAnsi="Times New Roman" w:cs="Times New Roman"/>
          <w:sz w:val="24"/>
          <w:szCs w:val="24"/>
        </w:rPr>
        <w:t>антитела</w:t>
      </w:r>
      <w:r>
        <w:rPr>
          <w:rFonts w:ascii="Times New Roman" w:hAnsi="Times New Roman" w:cs="Times New Roman"/>
          <w:sz w:val="24"/>
          <w:szCs w:val="24"/>
        </w:rPr>
        <w:t>.</w:t>
      </w:r>
    </w:p>
    <w:p w14:paraId="116F8207" w14:textId="77777777" w:rsidR="00712677" w:rsidRPr="0034057B" w:rsidRDefault="00712677" w:rsidP="00712677">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sidRPr="0034057B">
        <w:rPr>
          <w:rFonts w:ascii="Times New Roman" w:hAnsi="Times New Roman" w:cs="Times New Roman"/>
          <w:b/>
          <w:bCs/>
          <w:sz w:val="24"/>
          <w:szCs w:val="24"/>
        </w:rPr>
        <w:t xml:space="preserve">Потребно је предложити и спровести вакцинацију против ХБВ и хепатитис А вируса (ХАВ) код неимуних пацијената (A1). </w:t>
      </w:r>
    </w:p>
    <w:p w14:paraId="7DDBF871" w14:textId="77777777" w:rsidR="00712677" w:rsidRPr="0034057B" w:rsidRDefault="00712677" w:rsidP="00712677">
      <w:pPr>
        <w:autoSpaceDE w:val="0"/>
        <w:autoSpaceDN w:val="0"/>
        <w:adjustRightInd w:val="0"/>
        <w:spacing w:after="0" w:line="360" w:lineRule="auto"/>
        <w:jc w:val="both"/>
        <w:rPr>
          <w:rFonts w:ascii="Times New Roman" w:hAnsi="Times New Roman" w:cs="Times New Roman"/>
          <w:b/>
          <w:bCs/>
          <w:color w:val="000000"/>
          <w:sz w:val="24"/>
          <w:szCs w:val="24"/>
        </w:rPr>
      </w:pPr>
      <w:r>
        <w:rPr>
          <w:rFonts w:ascii="Times New Roman" w:hAnsi="Times New Roman" w:cs="Times New Roman"/>
          <w:b/>
          <w:bCs/>
          <w:sz w:val="24"/>
          <w:szCs w:val="24"/>
        </w:rPr>
        <w:t xml:space="preserve">4. </w:t>
      </w:r>
      <w:r w:rsidRPr="0034057B">
        <w:rPr>
          <w:rFonts w:ascii="Times New Roman" w:hAnsi="Times New Roman" w:cs="Times New Roman"/>
          <w:b/>
          <w:bCs/>
          <w:sz w:val="24"/>
          <w:szCs w:val="24"/>
        </w:rPr>
        <w:t>Потребно је проценити употребу алкохола и психоактивних супстанци (ПАС) уз посебно саветовање (A1).</w:t>
      </w:r>
      <w:r w:rsidRPr="0034057B">
        <w:rPr>
          <w:rFonts w:ascii="Times New Roman" w:hAnsi="Times New Roman" w:cs="Times New Roman"/>
          <w:b/>
          <w:bCs/>
          <w:color w:val="000000"/>
          <w:sz w:val="24"/>
          <w:szCs w:val="24"/>
        </w:rPr>
        <w:t xml:space="preserve"> </w:t>
      </w:r>
    </w:p>
    <w:p w14:paraId="7AD70633" w14:textId="77777777" w:rsidR="00712677" w:rsidRPr="0034057B" w:rsidRDefault="00712677" w:rsidP="00712677">
      <w:pPr>
        <w:autoSpaceDE w:val="0"/>
        <w:autoSpaceDN w:val="0"/>
        <w:adjustRightInd w:val="0"/>
        <w:spacing w:after="0" w:line="360" w:lineRule="auto"/>
        <w:jc w:val="both"/>
        <w:rPr>
          <w:rFonts w:ascii="Times New Roman" w:hAnsi="Times New Roman" w:cs="Times New Roman"/>
          <w:b/>
          <w:bCs/>
          <w:color w:val="000000"/>
          <w:sz w:val="24"/>
          <w:szCs w:val="24"/>
        </w:rPr>
      </w:pPr>
      <w:r>
        <w:rPr>
          <w:rFonts w:ascii="Times New Roman" w:hAnsi="Times New Roman" w:cs="Times New Roman"/>
          <w:b/>
          <w:bCs/>
          <w:sz w:val="24"/>
          <w:szCs w:val="24"/>
        </w:rPr>
        <w:t xml:space="preserve">5. </w:t>
      </w:r>
      <w:r w:rsidRPr="0034057B">
        <w:rPr>
          <w:rFonts w:ascii="Times New Roman" w:hAnsi="Times New Roman" w:cs="Times New Roman"/>
          <w:b/>
          <w:bCs/>
          <w:sz w:val="24"/>
          <w:szCs w:val="24"/>
        </w:rPr>
        <w:t>Потребно је утврдити присуство ЕХМ и сагледати бубрежну функцију (одређивање нивоа креатинина и јачине гломерулске филтрације</w:t>
      </w:r>
      <w:r>
        <w:rPr>
          <w:rFonts w:ascii="Times New Roman" w:hAnsi="Times New Roman" w:cs="Times New Roman"/>
          <w:b/>
          <w:bCs/>
          <w:sz w:val="24"/>
          <w:szCs w:val="24"/>
        </w:rPr>
        <w:t xml:space="preserve"> - </w:t>
      </w:r>
      <w:r w:rsidRPr="0034057B">
        <w:rPr>
          <w:rFonts w:ascii="Times New Roman" w:hAnsi="Times New Roman" w:cs="Times New Roman"/>
          <w:b/>
          <w:bCs/>
          <w:i/>
          <w:iCs/>
          <w:sz w:val="24"/>
          <w:szCs w:val="24"/>
        </w:rPr>
        <w:t>eGFR</w:t>
      </w:r>
      <w:r w:rsidRPr="0034057B">
        <w:rPr>
          <w:rFonts w:ascii="Times New Roman" w:hAnsi="Times New Roman" w:cs="Times New Roman"/>
          <w:b/>
          <w:bCs/>
          <w:sz w:val="24"/>
          <w:szCs w:val="24"/>
        </w:rPr>
        <w:t>) (A1).</w:t>
      </w:r>
    </w:p>
    <w:p w14:paraId="2615DC2C" w14:textId="77777777" w:rsidR="00712677" w:rsidRPr="00A02EA4" w:rsidRDefault="00712677" w:rsidP="00712677">
      <w:pPr>
        <w:autoSpaceDE w:val="0"/>
        <w:autoSpaceDN w:val="0"/>
        <w:adjustRightInd w:val="0"/>
        <w:spacing w:after="0" w:line="360" w:lineRule="auto"/>
        <w:jc w:val="both"/>
        <w:rPr>
          <w:rFonts w:ascii="Times New Roman" w:hAnsi="Times New Roman" w:cs="Times New Roman"/>
          <w:sz w:val="24"/>
          <w:szCs w:val="24"/>
        </w:rPr>
      </w:pPr>
    </w:p>
    <w:p w14:paraId="2FAC5163" w14:textId="77777777" w:rsidR="00712677" w:rsidRPr="00A02EA4" w:rsidRDefault="00712677" w:rsidP="00712677">
      <w:pPr>
        <w:autoSpaceDE w:val="0"/>
        <w:autoSpaceDN w:val="0"/>
        <w:adjustRightInd w:val="0"/>
        <w:spacing w:after="0" w:line="360" w:lineRule="auto"/>
        <w:jc w:val="both"/>
        <w:rPr>
          <w:rFonts w:ascii="Times New Roman" w:hAnsi="Times New Roman" w:cs="Times New Roman"/>
          <w:sz w:val="24"/>
          <w:szCs w:val="24"/>
        </w:rPr>
      </w:pPr>
    </w:p>
    <w:p w14:paraId="00BB0ECC" w14:textId="77777777" w:rsidR="00712677" w:rsidRPr="00A02EA4" w:rsidRDefault="00712677" w:rsidP="00712677">
      <w:pPr>
        <w:autoSpaceDE w:val="0"/>
        <w:autoSpaceDN w:val="0"/>
        <w:adjustRightInd w:val="0"/>
        <w:spacing w:after="0" w:line="360" w:lineRule="auto"/>
        <w:jc w:val="both"/>
        <w:rPr>
          <w:rFonts w:ascii="Times New Roman" w:hAnsi="Times New Roman" w:cs="Times New Roman"/>
          <w:b/>
          <w:sz w:val="24"/>
          <w:szCs w:val="24"/>
        </w:rPr>
      </w:pPr>
      <w:r w:rsidRPr="00A02EA4">
        <w:rPr>
          <w:rFonts w:ascii="Times New Roman" w:hAnsi="Times New Roman" w:cs="Times New Roman"/>
          <w:b/>
          <w:sz w:val="24"/>
          <w:szCs w:val="24"/>
        </w:rPr>
        <w:lastRenderedPageBreak/>
        <w:t>Одређивање генотипа ХЦВ пре започињања терапије ДАА</w:t>
      </w:r>
    </w:p>
    <w:p w14:paraId="233354B2" w14:textId="77777777" w:rsidR="00712677" w:rsidRPr="00A02EA4" w:rsidRDefault="00712677" w:rsidP="00712677">
      <w:pPr>
        <w:autoSpaceDE w:val="0"/>
        <w:autoSpaceDN w:val="0"/>
        <w:adjustRightInd w:val="0"/>
        <w:spacing w:after="0" w:line="360" w:lineRule="auto"/>
        <w:jc w:val="both"/>
        <w:rPr>
          <w:rFonts w:ascii="Times New Roman" w:hAnsi="Times New Roman" w:cs="Times New Roman"/>
          <w:sz w:val="24"/>
          <w:szCs w:val="24"/>
        </w:rPr>
      </w:pPr>
    </w:p>
    <w:p w14:paraId="0344E711" w14:textId="77777777" w:rsidR="00712677" w:rsidRDefault="00712677" w:rsidP="00712677">
      <w:pPr>
        <w:autoSpaceDE w:val="0"/>
        <w:autoSpaceDN w:val="0"/>
        <w:adjustRightInd w:val="0"/>
        <w:spacing w:after="0" w:line="360" w:lineRule="auto"/>
        <w:jc w:val="both"/>
        <w:rPr>
          <w:rFonts w:ascii="Times New Roman" w:hAnsi="Times New Roman" w:cs="Times New Roman"/>
          <w:b/>
          <w:bCs/>
          <w:sz w:val="24"/>
          <w:szCs w:val="24"/>
        </w:rPr>
      </w:pPr>
      <w:r w:rsidRPr="003B6233">
        <w:rPr>
          <w:rFonts w:ascii="Times New Roman" w:hAnsi="Times New Roman" w:cs="Times New Roman"/>
          <w:b/>
          <w:bCs/>
          <w:sz w:val="24"/>
          <w:szCs w:val="24"/>
        </w:rPr>
        <w:t xml:space="preserve">1. Одређивање генотипа ХЦВ пре започињања </w:t>
      </w:r>
      <w:r>
        <w:rPr>
          <w:rFonts w:ascii="Times New Roman" w:hAnsi="Times New Roman" w:cs="Times New Roman"/>
          <w:b/>
          <w:bCs/>
          <w:sz w:val="24"/>
          <w:szCs w:val="24"/>
        </w:rPr>
        <w:t>лечења није неопходно уколико се примењују пангенотипски прптоколи (А1).</w:t>
      </w:r>
    </w:p>
    <w:p w14:paraId="05613136" w14:textId="03FFF2C6" w:rsidR="00712677" w:rsidRPr="003B6233" w:rsidRDefault="00712677" w:rsidP="00712677">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bCs/>
          <w:sz w:val="24"/>
          <w:szCs w:val="24"/>
        </w:rPr>
        <w:t>2. Одређивање под</w:t>
      </w:r>
      <w:r w:rsidR="00473554">
        <w:rPr>
          <w:rFonts w:ascii="Times New Roman" w:hAnsi="Times New Roman" w:cs="Times New Roman"/>
          <w:b/>
          <w:bCs/>
          <w:sz w:val="24"/>
          <w:szCs w:val="24"/>
          <w:lang w:val="sr-Cyrl-RS"/>
        </w:rPr>
        <w:t>т</w:t>
      </w:r>
      <w:r>
        <w:rPr>
          <w:rFonts w:ascii="Times New Roman" w:hAnsi="Times New Roman" w:cs="Times New Roman"/>
          <w:b/>
          <w:bCs/>
          <w:sz w:val="24"/>
          <w:szCs w:val="24"/>
        </w:rPr>
        <w:t>ипова ХЦВ би могло помоћи у опредељивању за најоптималнији терапијски режим (Б1).</w:t>
      </w:r>
    </w:p>
    <w:p w14:paraId="7CA99F06" w14:textId="77777777" w:rsidR="00712677" w:rsidRPr="00A02EA4" w:rsidRDefault="00712677" w:rsidP="00712677">
      <w:pPr>
        <w:autoSpaceDE w:val="0"/>
        <w:autoSpaceDN w:val="0"/>
        <w:adjustRightInd w:val="0"/>
        <w:spacing w:after="0" w:line="360" w:lineRule="auto"/>
        <w:jc w:val="both"/>
        <w:rPr>
          <w:rFonts w:ascii="Times New Roman" w:hAnsi="Times New Roman" w:cs="Times New Roman"/>
          <w:sz w:val="24"/>
          <w:szCs w:val="24"/>
        </w:rPr>
      </w:pPr>
      <w:r w:rsidRPr="00A02EA4">
        <w:rPr>
          <w:rFonts w:ascii="Times New Roman" w:hAnsi="Times New Roman" w:cs="Times New Roman"/>
          <w:sz w:val="24"/>
          <w:szCs w:val="24"/>
        </w:rPr>
        <w:t>Лечење пангенотипским протоколима, какви су софосбувир/велпатасвир и глекапревир /пибрентасвир, може се започети и без одређивања генотипа и подтипа, са великом вероватноћом успешног исхода лечења. У срединама где је одређивање генотипа и субтипа могуће, препорука је да се процедура изводи ради идентифик</w:t>
      </w:r>
      <w:r>
        <w:rPr>
          <w:rFonts w:ascii="Times New Roman" w:hAnsi="Times New Roman" w:cs="Times New Roman"/>
          <w:sz w:val="24"/>
          <w:szCs w:val="24"/>
        </w:rPr>
        <w:t xml:space="preserve">ковања </w:t>
      </w:r>
      <w:r w:rsidRPr="00A02EA4">
        <w:rPr>
          <w:rFonts w:ascii="Times New Roman" w:hAnsi="Times New Roman" w:cs="Times New Roman"/>
          <w:sz w:val="24"/>
          <w:szCs w:val="24"/>
        </w:rPr>
        <w:t xml:space="preserve">пацијената који би имали највећу корист применом адекватног терапијског протокола. Мигранти који потичу из земаља у којима су заступљени подтипови ХЦВ који су нешто тежи за лечење, могу имати користи од одређивања генотипа и подтипа. На тај начин би се идентификовали подтипови ХЦВ који су отпорни на деловање инхибитора </w:t>
      </w:r>
      <w:r w:rsidRPr="00A02EA4">
        <w:rPr>
          <w:rFonts w:ascii="Times New Roman" w:hAnsi="Times New Roman" w:cs="Times New Roman"/>
          <w:i/>
          <w:iCs/>
          <w:sz w:val="24"/>
          <w:szCs w:val="24"/>
        </w:rPr>
        <w:t>NS5А</w:t>
      </w:r>
      <w:r w:rsidRPr="00A02EA4">
        <w:rPr>
          <w:rFonts w:ascii="Times New Roman" w:hAnsi="Times New Roman" w:cs="Times New Roman"/>
          <w:sz w:val="24"/>
          <w:szCs w:val="24"/>
        </w:rPr>
        <w:t xml:space="preserve"> полимеразе (1л, 4р, 3б, 3г, 6у, 6в и неки други неодређени подтипови), што би могло да побољша ефикасност примењене терапије [</w:t>
      </w:r>
      <w:r>
        <w:rPr>
          <w:rFonts w:ascii="Times New Roman" w:hAnsi="Times New Roman" w:cs="Times New Roman"/>
          <w:sz w:val="24"/>
          <w:szCs w:val="24"/>
        </w:rPr>
        <w:t>5,</w:t>
      </w:r>
      <w:r w:rsidRPr="00A02EA4">
        <w:rPr>
          <w:rFonts w:ascii="Times New Roman" w:hAnsi="Times New Roman" w:cs="Times New Roman"/>
          <w:sz w:val="24"/>
          <w:szCs w:val="24"/>
        </w:rPr>
        <w:t>6].</w:t>
      </w:r>
    </w:p>
    <w:p w14:paraId="12469D6D" w14:textId="77777777" w:rsidR="00712677" w:rsidRPr="00A02EA4" w:rsidRDefault="00712677" w:rsidP="00712677">
      <w:pPr>
        <w:autoSpaceDE w:val="0"/>
        <w:autoSpaceDN w:val="0"/>
        <w:adjustRightInd w:val="0"/>
        <w:spacing w:after="0" w:line="360" w:lineRule="auto"/>
        <w:jc w:val="both"/>
        <w:rPr>
          <w:rFonts w:ascii="Times New Roman" w:hAnsi="Times New Roman" w:cs="Times New Roman"/>
          <w:sz w:val="24"/>
          <w:szCs w:val="24"/>
        </w:rPr>
      </w:pPr>
    </w:p>
    <w:p w14:paraId="3A120EED" w14:textId="77777777" w:rsidR="00712677" w:rsidRPr="00A02EA4" w:rsidRDefault="00712677" w:rsidP="00712677">
      <w:pPr>
        <w:autoSpaceDE w:val="0"/>
        <w:autoSpaceDN w:val="0"/>
        <w:adjustRightInd w:val="0"/>
        <w:spacing w:after="0" w:line="360" w:lineRule="auto"/>
        <w:jc w:val="both"/>
        <w:rPr>
          <w:rFonts w:ascii="Times New Roman" w:hAnsi="Times New Roman" w:cs="Times New Roman"/>
          <w:b/>
          <w:sz w:val="24"/>
          <w:szCs w:val="24"/>
        </w:rPr>
      </w:pPr>
      <w:r w:rsidRPr="00A02EA4">
        <w:rPr>
          <w:rFonts w:ascii="Times New Roman" w:hAnsi="Times New Roman" w:cs="Times New Roman"/>
          <w:b/>
          <w:sz w:val="24"/>
          <w:szCs w:val="24"/>
        </w:rPr>
        <w:t>Испитивање резистенције ХЦВ</w:t>
      </w:r>
    </w:p>
    <w:p w14:paraId="61D37A01" w14:textId="77777777" w:rsidR="00712677" w:rsidRPr="00A02EA4" w:rsidRDefault="00712677" w:rsidP="00712677">
      <w:pPr>
        <w:autoSpaceDE w:val="0"/>
        <w:autoSpaceDN w:val="0"/>
        <w:adjustRightInd w:val="0"/>
        <w:spacing w:after="0" w:line="360" w:lineRule="auto"/>
        <w:jc w:val="both"/>
        <w:rPr>
          <w:rFonts w:ascii="Times New Roman" w:hAnsi="Times New Roman" w:cs="Times New Roman"/>
          <w:sz w:val="24"/>
          <w:szCs w:val="24"/>
        </w:rPr>
      </w:pPr>
    </w:p>
    <w:p w14:paraId="08FC6563" w14:textId="77777777" w:rsidR="00712677" w:rsidRDefault="00712677" w:rsidP="00712677">
      <w:pPr>
        <w:autoSpaceDE w:val="0"/>
        <w:autoSpaceDN w:val="0"/>
        <w:adjustRightInd w:val="0"/>
        <w:spacing w:after="0" w:line="360" w:lineRule="auto"/>
        <w:jc w:val="both"/>
        <w:rPr>
          <w:rFonts w:ascii="Times New Roman" w:hAnsi="Times New Roman" w:cs="Times New Roman"/>
          <w:sz w:val="24"/>
          <w:szCs w:val="24"/>
        </w:rPr>
      </w:pPr>
      <w:r w:rsidRPr="006101E8">
        <w:rPr>
          <w:rFonts w:ascii="Times New Roman" w:hAnsi="Times New Roman" w:cs="Times New Roman"/>
          <w:b/>
          <w:bCs/>
          <w:sz w:val="24"/>
          <w:szCs w:val="24"/>
        </w:rPr>
        <w:t xml:space="preserve">1. Испитивање резистенције ХЦВ пре примене прве линије ДАА се не препоручује </w:t>
      </w:r>
      <w:r w:rsidRPr="00A02EA4">
        <w:rPr>
          <w:rFonts w:ascii="Times New Roman" w:hAnsi="Times New Roman" w:cs="Times New Roman"/>
          <w:b/>
          <w:bCs/>
          <w:sz w:val="24"/>
          <w:szCs w:val="24"/>
        </w:rPr>
        <w:t>(A1)</w:t>
      </w:r>
      <w:r w:rsidRPr="00A02EA4">
        <w:rPr>
          <w:rFonts w:ascii="Times New Roman" w:hAnsi="Times New Roman" w:cs="Times New Roman"/>
          <w:sz w:val="24"/>
          <w:szCs w:val="24"/>
        </w:rPr>
        <w:t xml:space="preserve">. </w:t>
      </w:r>
    </w:p>
    <w:p w14:paraId="55CA4574" w14:textId="77777777" w:rsidR="00712677" w:rsidRDefault="00712677" w:rsidP="0071267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У </w:t>
      </w:r>
      <w:r w:rsidRPr="00A02EA4">
        <w:rPr>
          <w:rFonts w:ascii="Times New Roman" w:hAnsi="Times New Roman" w:cs="Times New Roman"/>
          <w:sz w:val="24"/>
          <w:szCs w:val="24"/>
        </w:rPr>
        <w:t xml:space="preserve">срединама где се примењују терапијски </w:t>
      </w:r>
      <w:r>
        <w:rPr>
          <w:rFonts w:ascii="Times New Roman" w:hAnsi="Times New Roman" w:cs="Times New Roman"/>
          <w:sz w:val="24"/>
          <w:szCs w:val="24"/>
        </w:rPr>
        <w:t>протоколи</w:t>
      </w:r>
      <w:r w:rsidRPr="00A02EA4">
        <w:rPr>
          <w:rFonts w:ascii="Times New Roman" w:hAnsi="Times New Roman" w:cs="Times New Roman"/>
          <w:sz w:val="24"/>
          <w:szCs w:val="24"/>
        </w:rPr>
        <w:t xml:space="preserve"> за које је неопходно претходно испитивање резистенције и где су доступни наведене тестови (нарочито испитивање резистенције ХЦВ на инхибиторе </w:t>
      </w:r>
      <w:r w:rsidRPr="00A02EA4">
        <w:rPr>
          <w:rFonts w:ascii="Times New Roman" w:hAnsi="Times New Roman" w:cs="Times New Roman"/>
          <w:i/>
          <w:iCs/>
          <w:sz w:val="24"/>
          <w:szCs w:val="24"/>
        </w:rPr>
        <w:t>NS5А</w:t>
      </w:r>
      <w:r w:rsidRPr="00A02EA4">
        <w:rPr>
          <w:rFonts w:ascii="Times New Roman" w:hAnsi="Times New Roman" w:cs="Times New Roman"/>
          <w:sz w:val="24"/>
          <w:szCs w:val="24"/>
        </w:rPr>
        <w:t xml:space="preserve"> полимеразе, са распоном аминокиселина 23-94), препоручује се њихова примена [7].</w:t>
      </w:r>
    </w:p>
    <w:p w14:paraId="4BD75FB6" w14:textId="77777777" w:rsidR="00712677" w:rsidRDefault="00712677" w:rsidP="00712677">
      <w:pPr>
        <w:autoSpaceDE w:val="0"/>
        <w:autoSpaceDN w:val="0"/>
        <w:adjustRightInd w:val="0"/>
        <w:spacing w:after="0" w:line="360" w:lineRule="auto"/>
        <w:jc w:val="both"/>
        <w:rPr>
          <w:rFonts w:ascii="Times New Roman" w:hAnsi="Times New Roman" w:cs="Times New Roman"/>
          <w:sz w:val="24"/>
          <w:szCs w:val="24"/>
        </w:rPr>
      </w:pPr>
    </w:p>
    <w:p w14:paraId="207FAA87" w14:textId="77777777" w:rsidR="00712677" w:rsidRPr="00A02EA4" w:rsidRDefault="00712677" w:rsidP="00712677">
      <w:pPr>
        <w:autoSpaceDE w:val="0"/>
        <w:autoSpaceDN w:val="0"/>
        <w:adjustRightInd w:val="0"/>
        <w:spacing w:after="0" w:line="360" w:lineRule="auto"/>
        <w:jc w:val="both"/>
        <w:rPr>
          <w:rFonts w:ascii="Times New Roman" w:hAnsi="Times New Roman" w:cs="Times New Roman"/>
          <w:b/>
          <w:sz w:val="24"/>
          <w:szCs w:val="24"/>
        </w:rPr>
      </w:pPr>
      <w:r w:rsidRPr="00A02EA4">
        <w:rPr>
          <w:rFonts w:ascii="Times New Roman" w:hAnsi="Times New Roman" w:cs="Times New Roman"/>
          <w:b/>
          <w:sz w:val="24"/>
          <w:szCs w:val="24"/>
        </w:rPr>
        <w:t>Процена интерреакције међу лековима пре запичињања терапије</w:t>
      </w:r>
    </w:p>
    <w:p w14:paraId="5CBDB59D" w14:textId="77777777" w:rsidR="00712677" w:rsidRPr="00A02EA4" w:rsidRDefault="00712677" w:rsidP="00712677">
      <w:pPr>
        <w:autoSpaceDE w:val="0"/>
        <w:autoSpaceDN w:val="0"/>
        <w:adjustRightInd w:val="0"/>
        <w:spacing w:after="0" w:line="360" w:lineRule="auto"/>
        <w:jc w:val="both"/>
        <w:rPr>
          <w:rFonts w:ascii="Times New Roman" w:hAnsi="Times New Roman" w:cs="Times New Roman"/>
          <w:sz w:val="24"/>
          <w:szCs w:val="24"/>
        </w:rPr>
      </w:pPr>
    </w:p>
    <w:p w14:paraId="74ED2731" w14:textId="77777777" w:rsidR="00712677" w:rsidRDefault="00712677" w:rsidP="00712677">
      <w:pPr>
        <w:autoSpaceDE w:val="0"/>
        <w:autoSpaceDN w:val="0"/>
        <w:adjustRightInd w:val="0"/>
        <w:spacing w:after="0" w:line="360" w:lineRule="auto"/>
        <w:jc w:val="both"/>
        <w:rPr>
          <w:rFonts w:ascii="Times New Roman" w:hAnsi="Times New Roman" w:cs="Times New Roman"/>
          <w:sz w:val="24"/>
          <w:szCs w:val="24"/>
        </w:rPr>
      </w:pPr>
      <w:r w:rsidRPr="00E01A1C">
        <w:rPr>
          <w:rFonts w:ascii="Times New Roman" w:hAnsi="Times New Roman" w:cs="Times New Roman"/>
          <w:b/>
          <w:bCs/>
          <w:sz w:val="24"/>
          <w:szCs w:val="24"/>
        </w:rPr>
        <w:t xml:space="preserve">1. Неопходна је темељна процена ризика од интерреакција међу лековима пре започињања </w:t>
      </w:r>
      <w:r>
        <w:rPr>
          <w:rFonts w:ascii="Times New Roman" w:hAnsi="Times New Roman" w:cs="Times New Roman"/>
          <w:b/>
          <w:bCs/>
          <w:sz w:val="24"/>
          <w:szCs w:val="24"/>
        </w:rPr>
        <w:t>примене ДАА</w:t>
      </w:r>
      <w:r w:rsidRPr="00E01A1C">
        <w:rPr>
          <w:rFonts w:ascii="Times New Roman" w:hAnsi="Times New Roman" w:cs="Times New Roman"/>
          <w:b/>
          <w:bCs/>
          <w:sz w:val="24"/>
          <w:szCs w:val="24"/>
        </w:rPr>
        <w:t xml:space="preserve"> као и након започињања </w:t>
      </w:r>
      <w:r>
        <w:rPr>
          <w:rFonts w:ascii="Times New Roman" w:hAnsi="Times New Roman" w:cs="Times New Roman"/>
          <w:b/>
          <w:bCs/>
          <w:sz w:val="24"/>
          <w:szCs w:val="24"/>
        </w:rPr>
        <w:t>лечења,</w:t>
      </w:r>
      <w:r w:rsidRPr="00E01A1C">
        <w:rPr>
          <w:rFonts w:ascii="Times New Roman" w:hAnsi="Times New Roman" w:cs="Times New Roman"/>
          <w:b/>
          <w:bCs/>
          <w:sz w:val="24"/>
          <w:szCs w:val="24"/>
        </w:rPr>
        <w:t xml:space="preserve"> због неопходности коадминистрације других медикамената у периоду лечења</w:t>
      </w:r>
      <w:r>
        <w:rPr>
          <w:rFonts w:ascii="Times New Roman" w:hAnsi="Times New Roman" w:cs="Times New Roman"/>
          <w:b/>
          <w:bCs/>
          <w:sz w:val="24"/>
          <w:szCs w:val="24"/>
        </w:rPr>
        <w:t xml:space="preserve"> (А1)</w:t>
      </w:r>
      <w:r w:rsidRPr="00E01A1C">
        <w:rPr>
          <w:rFonts w:ascii="Times New Roman" w:hAnsi="Times New Roman" w:cs="Times New Roman"/>
          <w:b/>
          <w:bCs/>
          <w:sz w:val="24"/>
          <w:szCs w:val="24"/>
        </w:rPr>
        <w:t>.</w:t>
      </w:r>
      <w:r w:rsidRPr="00A02EA4">
        <w:rPr>
          <w:rFonts w:ascii="Times New Roman" w:hAnsi="Times New Roman" w:cs="Times New Roman"/>
          <w:sz w:val="24"/>
          <w:szCs w:val="24"/>
        </w:rPr>
        <w:t xml:space="preserve"> </w:t>
      </w:r>
    </w:p>
    <w:p w14:paraId="490576DD" w14:textId="77777777" w:rsidR="00712677" w:rsidRPr="00A02EA4" w:rsidRDefault="00712677" w:rsidP="0071267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У циљу испитивања интерреакције међу лековима к</w:t>
      </w:r>
      <w:r w:rsidRPr="00A02EA4">
        <w:rPr>
          <w:rFonts w:ascii="Times New Roman" w:hAnsi="Times New Roman" w:cs="Times New Roman"/>
          <w:sz w:val="24"/>
          <w:szCs w:val="24"/>
        </w:rPr>
        <w:t xml:space="preserve">ључна интернет база за ове информације, која се може користити, налази се на веб адреси: </w:t>
      </w:r>
      <w:hyperlink r:id="rId42" w:history="1">
        <w:r w:rsidRPr="00A02EA4">
          <w:rPr>
            <w:rStyle w:val="Hyperlink"/>
            <w:rFonts w:ascii="Times New Roman" w:hAnsi="Times New Roman" w:cs="Times New Roman"/>
            <w:i/>
            <w:sz w:val="24"/>
            <w:szCs w:val="24"/>
          </w:rPr>
          <w:t>www.hepdruginteractions.org</w:t>
        </w:r>
      </w:hyperlink>
      <w:r w:rsidRPr="00A02EA4">
        <w:rPr>
          <w:rFonts w:ascii="Times New Roman" w:hAnsi="Times New Roman" w:cs="Times New Roman"/>
          <w:sz w:val="24"/>
          <w:szCs w:val="24"/>
        </w:rPr>
        <w:t>.</w:t>
      </w:r>
    </w:p>
    <w:p w14:paraId="71ADE40F" w14:textId="77777777" w:rsidR="00712677" w:rsidRDefault="00712677" w:rsidP="00712677">
      <w:pPr>
        <w:autoSpaceDE w:val="0"/>
        <w:autoSpaceDN w:val="0"/>
        <w:adjustRightInd w:val="0"/>
        <w:spacing w:after="0" w:line="360" w:lineRule="auto"/>
        <w:jc w:val="both"/>
        <w:rPr>
          <w:rFonts w:ascii="Times New Roman" w:hAnsi="Times New Roman" w:cs="Times New Roman"/>
          <w:b/>
          <w:bCs/>
          <w:sz w:val="24"/>
          <w:szCs w:val="24"/>
        </w:rPr>
      </w:pPr>
      <w:r w:rsidRPr="0097376C">
        <w:rPr>
          <w:rFonts w:ascii="Times New Roman" w:hAnsi="Times New Roman" w:cs="Times New Roman"/>
          <w:b/>
          <w:bCs/>
          <w:sz w:val="24"/>
          <w:szCs w:val="24"/>
        </w:rPr>
        <w:lastRenderedPageBreak/>
        <w:t>2. Интерреакције међу лековима су кључни фактор о коме треба водити рачуна при лечењу ХЦВ/ХИВ коинфицираних пацијената</w:t>
      </w:r>
      <w:r>
        <w:rPr>
          <w:rFonts w:ascii="Times New Roman" w:hAnsi="Times New Roman" w:cs="Times New Roman"/>
          <w:b/>
          <w:bCs/>
          <w:sz w:val="24"/>
          <w:szCs w:val="24"/>
        </w:rPr>
        <w:t xml:space="preserve"> (А1).</w:t>
      </w:r>
    </w:p>
    <w:p w14:paraId="3713033E" w14:textId="77777777" w:rsidR="00712677" w:rsidRDefault="00712677" w:rsidP="0071267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Посебну </w:t>
      </w:r>
      <w:r w:rsidRPr="00A02EA4">
        <w:rPr>
          <w:rFonts w:ascii="Times New Roman" w:hAnsi="Times New Roman" w:cs="Times New Roman"/>
          <w:sz w:val="24"/>
          <w:szCs w:val="24"/>
        </w:rPr>
        <w:t xml:space="preserve">пажњу </w:t>
      </w:r>
      <w:r>
        <w:rPr>
          <w:rFonts w:ascii="Times New Roman" w:hAnsi="Times New Roman" w:cs="Times New Roman"/>
          <w:sz w:val="24"/>
          <w:szCs w:val="24"/>
        </w:rPr>
        <w:t xml:space="preserve">треба посветити </w:t>
      </w:r>
      <w:r w:rsidRPr="00A02EA4">
        <w:rPr>
          <w:rFonts w:ascii="Times New Roman" w:hAnsi="Times New Roman" w:cs="Times New Roman"/>
          <w:sz w:val="24"/>
          <w:szCs w:val="24"/>
        </w:rPr>
        <w:t xml:space="preserve">антиретровирусним лековима који су контраиндиковани, који се не препоручују или захтевају модификацију дозе када се примењују заједно са одређеним протоколима ДАА. </w:t>
      </w:r>
    </w:p>
    <w:p w14:paraId="6F703BA9" w14:textId="77777777" w:rsidR="00712677" w:rsidRPr="00151037" w:rsidRDefault="00712677" w:rsidP="00712677">
      <w:pPr>
        <w:autoSpaceDE w:val="0"/>
        <w:autoSpaceDN w:val="0"/>
        <w:adjustRightInd w:val="0"/>
        <w:spacing w:after="0" w:line="360" w:lineRule="auto"/>
        <w:jc w:val="both"/>
        <w:rPr>
          <w:rFonts w:ascii="Times New Roman" w:hAnsi="Times New Roman" w:cs="Times New Roman"/>
          <w:b/>
          <w:bCs/>
          <w:sz w:val="24"/>
          <w:szCs w:val="24"/>
        </w:rPr>
      </w:pPr>
      <w:r w:rsidRPr="00151037">
        <w:rPr>
          <w:rFonts w:ascii="Times New Roman" w:hAnsi="Times New Roman" w:cs="Times New Roman"/>
          <w:b/>
          <w:bCs/>
          <w:sz w:val="24"/>
          <w:szCs w:val="24"/>
        </w:rPr>
        <w:t xml:space="preserve">3. Пацијенте треба едуковати о </w:t>
      </w:r>
      <w:r w:rsidRPr="00151037">
        <w:rPr>
          <w:rFonts w:ascii="Times New Roman" w:hAnsi="Times New Roman" w:cs="Times New Roman"/>
          <w:b/>
          <w:bCs/>
          <w:color w:val="000000"/>
          <w:sz w:val="24"/>
          <w:szCs w:val="24"/>
        </w:rPr>
        <w:t xml:space="preserve">важности придржавања терапије, придржавајући се препорука за дозирање и пријављујући употребу других прописаних лекова, лекова који се купују без рецепта, лекова купљених путем интернета и употребе супстанци за забаву и рекреацију </w:t>
      </w:r>
      <w:r w:rsidRPr="00151037">
        <w:rPr>
          <w:rFonts w:ascii="Times New Roman" w:hAnsi="Times New Roman" w:cs="Times New Roman"/>
          <w:b/>
          <w:bCs/>
          <w:iCs/>
          <w:color w:val="000000"/>
          <w:sz w:val="24"/>
          <w:szCs w:val="24"/>
        </w:rPr>
        <w:t>(A1)</w:t>
      </w:r>
      <w:r w:rsidRPr="00151037">
        <w:rPr>
          <w:rFonts w:ascii="Times New Roman" w:hAnsi="Times New Roman" w:cs="Times New Roman"/>
          <w:b/>
          <w:bCs/>
          <w:color w:val="000000"/>
          <w:sz w:val="24"/>
          <w:szCs w:val="24"/>
        </w:rPr>
        <w:t>.</w:t>
      </w:r>
    </w:p>
    <w:p w14:paraId="3FADAFF1" w14:textId="77777777" w:rsidR="00712677" w:rsidRPr="00A02EA4" w:rsidRDefault="00712677" w:rsidP="00712677">
      <w:pPr>
        <w:autoSpaceDE w:val="0"/>
        <w:autoSpaceDN w:val="0"/>
        <w:adjustRightInd w:val="0"/>
        <w:spacing w:after="0" w:line="360" w:lineRule="auto"/>
        <w:jc w:val="both"/>
        <w:rPr>
          <w:rFonts w:ascii="Times New Roman" w:hAnsi="Times New Roman" w:cs="Times New Roman"/>
          <w:sz w:val="24"/>
          <w:szCs w:val="24"/>
        </w:rPr>
      </w:pPr>
    </w:p>
    <w:p w14:paraId="0543799C" w14:textId="77777777" w:rsidR="00712677" w:rsidRPr="00A02EA4" w:rsidRDefault="00712677" w:rsidP="0071267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А. </w:t>
      </w:r>
      <w:r w:rsidRPr="00A02EA4">
        <w:rPr>
          <w:rFonts w:ascii="Times New Roman" w:hAnsi="Times New Roman" w:cs="Times New Roman"/>
          <w:sz w:val="24"/>
          <w:szCs w:val="24"/>
        </w:rPr>
        <w:t>Софосбувир/велпатасвир</w:t>
      </w:r>
    </w:p>
    <w:p w14:paraId="089D0CF9" w14:textId="18842C46" w:rsidR="00712677" w:rsidRDefault="00712677" w:rsidP="00712677">
      <w:pPr>
        <w:autoSpaceDE w:val="0"/>
        <w:autoSpaceDN w:val="0"/>
        <w:adjustRightInd w:val="0"/>
        <w:spacing w:after="0" w:line="360" w:lineRule="auto"/>
        <w:jc w:val="both"/>
        <w:rPr>
          <w:rFonts w:ascii="Times New Roman" w:hAnsi="Times New Roman" w:cs="Times New Roman"/>
          <w:sz w:val="24"/>
          <w:szCs w:val="24"/>
        </w:rPr>
      </w:pPr>
      <w:r w:rsidRPr="00A02EA4">
        <w:rPr>
          <w:rFonts w:ascii="Times New Roman" w:hAnsi="Times New Roman" w:cs="Times New Roman"/>
          <w:sz w:val="24"/>
          <w:szCs w:val="24"/>
        </w:rPr>
        <w:t xml:space="preserve">Лекови који стимулишу П гликопротеин и цитохром П као што су рифампицин, рифабутин, карбамазепин, фенобарбитон, фенитоин, су контраиндиковани (смањење концентрације лекова у комбинацији и лошији терапијски ефекат). </w:t>
      </w:r>
      <w:r w:rsidRPr="00A02EA4">
        <w:rPr>
          <w:rFonts w:ascii="Times New Roman" w:hAnsi="Times New Roman" w:cs="Times New Roman"/>
          <w:color w:val="000000"/>
          <w:sz w:val="24"/>
          <w:szCs w:val="24"/>
        </w:rPr>
        <w:t xml:space="preserve">Треба избегавати инхибиторе протонске пумпе током лечења овим терапијским режимом. Ако се сматра потребним, софосбувир/велпатасвир треба давати са храном и узимати 4 сата пре инхибитора протонске пумпе, са максималном дозом омепразола до 20 mg. </w:t>
      </w:r>
      <w:r w:rsidRPr="00A02EA4">
        <w:rPr>
          <w:rFonts w:ascii="Times New Roman" w:hAnsi="Times New Roman" w:cs="Times New Roman"/>
          <w:sz w:val="24"/>
          <w:szCs w:val="24"/>
        </w:rPr>
        <w:t xml:space="preserve">Софосбувир/велпатасвир се може примењивати са већином антиретровиралних лекова (изузетак су </w:t>
      </w:r>
      <w:r w:rsidRPr="00A02EA4">
        <w:rPr>
          <w:rFonts w:ascii="Times New Roman" w:hAnsi="Times New Roman" w:cs="Times New Roman"/>
          <w:color w:val="000000"/>
          <w:sz w:val="24"/>
          <w:szCs w:val="24"/>
        </w:rPr>
        <w:t>ефавиренз, етравирин и невирапин).</w:t>
      </w:r>
      <w:r w:rsidRPr="00A02EA4">
        <w:rPr>
          <w:rFonts w:ascii="Times New Roman" w:hAnsi="Times New Roman" w:cs="Times New Roman"/>
          <w:sz w:val="24"/>
          <w:szCs w:val="24"/>
        </w:rPr>
        <w:t xml:space="preserve"> Пацијенти, који примају тенофовир дизопроксилфумарат (</w:t>
      </w:r>
      <w:r w:rsidR="00473554" w:rsidRPr="00473554">
        <w:rPr>
          <w:rFonts w:ascii="Times New Roman" w:hAnsi="Times New Roman" w:cs="Times New Roman"/>
          <w:i/>
          <w:iCs/>
          <w:sz w:val="24"/>
          <w:szCs w:val="24"/>
        </w:rPr>
        <w:t>TDF</w:t>
      </w:r>
      <w:r w:rsidRPr="00473554">
        <w:rPr>
          <w:rFonts w:ascii="Times New Roman" w:hAnsi="Times New Roman" w:cs="Times New Roman"/>
          <w:i/>
          <w:iCs/>
          <w:sz w:val="24"/>
          <w:szCs w:val="24"/>
        </w:rPr>
        <w:t>)</w:t>
      </w:r>
      <w:r w:rsidRPr="00A02EA4">
        <w:rPr>
          <w:rFonts w:ascii="Times New Roman" w:hAnsi="Times New Roman" w:cs="Times New Roman"/>
          <w:sz w:val="24"/>
          <w:szCs w:val="24"/>
        </w:rPr>
        <w:t>, нарочито у комбинацији са фармакокинетским модификаторима (ритонавир, кобицистат), захтевају праћење бубрежне функције [8].</w:t>
      </w:r>
    </w:p>
    <w:p w14:paraId="0C0761E2" w14:textId="77777777" w:rsidR="00712677" w:rsidRPr="006E39D6" w:rsidRDefault="00712677" w:rsidP="00712677">
      <w:pPr>
        <w:autoSpaceDE w:val="0"/>
        <w:autoSpaceDN w:val="0"/>
        <w:adjustRightInd w:val="0"/>
        <w:spacing w:after="0" w:line="360" w:lineRule="auto"/>
        <w:jc w:val="both"/>
        <w:rPr>
          <w:rFonts w:ascii="Times New Roman" w:hAnsi="Times New Roman" w:cs="Times New Roman"/>
          <w:sz w:val="24"/>
          <w:szCs w:val="24"/>
        </w:rPr>
      </w:pPr>
    </w:p>
    <w:p w14:paraId="1242E223" w14:textId="77777777" w:rsidR="00712677" w:rsidRPr="00A02EA4" w:rsidRDefault="00712677" w:rsidP="0071267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Б. </w:t>
      </w:r>
      <w:r w:rsidRPr="00A02EA4">
        <w:rPr>
          <w:rFonts w:ascii="Times New Roman" w:hAnsi="Times New Roman" w:cs="Times New Roman"/>
          <w:sz w:val="24"/>
          <w:szCs w:val="24"/>
        </w:rPr>
        <w:t>Софосбувир/велпатасвир/воксилапревир</w:t>
      </w:r>
    </w:p>
    <w:p w14:paraId="2AEA13AF" w14:textId="77777777" w:rsidR="00712677" w:rsidRPr="00A02EA4" w:rsidRDefault="00712677" w:rsidP="00712677">
      <w:pPr>
        <w:autoSpaceDE w:val="0"/>
        <w:autoSpaceDN w:val="0"/>
        <w:adjustRightInd w:val="0"/>
        <w:spacing w:after="0" w:line="360" w:lineRule="auto"/>
        <w:jc w:val="both"/>
        <w:rPr>
          <w:rFonts w:ascii="Times New Roman" w:hAnsi="Times New Roman" w:cs="Times New Roman"/>
          <w:sz w:val="24"/>
          <w:szCs w:val="24"/>
        </w:rPr>
      </w:pPr>
      <w:r w:rsidRPr="00A02EA4">
        <w:rPr>
          <w:rFonts w:ascii="Times New Roman" w:hAnsi="Times New Roman" w:cs="Times New Roman"/>
          <w:sz w:val="24"/>
          <w:szCs w:val="24"/>
        </w:rPr>
        <w:t>Контраиндикована је примена росувастатина, због деветнаестоструког повећања нивоа статина у плазми. Не препоручује се примена метотрексата, митоксантрона, иматиниба, иринотекана, лапатиниба, сулфасалазина и топотекана (</w:t>
      </w:r>
      <w:r w:rsidRPr="00A02EA4">
        <w:rPr>
          <w:rFonts w:ascii="Times New Roman" w:hAnsi="Times New Roman" w:cs="Times New Roman"/>
          <w:i/>
          <w:iCs/>
          <w:sz w:val="24"/>
          <w:szCs w:val="24"/>
        </w:rPr>
        <w:t>BCRP</w:t>
      </w:r>
      <w:r w:rsidRPr="00A02EA4">
        <w:rPr>
          <w:rFonts w:ascii="Times New Roman" w:hAnsi="Times New Roman" w:cs="Times New Roman"/>
          <w:sz w:val="24"/>
          <w:szCs w:val="24"/>
        </w:rPr>
        <w:t xml:space="preserve"> супстрати). Контраиндикована је и примена дабигатрана због троструког пораста концентрације. </w:t>
      </w:r>
      <w:r w:rsidRPr="00A02EA4">
        <w:rPr>
          <w:rFonts w:ascii="Times New Roman" w:hAnsi="Times New Roman" w:cs="Times New Roman"/>
          <w:color w:val="000000"/>
          <w:sz w:val="24"/>
          <w:szCs w:val="24"/>
        </w:rPr>
        <w:t>Дигоксин, тикагрелор и карведилол се примењују уз опрез (супстрати П-гликопротеина). Такође водити рачуна код примене циклоспорина (</w:t>
      </w:r>
      <w:r w:rsidRPr="00A02EA4">
        <w:rPr>
          <w:rFonts w:ascii="Times New Roman" w:hAnsi="Times New Roman" w:cs="Times New Roman"/>
          <w:i/>
          <w:iCs/>
          <w:color w:val="000000"/>
          <w:sz w:val="24"/>
          <w:szCs w:val="24"/>
        </w:rPr>
        <w:t>ОАТP1B</w:t>
      </w:r>
      <w:r w:rsidRPr="00A02EA4">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A02EA4">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A02EA4">
        <w:rPr>
          <w:rFonts w:ascii="Times New Roman" w:hAnsi="Times New Roman" w:cs="Times New Roman"/>
          <w:color w:val="000000"/>
          <w:sz w:val="24"/>
          <w:szCs w:val="24"/>
        </w:rPr>
        <w:t xml:space="preserve">повећава 19 пута ниво воксилапреивира; или супстрата </w:t>
      </w:r>
      <w:r w:rsidRPr="00A02EA4">
        <w:rPr>
          <w:rFonts w:ascii="Times New Roman" w:hAnsi="Times New Roman" w:cs="Times New Roman"/>
          <w:i/>
          <w:iCs/>
          <w:color w:val="000000"/>
          <w:sz w:val="24"/>
          <w:szCs w:val="24"/>
        </w:rPr>
        <w:t>ОАТP1B</w:t>
      </w:r>
      <w:r w:rsidRPr="00A02EA4">
        <w:rPr>
          <w:rFonts w:ascii="Times New Roman" w:hAnsi="Times New Roman" w:cs="Times New Roman"/>
          <w:color w:val="000000"/>
          <w:sz w:val="24"/>
          <w:szCs w:val="24"/>
        </w:rPr>
        <w:t xml:space="preserve"> - едоксабан (пораст инфибитора фактора </w:t>
      </w:r>
      <w:r w:rsidRPr="00A02EA4">
        <w:rPr>
          <w:rFonts w:ascii="Times New Roman" w:hAnsi="Times New Roman" w:cs="Times New Roman"/>
          <w:i/>
          <w:iCs/>
          <w:color w:val="000000"/>
          <w:sz w:val="24"/>
          <w:szCs w:val="24"/>
        </w:rPr>
        <w:t>Xа</w:t>
      </w:r>
      <w:r w:rsidRPr="00A02EA4">
        <w:rPr>
          <w:rFonts w:ascii="Times New Roman" w:hAnsi="Times New Roman" w:cs="Times New Roman"/>
          <w:color w:val="000000"/>
          <w:sz w:val="24"/>
          <w:szCs w:val="24"/>
        </w:rPr>
        <w:t>). Ни једна од ових комбинација се не препоручује.</w:t>
      </w:r>
    </w:p>
    <w:p w14:paraId="7101F88A" w14:textId="604F69D1" w:rsidR="00712677" w:rsidRPr="00A02EA4" w:rsidRDefault="00712677" w:rsidP="00712677">
      <w:pPr>
        <w:autoSpaceDE w:val="0"/>
        <w:autoSpaceDN w:val="0"/>
        <w:adjustRightInd w:val="0"/>
        <w:spacing w:after="0" w:line="360" w:lineRule="auto"/>
        <w:jc w:val="both"/>
        <w:rPr>
          <w:rFonts w:ascii="Times New Roman" w:hAnsi="Times New Roman" w:cs="Times New Roman"/>
          <w:color w:val="000000"/>
          <w:sz w:val="24"/>
          <w:szCs w:val="24"/>
        </w:rPr>
      </w:pPr>
      <w:r w:rsidRPr="00A02EA4">
        <w:rPr>
          <w:rFonts w:ascii="Times New Roman" w:hAnsi="Times New Roman" w:cs="Times New Roman"/>
          <w:color w:val="000000"/>
          <w:sz w:val="24"/>
          <w:szCs w:val="24"/>
        </w:rPr>
        <w:t xml:space="preserve">Јаки индуктори П гликопротеина и цитохрома П (рифампицин, рифабутин, карбамазепин, фенитоин, фенобарбитон) су контраиндиковани, због смањивања концентрације лекова из комбинације. За умерене индукторе П гликопротеина и цитохрома П (модафинил, ефавиренз, </w:t>
      </w:r>
      <w:r w:rsidRPr="00A02EA4">
        <w:rPr>
          <w:rFonts w:ascii="Times New Roman" w:hAnsi="Times New Roman" w:cs="Times New Roman"/>
          <w:color w:val="000000"/>
          <w:sz w:val="24"/>
          <w:szCs w:val="24"/>
        </w:rPr>
        <w:lastRenderedPageBreak/>
        <w:t>оксакарбазепин и други), не препоручује се њихова примена. За жене у генеративном добу, контраиндикована је примена контрацептива базираних на етинилестрадиолу, због ризика од пораста АЛТ. Примена контрацептива, базираних на прогестерону је дозвољена. Уколико је потребно може се применити са инхибиторима протонске пумпе и то 4 сата пре примене инхибитора протонске пумпе (са храном), ако је могуће.</w:t>
      </w:r>
      <w:r w:rsidRPr="00A02EA4">
        <w:rPr>
          <w:rFonts w:ascii="Times New Roman" w:hAnsi="Times New Roman" w:cs="Times New Roman"/>
          <w:sz w:val="24"/>
          <w:szCs w:val="24"/>
        </w:rPr>
        <w:t xml:space="preserve"> Не препоручује се комбинација овог терапијског режима са лековима који се користе за лечење ХИВ инфекције (ефавиренз, етравирин, невирапин, атанзавир/ритонавир и лопинавир/ритонавир).</w:t>
      </w:r>
      <w:r w:rsidRPr="00A02EA4">
        <w:rPr>
          <w:rFonts w:ascii="Times New Roman" w:hAnsi="Times New Roman" w:cs="Times New Roman"/>
          <w:color w:val="000000"/>
          <w:sz w:val="24"/>
          <w:szCs w:val="24"/>
        </w:rPr>
        <w:t xml:space="preserve"> </w:t>
      </w:r>
      <w:r w:rsidRPr="00A02EA4">
        <w:rPr>
          <w:rFonts w:ascii="Times New Roman" w:hAnsi="Times New Roman" w:cs="Times New Roman"/>
          <w:sz w:val="24"/>
          <w:szCs w:val="24"/>
        </w:rPr>
        <w:t xml:space="preserve">Пацијентима који примају </w:t>
      </w:r>
      <w:r w:rsidR="00473554" w:rsidRPr="00473554">
        <w:rPr>
          <w:rFonts w:ascii="Times New Roman" w:hAnsi="Times New Roman" w:cs="Times New Roman"/>
          <w:i/>
          <w:iCs/>
          <w:sz w:val="24"/>
          <w:szCs w:val="24"/>
        </w:rPr>
        <w:t>TDF</w:t>
      </w:r>
      <w:r w:rsidRPr="00A02EA4">
        <w:rPr>
          <w:rFonts w:ascii="Times New Roman" w:hAnsi="Times New Roman" w:cs="Times New Roman"/>
          <w:sz w:val="24"/>
          <w:szCs w:val="24"/>
        </w:rPr>
        <w:t xml:space="preserve"> треба контролисати бубрежну фукцију.</w:t>
      </w:r>
    </w:p>
    <w:p w14:paraId="73A8A969" w14:textId="77777777" w:rsidR="00712677" w:rsidRDefault="00712677" w:rsidP="00712677">
      <w:pPr>
        <w:autoSpaceDE w:val="0"/>
        <w:autoSpaceDN w:val="0"/>
        <w:adjustRightInd w:val="0"/>
        <w:spacing w:after="0" w:line="360" w:lineRule="auto"/>
        <w:jc w:val="both"/>
        <w:rPr>
          <w:rFonts w:ascii="Times New Roman" w:hAnsi="Times New Roman" w:cs="Times New Roman"/>
          <w:color w:val="000000"/>
          <w:sz w:val="24"/>
          <w:szCs w:val="24"/>
        </w:rPr>
      </w:pPr>
    </w:p>
    <w:p w14:paraId="287814E9" w14:textId="77777777" w:rsidR="00712677" w:rsidRPr="00A02EA4" w:rsidRDefault="00712677" w:rsidP="0071267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Ц. </w:t>
      </w:r>
      <w:r w:rsidRPr="00A02EA4">
        <w:rPr>
          <w:rFonts w:ascii="Times New Roman" w:hAnsi="Times New Roman" w:cs="Times New Roman"/>
          <w:color w:val="000000"/>
          <w:sz w:val="24"/>
          <w:szCs w:val="24"/>
        </w:rPr>
        <w:t>Глекапревир/пибрентасвир</w:t>
      </w:r>
    </w:p>
    <w:p w14:paraId="21C6FA8D" w14:textId="77777777" w:rsidR="00712677" w:rsidRDefault="00712677" w:rsidP="00712677">
      <w:pPr>
        <w:spacing w:after="0" w:line="360" w:lineRule="auto"/>
        <w:jc w:val="both"/>
        <w:rPr>
          <w:rFonts w:ascii="Times New Roman" w:hAnsi="Times New Roman" w:cs="Times New Roman"/>
          <w:color w:val="000000"/>
          <w:sz w:val="24"/>
          <w:szCs w:val="24"/>
        </w:rPr>
      </w:pPr>
      <w:r w:rsidRPr="00A02EA4">
        <w:rPr>
          <w:rFonts w:ascii="Times New Roman" w:hAnsi="Times New Roman" w:cs="Times New Roman"/>
          <w:color w:val="000000"/>
          <w:sz w:val="24"/>
          <w:szCs w:val="24"/>
        </w:rPr>
        <w:t>Контраиндикована је примена дабигатрана (због пораста концентрације у серуму од 2,4 пута), росувастатина (смањење дозе), атровастатина и симвастатина (П-гп</w:t>
      </w:r>
      <w:r w:rsidRPr="00A02EA4">
        <w:rPr>
          <w:rFonts w:ascii="Times New Roman" w:hAnsi="Times New Roman" w:cs="Times New Roman"/>
          <w:i/>
          <w:iCs/>
          <w:color w:val="000000"/>
          <w:sz w:val="24"/>
          <w:szCs w:val="24"/>
        </w:rPr>
        <w:t>, BCRP, OATP1B1/3</w:t>
      </w:r>
      <w:r w:rsidRPr="00A02EA4">
        <w:rPr>
          <w:rFonts w:ascii="Times New Roman" w:hAnsi="Times New Roman" w:cs="Times New Roman"/>
          <w:color w:val="000000"/>
          <w:sz w:val="24"/>
          <w:szCs w:val="24"/>
        </w:rPr>
        <w:t xml:space="preserve">). Контраиндикована </w:t>
      </w:r>
      <w:r>
        <w:rPr>
          <w:rFonts w:ascii="Times New Roman" w:hAnsi="Times New Roman" w:cs="Times New Roman"/>
          <w:color w:val="000000"/>
          <w:sz w:val="24"/>
          <w:szCs w:val="24"/>
        </w:rPr>
        <w:t xml:space="preserve">је </w:t>
      </w:r>
      <w:r w:rsidRPr="00A02EA4">
        <w:rPr>
          <w:rFonts w:ascii="Times New Roman" w:hAnsi="Times New Roman" w:cs="Times New Roman"/>
          <w:color w:val="000000"/>
          <w:sz w:val="24"/>
          <w:szCs w:val="24"/>
        </w:rPr>
        <w:t>примена јаких индуктора П-гп и цитохрома П3 (рифампицин, рифабутин, карбамазепин, фенобарбитон, фенитоин). Не препоручује се примена умерено потентних индуктора П-гп и цитохрома П3 (оксакарбазепин, езликарбазепин). Циклоспорин, дарунавир и ритонавир могу повећ</w:t>
      </w:r>
      <w:r>
        <w:rPr>
          <w:rFonts w:ascii="Times New Roman" w:hAnsi="Times New Roman" w:cs="Times New Roman"/>
          <w:color w:val="000000"/>
          <w:sz w:val="24"/>
          <w:szCs w:val="24"/>
        </w:rPr>
        <w:t xml:space="preserve">ати концентрације глекапревира, те је посебан посебан </w:t>
      </w:r>
      <w:r w:rsidRPr="00A02EA4">
        <w:rPr>
          <w:rFonts w:ascii="Times New Roman" w:hAnsi="Times New Roman" w:cs="Times New Roman"/>
          <w:color w:val="000000"/>
          <w:sz w:val="24"/>
          <w:szCs w:val="24"/>
        </w:rPr>
        <w:t>опрез. За жене у генеративном добу, контраиндикована је примена контрацептива базираних на етинилестрадиолу, због ризика од пораста АЛТ. Примена контрацептива, базираних на прогестерону је дозвољена. Као и код сваког ДАА протокола, мора се размотрити преиспитивање потребе за инхибитором протонске пумпе. Њихова примена не утиче на појаву СВО. Контраиндикована је примена са протоколима за лечење ХИВ инфекције базираних на атаназавиру. Не препоручује се комбиновање са протоколима за лечење ХИВ инфекције базираних на примени инхибитора ХИВ-протеазе.</w:t>
      </w:r>
    </w:p>
    <w:p w14:paraId="6986A6C5" w14:textId="77777777" w:rsidR="00712677" w:rsidRPr="006725CA" w:rsidRDefault="00712677" w:rsidP="00712677">
      <w:pPr>
        <w:spacing w:after="0" w:line="360" w:lineRule="auto"/>
        <w:jc w:val="both"/>
        <w:rPr>
          <w:rFonts w:ascii="Times New Roman" w:hAnsi="Times New Roman" w:cs="Times New Roman"/>
          <w:color w:val="000000"/>
          <w:sz w:val="24"/>
          <w:szCs w:val="24"/>
        </w:rPr>
      </w:pPr>
    </w:p>
    <w:p w14:paraId="6DB8D291" w14:textId="77777777" w:rsidR="00712677" w:rsidRPr="00A02EA4" w:rsidRDefault="00712677" w:rsidP="00712677">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 </w:t>
      </w:r>
      <w:r w:rsidRPr="00A02EA4">
        <w:rPr>
          <w:rFonts w:ascii="Times New Roman" w:hAnsi="Times New Roman" w:cs="Times New Roman"/>
          <w:color w:val="000000"/>
          <w:sz w:val="24"/>
          <w:szCs w:val="24"/>
        </w:rPr>
        <w:t>Гразопревир/елбасвир</w:t>
      </w:r>
    </w:p>
    <w:p w14:paraId="6673004E" w14:textId="77777777" w:rsidR="00712677" w:rsidRPr="00A02EA4" w:rsidRDefault="00712677" w:rsidP="00712677">
      <w:pPr>
        <w:autoSpaceDE w:val="0"/>
        <w:autoSpaceDN w:val="0"/>
        <w:adjustRightInd w:val="0"/>
        <w:spacing w:after="0" w:line="360" w:lineRule="auto"/>
        <w:jc w:val="both"/>
        <w:rPr>
          <w:rFonts w:ascii="Times New Roman" w:hAnsi="Times New Roman" w:cs="Times New Roman"/>
          <w:color w:val="000000"/>
          <w:sz w:val="24"/>
          <w:szCs w:val="24"/>
        </w:rPr>
      </w:pPr>
      <w:r w:rsidRPr="00A02EA4">
        <w:rPr>
          <w:rFonts w:ascii="Times New Roman" w:hAnsi="Times New Roman" w:cs="Times New Roman"/>
          <w:color w:val="000000"/>
          <w:sz w:val="24"/>
          <w:szCs w:val="24"/>
        </w:rPr>
        <w:t xml:space="preserve">Потенцијални утицај на друге лекове је мали. Контраиндикована је коадминистрација карбамазепина, фенитоина, ефавиренза, етравирина, бозентана, модафинила. Јаки инфибитори цитохром П3А (антифунгални азоли, јачи протеазни инхибитори) су контраиндиковани или се не препоручују. Опрез при комбиновању са лековима који се метаболишу преко цитохром П3А или П гликопротеина (такролимус, неки статини, дабигатран, тикагрелор, кутиапин). </w:t>
      </w:r>
    </w:p>
    <w:p w14:paraId="64DFA572" w14:textId="77777777" w:rsidR="00712677" w:rsidRPr="00A02EA4" w:rsidRDefault="00712677" w:rsidP="00712677">
      <w:pPr>
        <w:autoSpaceDE w:val="0"/>
        <w:autoSpaceDN w:val="0"/>
        <w:adjustRightInd w:val="0"/>
        <w:spacing w:after="0" w:line="360" w:lineRule="auto"/>
        <w:jc w:val="both"/>
        <w:rPr>
          <w:rFonts w:ascii="Times New Roman" w:hAnsi="Times New Roman" w:cs="Times New Roman"/>
          <w:color w:val="000000"/>
          <w:sz w:val="24"/>
          <w:szCs w:val="24"/>
        </w:rPr>
      </w:pPr>
    </w:p>
    <w:p w14:paraId="72DB02F1" w14:textId="77777777" w:rsidR="00712677" w:rsidRPr="00A02EA4" w:rsidRDefault="00712677" w:rsidP="00712677">
      <w:pPr>
        <w:spacing w:line="360" w:lineRule="auto"/>
        <w:jc w:val="both"/>
        <w:rPr>
          <w:rFonts w:ascii="Times New Roman" w:hAnsi="Times New Roman" w:cs="Times New Roman"/>
          <w:b/>
          <w:color w:val="000000"/>
          <w:sz w:val="24"/>
          <w:szCs w:val="24"/>
        </w:rPr>
      </w:pPr>
      <w:r w:rsidRPr="00A02EA4">
        <w:rPr>
          <w:rFonts w:ascii="Times New Roman" w:hAnsi="Times New Roman" w:cs="Times New Roman"/>
          <w:b/>
          <w:color w:val="000000"/>
          <w:sz w:val="24"/>
          <w:szCs w:val="24"/>
        </w:rPr>
        <w:lastRenderedPageBreak/>
        <w:t xml:space="preserve">Лечење хроничног хепатитиса Ц </w:t>
      </w:r>
      <w:r>
        <w:rPr>
          <w:rFonts w:ascii="Times New Roman" w:hAnsi="Times New Roman" w:cs="Times New Roman"/>
          <w:b/>
          <w:color w:val="000000"/>
          <w:sz w:val="24"/>
          <w:szCs w:val="24"/>
        </w:rPr>
        <w:t xml:space="preserve">код </w:t>
      </w:r>
      <w:r w:rsidRPr="00A02EA4">
        <w:rPr>
          <w:rFonts w:ascii="Times New Roman" w:hAnsi="Times New Roman" w:cs="Times New Roman"/>
          <w:b/>
          <w:color w:val="000000"/>
          <w:sz w:val="24"/>
          <w:szCs w:val="24"/>
        </w:rPr>
        <w:t>пацијената без цирозе ила са компензованом цирозом (</w:t>
      </w:r>
      <w:r>
        <w:rPr>
          <w:rFonts w:ascii="Times New Roman" w:hAnsi="Times New Roman" w:cs="Times New Roman"/>
          <w:b/>
          <w:i/>
          <w:iCs/>
          <w:color w:val="000000"/>
          <w:sz w:val="24"/>
          <w:szCs w:val="24"/>
        </w:rPr>
        <w:t>Child-</w:t>
      </w:r>
      <w:r w:rsidRPr="00A02EA4">
        <w:rPr>
          <w:rFonts w:ascii="Times New Roman" w:hAnsi="Times New Roman" w:cs="Times New Roman"/>
          <w:b/>
          <w:i/>
          <w:iCs/>
          <w:color w:val="000000"/>
          <w:sz w:val="24"/>
          <w:szCs w:val="24"/>
        </w:rPr>
        <w:t>Pugh A</w:t>
      </w:r>
      <w:r w:rsidRPr="00A02EA4">
        <w:rPr>
          <w:rFonts w:ascii="Times New Roman" w:hAnsi="Times New Roman" w:cs="Times New Roman"/>
          <w:b/>
          <w:color w:val="000000"/>
          <w:sz w:val="24"/>
          <w:szCs w:val="24"/>
        </w:rPr>
        <w:t>)</w:t>
      </w:r>
    </w:p>
    <w:p w14:paraId="570CD368" w14:textId="77777777" w:rsidR="00712677" w:rsidRPr="00CC3D90" w:rsidRDefault="00712677" w:rsidP="00712677">
      <w:pPr>
        <w:spacing w:line="360" w:lineRule="auto"/>
        <w:jc w:val="both"/>
        <w:rPr>
          <w:rFonts w:ascii="Times New Roman" w:hAnsi="Times New Roman" w:cs="Times New Roman"/>
          <w:b/>
          <w:bCs/>
          <w:color w:val="000000"/>
          <w:sz w:val="24"/>
          <w:szCs w:val="24"/>
        </w:rPr>
      </w:pPr>
      <w:r w:rsidRPr="00A02EA4">
        <w:rPr>
          <w:rFonts w:ascii="Times New Roman" w:hAnsi="Times New Roman" w:cs="Times New Roman"/>
          <w:b/>
          <w:color w:val="000000"/>
          <w:sz w:val="24"/>
          <w:szCs w:val="24"/>
        </w:rPr>
        <w:t xml:space="preserve">Општи принципи лечења </w:t>
      </w:r>
      <w:r>
        <w:rPr>
          <w:rFonts w:ascii="Times New Roman" w:hAnsi="Times New Roman" w:cs="Times New Roman"/>
          <w:b/>
          <w:color w:val="000000"/>
          <w:sz w:val="24"/>
          <w:szCs w:val="24"/>
        </w:rPr>
        <w:t xml:space="preserve">ових </w:t>
      </w:r>
      <w:r w:rsidRPr="00A02EA4">
        <w:rPr>
          <w:rFonts w:ascii="Times New Roman" w:hAnsi="Times New Roman" w:cs="Times New Roman"/>
          <w:b/>
          <w:color w:val="000000"/>
          <w:sz w:val="24"/>
          <w:szCs w:val="24"/>
        </w:rPr>
        <w:t>пацијената</w:t>
      </w:r>
    </w:p>
    <w:p w14:paraId="2217205D" w14:textId="77777777" w:rsidR="00712677" w:rsidRPr="00CC3D90" w:rsidRDefault="00712677" w:rsidP="00712677">
      <w:pPr>
        <w:spacing w:line="360" w:lineRule="auto"/>
        <w:jc w:val="both"/>
        <w:rPr>
          <w:rFonts w:ascii="Times New Roman" w:hAnsi="Times New Roman" w:cs="Times New Roman"/>
          <w:b/>
          <w:bCs/>
          <w:color w:val="000000"/>
          <w:sz w:val="24"/>
          <w:szCs w:val="24"/>
        </w:rPr>
      </w:pPr>
      <w:r w:rsidRPr="00CC3D90">
        <w:rPr>
          <w:rFonts w:ascii="Times New Roman" w:hAnsi="Times New Roman" w:cs="Times New Roman"/>
          <w:b/>
          <w:bCs/>
          <w:color w:val="000000"/>
          <w:sz w:val="24"/>
          <w:szCs w:val="24"/>
        </w:rPr>
        <w:t>1. У лечењу свих пацијената од хроничног хепатитиса Ц препоручује се примена режима који укључују искључиву примену ДАА (А1).</w:t>
      </w:r>
    </w:p>
    <w:p w14:paraId="6C41529E" w14:textId="77777777" w:rsidR="00712677" w:rsidRPr="00BC5DB7" w:rsidRDefault="00712677" w:rsidP="00712677">
      <w:pPr>
        <w:spacing w:line="360" w:lineRule="auto"/>
        <w:jc w:val="both"/>
        <w:rPr>
          <w:rFonts w:ascii="Times New Roman" w:hAnsi="Times New Roman" w:cs="Times New Roman"/>
          <w:color w:val="000000"/>
          <w:sz w:val="24"/>
          <w:szCs w:val="24"/>
        </w:rPr>
      </w:pPr>
      <w:r w:rsidRPr="00A02EA4">
        <w:rPr>
          <w:rFonts w:ascii="Times New Roman" w:hAnsi="Times New Roman" w:cs="Times New Roman"/>
          <w:color w:val="000000"/>
          <w:sz w:val="24"/>
          <w:szCs w:val="24"/>
        </w:rPr>
        <w:t xml:space="preserve">Због своје ефикасности, безбедности, толерабилности и лакоће примене, за лечење ових пацијената препоручују се терапијски режими са ДАА (без примене пегилованог </w:t>
      </w:r>
      <w:r w:rsidRPr="00A02EA4">
        <w:rPr>
          <w:rFonts w:ascii="Times New Roman" w:hAnsi="Times New Roman" w:cs="Times New Roman"/>
          <w:i/>
          <w:iCs/>
          <w:color w:val="000000"/>
          <w:sz w:val="24"/>
          <w:szCs w:val="24"/>
        </w:rPr>
        <w:t>IFNα</w:t>
      </w:r>
      <w:r w:rsidRPr="00A02EA4">
        <w:rPr>
          <w:rFonts w:ascii="Times New Roman" w:hAnsi="Times New Roman" w:cs="Times New Roman"/>
          <w:color w:val="000000"/>
          <w:sz w:val="24"/>
          <w:szCs w:val="24"/>
        </w:rPr>
        <w:t xml:space="preserve"> и рибавирина)</w:t>
      </w:r>
      <w:r>
        <w:rPr>
          <w:rFonts w:ascii="Times New Roman" w:hAnsi="Times New Roman" w:cs="Times New Roman"/>
          <w:color w:val="000000"/>
          <w:sz w:val="24"/>
          <w:szCs w:val="24"/>
        </w:rPr>
        <w:t xml:space="preserve"> [9,10,11,12,13]</w:t>
      </w:r>
      <w:r w:rsidRPr="00A02EA4">
        <w:rPr>
          <w:rFonts w:ascii="Times New Roman" w:hAnsi="Times New Roman" w:cs="Times New Roman"/>
          <w:color w:val="000000"/>
          <w:sz w:val="24"/>
          <w:szCs w:val="24"/>
        </w:rPr>
        <w:t>. Ту спадају пацијенти који раније никада нису лечени због хроничног хепатити</w:t>
      </w:r>
      <w:r>
        <w:rPr>
          <w:rFonts w:ascii="Times New Roman" w:hAnsi="Times New Roman" w:cs="Times New Roman"/>
          <w:color w:val="000000"/>
          <w:sz w:val="24"/>
          <w:szCs w:val="24"/>
        </w:rPr>
        <w:t>са Ц</w:t>
      </w:r>
      <w:r w:rsidRPr="00A02EA4">
        <w:rPr>
          <w:rFonts w:ascii="Times New Roman" w:hAnsi="Times New Roman" w:cs="Times New Roman"/>
          <w:color w:val="000000"/>
          <w:sz w:val="24"/>
          <w:szCs w:val="24"/>
        </w:rPr>
        <w:t xml:space="preserve"> као и они који су раније неуспешно лечени (пегиловани </w:t>
      </w:r>
      <w:r w:rsidRPr="00A02EA4">
        <w:rPr>
          <w:rFonts w:ascii="Times New Roman" w:hAnsi="Times New Roman" w:cs="Times New Roman"/>
          <w:i/>
          <w:iCs/>
          <w:color w:val="000000"/>
          <w:sz w:val="24"/>
          <w:szCs w:val="24"/>
        </w:rPr>
        <w:t>IFNα</w:t>
      </w:r>
      <w:r w:rsidRPr="00A02EA4">
        <w:rPr>
          <w:rFonts w:ascii="Times New Roman" w:hAnsi="Times New Roman" w:cs="Times New Roman"/>
          <w:color w:val="000000"/>
          <w:sz w:val="24"/>
          <w:szCs w:val="24"/>
        </w:rPr>
        <w:t xml:space="preserve"> и рибавирин; пегиловани </w:t>
      </w:r>
      <w:r w:rsidRPr="00A02EA4">
        <w:rPr>
          <w:rFonts w:ascii="Times New Roman" w:hAnsi="Times New Roman" w:cs="Times New Roman"/>
          <w:i/>
          <w:iCs/>
          <w:color w:val="000000"/>
          <w:sz w:val="24"/>
          <w:szCs w:val="24"/>
        </w:rPr>
        <w:t>IFNα</w:t>
      </w:r>
      <w:r w:rsidRPr="00A02EA4">
        <w:rPr>
          <w:rFonts w:ascii="Times New Roman" w:hAnsi="Times New Roman" w:cs="Times New Roman"/>
          <w:color w:val="000000"/>
          <w:sz w:val="24"/>
          <w:szCs w:val="24"/>
        </w:rPr>
        <w:t>, рибавирин и софосбувир или софосбувир и рибавирин). Следећи пангенотипски режими се препоручују за лечење пацијената инфицираних ХЦВ према доле наведеним препорукама:</w:t>
      </w:r>
    </w:p>
    <w:p w14:paraId="210B7881" w14:textId="77777777" w:rsidR="00712677" w:rsidRPr="00A02EA4" w:rsidRDefault="00712677" w:rsidP="00F652FA">
      <w:pPr>
        <w:pStyle w:val="ListParagraph"/>
        <w:numPr>
          <w:ilvl w:val="0"/>
          <w:numId w:val="52"/>
        </w:numPr>
        <w:autoSpaceDE w:val="0"/>
        <w:autoSpaceDN w:val="0"/>
        <w:adjustRightInd w:val="0"/>
        <w:spacing w:after="0" w:line="360" w:lineRule="auto"/>
        <w:jc w:val="both"/>
        <w:rPr>
          <w:rFonts w:ascii="Times New Roman" w:hAnsi="Times New Roman" w:cs="Times New Roman"/>
          <w:sz w:val="24"/>
          <w:szCs w:val="24"/>
        </w:rPr>
      </w:pPr>
      <w:r w:rsidRPr="00A02EA4">
        <w:rPr>
          <w:rFonts w:ascii="Times New Roman" w:hAnsi="Times New Roman" w:cs="Times New Roman"/>
          <w:sz w:val="24"/>
          <w:szCs w:val="24"/>
        </w:rPr>
        <w:t>Комбинација софосбувира (400 mg) и велпатасвира (100 mg), једна таблета, примењује се једанпут дневно.</w:t>
      </w:r>
    </w:p>
    <w:p w14:paraId="501A9F24" w14:textId="77777777" w:rsidR="00712677" w:rsidRPr="00A02EA4" w:rsidRDefault="00712677" w:rsidP="00F652FA">
      <w:pPr>
        <w:pStyle w:val="ListParagraph"/>
        <w:numPr>
          <w:ilvl w:val="0"/>
          <w:numId w:val="52"/>
        </w:numPr>
        <w:autoSpaceDE w:val="0"/>
        <w:autoSpaceDN w:val="0"/>
        <w:adjustRightInd w:val="0"/>
        <w:spacing w:after="0" w:line="360" w:lineRule="auto"/>
        <w:jc w:val="both"/>
        <w:rPr>
          <w:rFonts w:ascii="Times New Roman" w:hAnsi="Times New Roman" w:cs="Times New Roman"/>
          <w:sz w:val="24"/>
          <w:szCs w:val="24"/>
        </w:rPr>
      </w:pPr>
      <w:r w:rsidRPr="00A02EA4">
        <w:rPr>
          <w:rFonts w:ascii="Times New Roman" w:hAnsi="Times New Roman" w:cs="Times New Roman"/>
          <w:sz w:val="24"/>
          <w:szCs w:val="24"/>
        </w:rPr>
        <w:t>Комбинација глекапревира (300 mg) и пибрентасвира (120 mg), три таблете (свака садржи 100 mg глекапревира и 40 mg пибрентасвира), примењују се једанпут дневно са храном.</w:t>
      </w:r>
    </w:p>
    <w:p w14:paraId="2857FD59" w14:textId="77777777" w:rsidR="00712677" w:rsidRPr="00A02EA4" w:rsidRDefault="00712677" w:rsidP="00F652FA">
      <w:pPr>
        <w:pStyle w:val="ListParagraph"/>
        <w:numPr>
          <w:ilvl w:val="0"/>
          <w:numId w:val="52"/>
        </w:numPr>
        <w:autoSpaceDE w:val="0"/>
        <w:autoSpaceDN w:val="0"/>
        <w:adjustRightInd w:val="0"/>
        <w:spacing w:after="0" w:line="360" w:lineRule="auto"/>
        <w:jc w:val="both"/>
        <w:rPr>
          <w:rFonts w:ascii="Times New Roman" w:hAnsi="Times New Roman" w:cs="Times New Roman"/>
          <w:sz w:val="24"/>
          <w:szCs w:val="24"/>
        </w:rPr>
      </w:pPr>
      <w:r w:rsidRPr="00A02EA4">
        <w:rPr>
          <w:rFonts w:ascii="Times New Roman" w:hAnsi="Times New Roman" w:cs="Times New Roman"/>
          <w:sz w:val="24"/>
          <w:szCs w:val="24"/>
        </w:rPr>
        <w:t>Комбинација софосбувира (400 mg), велпатасвира (100 mg) и воксилапревира (100 mg), једна таблета, примењује се једанпут дневно са храном.</w:t>
      </w:r>
    </w:p>
    <w:p w14:paraId="529F0DEE" w14:textId="77777777" w:rsidR="00712677" w:rsidRPr="00A02EA4" w:rsidRDefault="00712677" w:rsidP="00F652FA">
      <w:pPr>
        <w:pStyle w:val="ListParagraph"/>
        <w:numPr>
          <w:ilvl w:val="0"/>
          <w:numId w:val="52"/>
        </w:numPr>
        <w:autoSpaceDE w:val="0"/>
        <w:autoSpaceDN w:val="0"/>
        <w:adjustRightInd w:val="0"/>
        <w:spacing w:after="0" w:line="360" w:lineRule="auto"/>
        <w:jc w:val="both"/>
        <w:rPr>
          <w:rFonts w:ascii="Times New Roman" w:hAnsi="Times New Roman" w:cs="Times New Roman"/>
          <w:sz w:val="24"/>
          <w:szCs w:val="24"/>
        </w:rPr>
      </w:pPr>
      <w:r w:rsidRPr="00A02EA4">
        <w:rPr>
          <w:rFonts w:ascii="Times New Roman" w:hAnsi="Times New Roman" w:cs="Times New Roman"/>
          <w:sz w:val="24"/>
          <w:szCs w:val="24"/>
        </w:rPr>
        <w:t>Непангенотипска комбинација гразопревира (100 mg) и елбасвира (50 mg), једна таблета, примењује се једанпут дневно, примењује се за лечење пацијената са генотипом 1б.</w:t>
      </w:r>
    </w:p>
    <w:p w14:paraId="3AE6520E" w14:textId="77777777" w:rsidR="00712677" w:rsidRDefault="00712677" w:rsidP="00712677">
      <w:pPr>
        <w:pStyle w:val="NormalWeb"/>
        <w:spacing w:before="0" w:beforeAutospacing="0" w:after="0" w:afterAutospacing="0" w:line="360" w:lineRule="auto"/>
        <w:jc w:val="both"/>
        <w:rPr>
          <w:b/>
          <w:bCs/>
          <w:color w:val="000000"/>
        </w:rPr>
      </w:pPr>
      <w:r w:rsidRPr="00E016F5">
        <w:rPr>
          <w:b/>
          <w:bCs/>
          <w:color w:val="000000"/>
        </w:rPr>
        <w:t>2. Исти режими лечења треба да се користе код пацијената са ХЦВ/ХИВ-коинфекцијом, као и код пацијената без ХИВ инфекције, јер су вирусолошки резултати терапије идентични (A1).</w:t>
      </w:r>
    </w:p>
    <w:p w14:paraId="30E6C0D3" w14:textId="77777777" w:rsidR="00712677" w:rsidRPr="006727D5" w:rsidRDefault="00712677" w:rsidP="00712677">
      <w:pPr>
        <w:pStyle w:val="NormalWeb"/>
        <w:spacing w:before="0" w:beforeAutospacing="0" w:after="0" w:afterAutospacing="0" w:line="360" w:lineRule="auto"/>
        <w:jc w:val="both"/>
        <w:rPr>
          <w:b/>
          <w:bCs/>
          <w:color w:val="000000"/>
        </w:rPr>
      </w:pPr>
      <w:r w:rsidRPr="006727D5">
        <w:rPr>
          <w:b/>
          <w:bCs/>
          <w:color w:val="000000"/>
        </w:rPr>
        <w:t>3. Могу се користити генерички лекови, под условом да добављач испуњава и гарантује контролу квалитета (A1).</w:t>
      </w:r>
    </w:p>
    <w:p w14:paraId="1F801B0C" w14:textId="77777777" w:rsidR="00712677" w:rsidRDefault="00712677" w:rsidP="00712677">
      <w:pPr>
        <w:pStyle w:val="NormalWeb"/>
        <w:spacing w:line="360" w:lineRule="auto"/>
        <w:jc w:val="both"/>
        <w:rPr>
          <w:b/>
          <w:color w:val="000000"/>
        </w:rPr>
      </w:pPr>
    </w:p>
    <w:p w14:paraId="109A5E46" w14:textId="77777777" w:rsidR="00712677" w:rsidRPr="00A02EA4" w:rsidRDefault="00712677" w:rsidP="00712677">
      <w:pPr>
        <w:pStyle w:val="NormalWeb"/>
        <w:spacing w:line="360" w:lineRule="auto"/>
        <w:jc w:val="both"/>
        <w:rPr>
          <w:color w:val="000000"/>
        </w:rPr>
      </w:pPr>
      <w:r w:rsidRPr="00A02EA4">
        <w:rPr>
          <w:b/>
          <w:color w:val="000000"/>
        </w:rPr>
        <w:t>Поједностављено лечење хроничног хепатитиса Ц (без генотипизације</w:t>
      </w:r>
      <w:r>
        <w:rPr>
          <w:b/>
          <w:color w:val="000000"/>
        </w:rPr>
        <w:t xml:space="preserve"> и </w:t>
      </w:r>
      <w:r w:rsidRPr="00A02EA4">
        <w:rPr>
          <w:b/>
          <w:color w:val="000000"/>
        </w:rPr>
        <w:t>подтипизације) режимом пангенотипских лекова, код пацијената без цирозе или са компензованом (</w:t>
      </w:r>
      <w:r w:rsidRPr="00A02EA4">
        <w:rPr>
          <w:b/>
          <w:i/>
          <w:iCs/>
          <w:color w:val="000000"/>
        </w:rPr>
        <w:t>Child-Pugh А</w:t>
      </w:r>
      <w:r w:rsidRPr="00A02EA4">
        <w:rPr>
          <w:b/>
          <w:color w:val="000000"/>
        </w:rPr>
        <w:t>) цирозом</w:t>
      </w:r>
    </w:p>
    <w:p w14:paraId="0D1F5EC7" w14:textId="77777777" w:rsidR="00712677" w:rsidRPr="006727D5" w:rsidRDefault="00712677" w:rsidP="00712677">
      <w:pPr>
        <w:pStyle w:val="NormalWeb"/>
        <w:spacing w:before="0" w:beforeAutospacing="0" w:after="0" w:afterAutospacing="0" w:line="360" w:lineRule="auto"/>
        <w:jc w:val="both"/>
        <w:rPr>
          <w:b/>
          <w:bCs/>
          <w:color w:val="000000"/>
        </w:rPr>
      </w:pPr>
      <w:r w:rsidRPr="006727D5">
        <w:rPr>
          <w:b/>
          <w:bCs/>
          <w:color w:val="000000"/>
        </w:rPr>
        <w:lastRenderedPageBreak/>
        <w:t xml:space="preserve">1. Процена пацијената пре лечења може бити ограничена на доказ о ХЦВ виремији и утврђивање присуства или одсуства цирозе неинвазивном методом (А1). </w:t>
      </w:r>
    </w:p>
    <w:p w14:paraId="0783A661" w14:textId="77777777" w:rsidR="00712677" w:rsidRDefault="00712677" w:rsidP="00712677">
      <w:pPr>
        <w:pStyle w:val="NormalWeb"/>
        <w:spacing w:before="0" w:beforeAutospacing="0" w:after="0" w:afterAutospacing="0" w:line="360" w:lineRule="auto"/>
        <w:jc w:val="both"/>
        <w:rPr>
          <w:b/>
          <w:bCs/>
          <w:color w:val="000000"/>
        </w:rPr>
      </w:pPr>
      <w:r w:rsidRPr="006727D5">
        <w:rPr>
          <w:b/>
          <w:bCs/>
          <w:color w:val="000000"/>
        </w:rPr>
        <w:t>2.</w:t>
      </w:r>
      <w:r>
        <w:rPr>
          <w:b/>
          <w:bCs/>
          <w:color w:val="000000"/>
        </w:rPr>
        <w:t xml:space="preserve"> Треба пажљиво проверити </w:t>
      </w:r>
      <w:r w:rsidRPr="006727D5">
        <w:rPr>
          <w:b/>
          <w:bCs/>
          <w:color w:val="000000"/>
        </w:rPr>
        <w:t>могуће интерак</w:t>
      </w:r>
      <w:r>
        <w:rPr>
          <w:b/>
          <w:bCs/>
          <w:color w:val="000000"/>
        </w:rPr>
        <w:t xml:space="preserve">ције лекова </w:t>
      </w:r>
      <w:r w:rsidRPr="006727D5">
        <w:rPr>
          <w:b/>
          <w:bCs/>
          <w:color w:val="000000"/>
        </w:rPr>
        <w:t>и применити модификације дозе када је то потребно (A1).</w:t>
      </w:r>
    </w:p>
    <w:p w14:paraId="60927F8C" w14:textId="77777777" w:rsidR="00712677" w:rsidRPr="006727D5" w:rsidRDefault="00712677" w:rsidP="00712677">
      <w:pPr>
        <w:pStyle w:val="NormalWeb"/>
        <w:spacing w:before="0" w:beforeAutospacing="0" w:after="0" w:afterAutospacing="0" w:line="360" w:lineRule="auto"/>
        <w:jc w:val="both"/>
        <w:rPr>
          <w:b/>
          <w:bCs/>
          <w:color w:val="000000"/>
        </w:rPr>
      </w:pPr>
      <w:r>
        <w:rPr>
          <w:b/>
          <w:bCs/>
          <w:color w:val="000000"/>
        </w:rPr>
        <w:t>3. Одређивање виремије на крају лечења није неопходно (Б1).</w:t>
      </w:r>
      <w:r w:rsidRPr="006727D5">
        <w:rPr>
          <w:b/>
          <w:bCs/>
          <w:color w:val="000000"/>
        </w:rPr>
        <w:t xml:space="preserve"> </w:t>
      </w:r>
    </w:p>
    <w:p w14:paraId="6F34136B" w14:textId="77777777" w:rsidR="00712677" w:rsidRPr="00A02EA4" w:rsidRDefault="00712677" w:rsidP="00712677">
      <w:pPr>
        <w:pStyle w:val="NormalWeb"/>
        <w:spacing w:before="0" w:beforeAutospacing="0" w:after="0" w:afterAutospacing="0" w:line="360" w:lineRule="auto"/>
        <w:jc w:val="both"/>
        <w:rPr>
          <w:color w:val="000000"/>
        </w:rPr>
      </w:pPr>
      <w:r w:rsidRPr="00A02EA4">
        <w:rPr>
          <w:color w:val="000000"/>
        </w:rPr>
        <w:t>Пацијенти који раније нису лечени, без цирозе или са компензованом цирозом (</w:t>
      </w:r>
      <w:r w:rsidRPr="00A02EA4">
        <w:rPr>
          <w:i/>
          <w:iCs/>
          <w:color w:val="000000"/>
        </w:rPr>
        <w:t>Child-Pugh А</w:t>
      </w:r>
      <w:r w:rsidRPr="00A02EA4">
        <w:rPr>
          <w:color w:val="000000"/>
        </w:rPr>
        <w:t xml:space="preserve">) и раније неуспешно лечени пацијенти без цирозе </w:t>
      </w:r>
      <w:r>
        <w:rPr>
          <w:color w:val="000000"/>
        </w:rPr>
        <w:t xml:space="preserve">могу </w:t>
      </w:r>
      <w:r w:rsidRPr="00A02EA4">
        <w:rPr>
          <w:color w:val="000000"/>
        </w:rPr>
        <w:t>да се лече без испитивања генотипа / подтипа било са:</w:t>
      </w:r>
    </w:p>
    <w:p w14:paraId="3BD9EFD9" w14:textId="77777777" w:rsidR="00712677" w:rsidRPr="00A02EA4" w:rsidRDefault="00712677" w:rsidP="00F652FA">
      <w:pPr>
        <w:pStyle w:val="NormalWeb"/>
        <w:numPr>
          <w:ilvl w:val="0"/>
          <w:numId w:val="42"/>
        </w:numPr>
        <w:spacing w:before="0" w:beforeAutospacing="0" w:after="0" w:afterAutospacing="0" w:line="360" w:lineRule="auto"/>
        <w:jc w:val="both"/>
        <w:rPr>
          <w:color w:val="000000"/>
        </w:rPr>
      </w:pPr>
      <w:r w:rsidRPr="00A02EA4">
        <w:rPr>
          <w:color w:val="000000"/>
        </w:rPr>
        <w:t xml:space="preserve">комбинацијом софосбувира и велпатасвира, у фиксним дозама, током 12 недеља </w:t>
      </w:r>
      <w:r w:rsidRPr="00A02EA4">
        <w:rPr>
          <w:b/>
          <w:bCs/>
          <w:color w:val="000000"/>
        </w:rPr>
        <w:t>(Б1)</w:t>
      </w:r>
      <w:r w:rsidRPr="00A02EA4">
        <w:rPr>
          <w:color w:val="000000"/>
        </w:rPr>
        <w:t>, или</w:t>
      </w:r>
    </w:p>
    <w:p w14:paraId="32D33AF7" w14:textId="77777777" w:rsidR="00712677" w:rsidRPr="006727D5" w:rsidRDefault="00712677" w:rsidP="00F652FA">
      <w:pPr>
        <w:pStyle w:val="NormalWeb"/>
        <w:numPr>
          <w:ilvl w:val="0"/>
          <w:numId w:val="42"/>
        </w:numPr>
        <w:spacing w:before="0" w:beforeAutospacing="0" w:after="0" w:afterAutospacing="0" w:line="360" w:lineRule="auto"/>
        <w:jc w:val="both"/>
        <w:rPr>
          <w:color w:val="000000"/>
        </w:rPr>
      </w:pPr>
      <w:r w:rsidRPr="006727D5">
        <w:rPr>
          <w:color w:val="000000"/>
        </w:rPr>
        <w:t xml:space="preserve">комбинацијом глекапревира и пибрентасвира, у фиксним дозама, током 8 недеља </w:t>
      </w:r>
      <w:r w:rsidRPr="006727D5">
        <w:rPr>
          <w:b/>
          <w:bCs/>
          <w:color w:val="000000"/>
        </w:rPr>
        <w:t>(Б1)</w:t>
      </w:r>
      <w:r w:rsidRPr="006727D5">
        <w:rPr>
          <w:color w:val="000000"/>
        </w:rPr>
        <w:t>.</w:t>
      </w:r>
    </w:p>
    <w:p w14:paraId="6C89D51E" w14:textId="77777777" w:rsidR="00712677" w:rsidRPr="006727D5" w:rsidRDefault="00712677" w:rsidP="00712677">
      <w:pPr>
        <w:pStyle w:val="NormalWeb"/>
        <w:spacing w:before="0" w:beforeAutospacing="0" w:after="0" w:afterAutospacing="0" w:line="360" w:lineRule="auto"/>
        <w:jc w:val="both"/>
        <w:rPr>
          <w:color w:val="000000"/>
        </w:rPr>
      </w:pPr>
      <w:r w:rsidRPr="006727D5">
        <w:rPr>
          <w:color w:val="000000"/>
        </w:rPr>
        <w:t>Пацијенти који су раније неуспешно лечени, са компензованом цирозом (</w:t>
      </w:r>
      <w:r w:rsidRPr="006727D5">
        <w:rPr>
          <w:i/>
          <w:iCs/>
          <w:color w:val="000000"/>
        </w:rPr>
        <w:t>Child-Pugh А</w:t>
      </w:r>
      <w:r w:rsidRPr="006727D5">
        <w:rPr>
          <w:color w:val="000000"/>
        </w:rPr>
        <w:t>), треба да се лече без испитивања генотипа / подтипа било са:</w:t>
      </w:r>
    </w:p>
    <w:p w14:paraId="7EC1D35C" w14:textId="77777777" w:rsidR="00712677" w:rsidRPr="00A02EA4" w:rsidRDefault="00712677" w:rsidP="00F652FA">
      <w:pPr>
        <w:pStyle w:val="NormalWeb"/>
        <w:numPr>
          <w:ilvl w:val="0"/>
          <w:numId w:val="43"/>
        </w:numPr>
        <w:spacing w:before="0" w:beforeAutospacing="0" w:after="0" w:afterAutospacing="0" w:line="360" w:lineRule="auto"/>
        <w:jc w:val="both"/>
        <w:rPr>
          <w:color w:val="000000"/>
        </w:rPr>
      </w:pPr>
      <w:r w:rsidRPr="00A02EA4">
        <w:rPr>
          <w:color w:val="000000"/>
        </w:rPr>
        <w:t>комбинацијом софосбувира и велпатасвира, у фиксним дозама, током 12 недеља</w:t>
      </w:r>
      <w:r>
        <w:rPr>
          <w:color w:val="000000"/>
        </w:rPr>
        <w:t xml:space="preserve"> или</w:t>
      </w:r>
      <w:r w:rsidRPr="00A02EA4">
        <w:rPr>
          <w:color w:val="000000"/>
        </w:rPr>
        <w:t xml:space="preserve"> </w:t>
      </w:r>
    </w:p>
    <w:p w14:paraId="6CD66D2D" w14:textId="77777777" w:rsidR="00712677" w:rsidRPr="00A02EA4" w:rsidRDefault="00712677" w:rsidP="00F652FA">
      <w:pPr>
        <w:pStyle w:val="NormalWeb"/>
        <w:numPr>
          <w:ilvl w:val="0"/>
          <w:numId w:val="43"/>
        </w:numPr>
        <w:spacing w:before="0" w:beforeAutospacing="0" w:after="0" w:afterAutospacing="0" w:line="360" w:lineRule="auto"/>
        <w:jc w:val="both"/>
        <w:rPr>
          <w:color w:val="000000"/>
        </w:rPr>
      </w:pPr>
      <w:r w:rsidRPr="00A02EA4">
        <w:rPr>
          <w:color w:val="000000"/>
        </w:rPr>
        <w:t>комбинацијом глекапревира и пибрентасвира, у фиксним дозама, током 12 недеља</w:t>
      </w:r>
    </w:p>
    <w:p w14:paraId="792741D1" w14:textId="77777777" w:rsidR="00712677" w:rsidRPr="00CC2569" w:rsidRDefault="00712677" w:rsidP="00712677">
      <w:pPr>
        <w:pStyle w:val="NormalWeb"/>
        <w:spacing w:before="0" w:beforeAutospacing="0" w:line="360" w:lineRule="auto"/>
        <w:jc w:val="both"/>
        <w:rPr>
          <w:color w:val="000000"/>
        </w:rPr>
      </w:pPr>
      <w:r w:rsidRPr="00A02EA4">
        <w:rPr>
          <w:color w:val="000000"/>
        </w:rPr>
        <w:t>С обзиром на високе стопе СВО12 које се очекују са овим режимима, у свим групама пацијената уколико се придржавају протокола лечења, тестирање на СВО се може изоставити (осим код пацијената са ризичним понашањем и ризиком од реинфекције, којима је потребно тестирање 12 недеља након завршетка лечења и сваке године након тога, кад год је могуће).</w:t>
      </w:r>
    </w:p>
    <w:p w14:paraId="7214F379" w14:textId="77777777" w:rsidR="00712677" w:rsidRPr="00A02EA4" w:rsidRDefault="00712677" w:rsidP="00712677">
      <w:pPr>
        <w:pStyle w:val="NormalWeb"/>
        <w:spacing w:line="360" w:lineRule="auto"/>
        <w:jc w:val="both"/>
        <w:rPr>
          <w:b/>
          <w:color w:val="000000"/>
        </w:rPr>
      </w:pPr>
      <w:r w:rsidRPr="00A02EA4">
        <w:rPr>
          <w:b/>
          <w:color w:val="000000"/>
        </w:rPr>
        <w:t xml:space="preserve">Лечење хроничног хепатитиса </w:t>
      </w:r>
      <w:r>
        <w:rPr>
          <w:b/>
          <w:color w:val="000000"/>
        </w:rPr>
        <w:t xml:space="preserve">Ц </w:t>
      </w:r>
      <w:r w:rsidRPr="00A02EA4">
        <w:rPr>
          <w:b/>
          <w:color w:val="000000"/>
        </w:rPr>
        <w:t>код пацијената без цирозе или са компензованом (</w:t>
      </w:r>
      <w:r w:rsidRPr="00A02EA4">
        <w:rPr>
          <w:b/>
          <w:i/>
          <w:iCs/>
          <w:color w:val="000000"/>
        </w:rPr>
        <w:t>Child-Pugh А</w:t>
      </w:r>
      <w:r w:rsidRPr="00A02EA4">
        <w:rPr>
          <w:b/>
          <w:color w:val="000000"/>
        </w:rPr>
        <w:t>) цирозом, зависно од генотипа/подтипа</w:t>
      </w:r>
    </w:p>
    <w:p w14:paraId="28CD4F3C" w14:textId="77777777" w:rsidR="00712677" w:rsidRPr="00AB58B9" w:rsidRDefault="00712677" w:rsidP="00712677">
      <w:pPr>
        <w:pStyle w:val="NormalWeb"/>
        <w:spacing w:before="0" w:beforeAutospacing="0" w:after="0" w:afterAutospacing="0" w:line="360" w:lineRule="auto"/>
        <w:jc w:val="both"/>
        <w:rPr>
          <w:b/>
          <w:color w:val="000000"/>
        </w:rPr>
      </w:pPr>
      <w:r w:rsidRPr="00AB58B9">
        <w:rPr>
          <w:b/>
          <w:color w:val="000000"/>
        </w:rPr>
        <w:t xml:space="preserve">1. У срединама </w:t>
      </w:r>
      <w:r>
        <w:rPr>
          <w:b/>
          <w:color w:val="000000"/>
        </w:rPr>
        <w:t xml:space="preserve">где је </w:t>
      </w:r>
      <w:r w:rsidRPr="00AB58B9">
        <w:rPr>
          <w:b/>
          <w:color w:val="000000"/>
        </w:rPr>
        <w:t xml:space="preserve">одређивање генотипа и подтипа </w:t>
      </w:r>
      <w:r>
        <w:rPr>
          <w:b/>
          <w:color w:val="000000"/>
        </w:rPr>
        <w:t xml:space="preserve">ХЦВ </w:t>
      </w:r>
      <w:r w:rsidRPr="00AB58B9">
        <w:rPr>
          <w:b/>
          <w:color w:val="000000"/>
        </w:rPr>
        <w:t>доступно и приступачно и не ограничава приступ лечењу, ове информације остају корисне за оптимизацију вирусолошких резултата терапије ХЦВ инфекције (A1).</w:t>
      </w:r>
    </w:p>
    <w:p w14:paraId="67658863" w14:textId="77777777" w:rsidR="00712677" w:rsidRPr="00A02EA4" w:rsidRDefault="00712677" w:rsidP="00712677">
      <w:pPr>
        <w:pStyle w:val="NormalWeb"/>
        <w:spacing w:before="0" w:beforeAutospacing="0" w:after="0" w:afterAutospacing="0" w:line="360" w:lineRule="auto"/>
        <w:jc w:val="both"/>
        <w:rPr>
          <w:color w:val="000000"/>
        </w:rPr>
      </w:pPr>
      <w:r w:rsidRPr="00A02EA4">
        <w:rPr>
          <w:color w:val="000000"/>
        </w:rPr>
        <w:t>Пацијенте који раније нису били лечени и</w:t>
      </w:r>
      <w:r>
        <w:rPr>
          <w:color w:val="000000"/>
        </w:rPr>
        <w:t xml:space="preserve"> </w:t>
      </w:r>
      <w:r w:rsidRPr="00A02EA4">
        <w:rPr>
          <w:color w:val="000000"/>
        </w:rPr>
        <w:t>/</w:t>
      </w:r>
      <w:r>
        <w:rPr>
          <w:color w:val="000000"/>
        </w:rPr>
        <w:t xml:space="preserve"> </w:t>
      </w:r>
      <w:r w:rsidRPr="00A02EA4">
        <w:rPr>
          <w:color w:val="000000"/>
        </w:rPr>
        <w:t>или који су раније неуспешно лечени, а</w:t>
      </w:r>
      <w:r w:rsidRPr="00A02EA4">
        <w:rPr>
          <w:color w:val="000000"/>
        </w:rPr>
        <w:br/>
        <w:t>инфицирани су ХЦВ генотиповима 1а, 1б, 2, 4, 5 или 6, без</w:t>
      </w:r>
      <w:r w:rsidRPr="00A02EA4">
        <w:rPr>
          <w:color w:val="000000"/>
        </w:rPr>
        <w:br/>
        <w:t>цирозе, треба лечити:</w:t>
      </w:r>
    </w:p>
    <w:p w14:paraId="3D2E24C4" w14:textId="77777777" w:rsidR="00712677" w:rsidRPr="00A02EA4" w:rsidRDefault="00712677" w:rsidP="00F652FA">
      <w:pPr>
        <w:pStyle w:val="NormalWeb"/>
        <w:numPr>
          <w:ilvl w:val="0"/>
          <w:numId w:val="42"/>
        </w:numPr>
        <w:spacing w:before="0" w:beforeAutospacing="0" w:after="0" w:afterAutospacing="0" w:line="360" w:lineRule="auto"/>
        <w:jc w:val="both"/>
        <w:rPr>
          <w:color w:val="000000"/>
        </w:rPr>
      </w:pPr>
      <w:r w:rsidRPr="00A02EA4">
        <w:rPr>
          <w:color w:val="000000"/>
        </w:rPr>
        <w:t>комбинацијом софосбувира и велпатасвира, у фиксним дозама, током 12 недеља</w:t>
      </w:r>
      <w:r>
        <w:rPr>
          <w:color w:val="000000"/>
        </w:rPr>
        <w:t>,</w:t>
      </w:r>
      <w:r w:rsidRPr="00A02EA4">
        <w:rPr>
          <w:color w:val="000000"/>
        </w:rPr>
        <w:t xml:space="preserve"> </w:t>
      </w:r>
      <w:r>
        <w:rPr>
          <w:color w:val="000000"/>
        </w:rPr>
        <w:t>или</w:t>
      </w:r>
    </w:p>
    <w:p w14:paraId="2E455523" w14:textId="77777777" w:rsidR="00712677" w:rsidRDefault="00712677" w:rsidP="00F652FA">
      <w:pPr>
        <w:pStyle w:val="NormalWeb"/>
        <w:numPr>
          <w:ilvl w:val="0"/>
          <w:numId w:val="42"/>
        </w:numPr>
        <w:spacing w:before="0" w:beforeAutospacing="0" w:after="0" w:afterAutospacing="0" w:line="360" w:lineRule="auto"/>
        <w:jc w:val="both"/>
        <w:rPr>
          <w:color w:val="000000"/>
        </w:rPr>
      </w:pPr>
      <w:r w:rsidRPr="006D5C80">
        <w:rPr>
          <w:color w:val="000000"/>
        </w:rPr>
        <w:t>комбинацијом глекапревира и пибрентасвира, у фиксним дозама, током 8 недеља.</w:t>
      </w:r>
    </w:p>
    <w:p w14:paraId="34DFE2B4" w14:textId="77777777" w:rsidR="00712677" w:rsidRPr="006D5C80" w:rsidRDefault="00712677" w:rsidP="00712677">
      <w:pPr>
        <w:pStyle w:val="NormalWeb"/>
        <w:spacing w:before="0" w:beforeAutospacing="0" w:after="0" w:afterAutospacing="0" w:line="360" w:lineRule="auto"/>
        <w:jc w:val="both"/>
        <w:rPr>
          <w:color w:val="000000"/>
        </w:rPr>
      </w:pPr>
      <w:r w:rsidRPr="006D5C80">
        <w:rPr>
          <w:color w:val="000000"/>
        </w:rPr>
        <w:t>Пацијенте, који раније нису били лечени а инфицирани ХЦВ генотиповима</w:t>
      </w:r>
      <w:r w:rsidRPr="006D5C80">
        <w:rPr>
          <w:color w:val="000000"/>
        </w:rPr>
        <w:br/>
        <w:t>1а, 1б, 2, 4, 5 или 6, са компензованом цирозом (</w:t>
      </w:r>
      <w:r w:rsidRPr="003B713E">
        <w:rPr>
          <w:i/>
          <w:color w:val="000000"/>
        </w:rPr>
        <w:t>Child-Pugh А</w:t>
      </w:r>
      <w:r w:rsidRPr="006D5C80">
        <w:rPr>
          <w:color w:val="000000"/>
        </w:rPr>
        <w:t>)</w:t>
      </w:r>
      <w:r w:rsidRPr="006D5C80">
        <w:rPr>
          <w:b/>
          <w:color w:val="000000"/>
        </w:rPr>
        <w:t xml:space="preserve"> </w:t>
      </w:r>
      <w:r w:rsidRPr="006D5C80">
        <w:rPr>
          <w:color w:val="000000"/>
        </w:rPr>
        <w:t>треба лечити:</w:t>
      </w:r>
    </w:p>
    <w:p w14:paraId="0C08D5B5" w14:textId="77777777" w:rsidR="00712677" w:rsidRPr="006D5C80" w:rsidRDefault="00712677" w:rsidP="00F652FA">
      <w:pPr>
        <w:pStyle w:val="NormalWeb"/>
        <w:numPr>
          <w:ilvl w:val="0"/>
          <w:numId w:val="42"/>
        </w:numPr>
        <w:spacing w:before="0" w:beforeAutospacing="0" w:after="0" w:afterAutospacing="0" w:line="360" w:lineRule="auto"/>
        <w:jc w:val="both"/>
        <w:rPr>
          <w:color w:val="000000"/>
        </w:rPr>
      </w:pPr>
      <w:r w:rsidRPr="006D5C80">
        <w:rPr>
          <w:color w:val="000000"/>
        </w:rPr>
        <w:lastRenderedPageBreak/>
        <w:t>комбинацијом софосбувира и велпатасвира, у фиксним дозама, током 12 недеља</w:t>
      </w:r>
      <w:r>
        <w:rPr>
          <w:color w:val="000000"/>
        </w:rPr>
        <w:t>,</w:t>
      </w:r>
      <w:r w:rsidRPr="006D5C80">
        <w:rPr>
          <w:color w:val="000000"/>
        </w:rPr>
        <w:t xml:space="preserve"> или</w:t>
      </w:r>
    </w:p>
    <w:p w14:paraId="49FB2AB7" w14:textId="77777777" w:rsidR="00712677" w:rsidRPr="006D5C80" w:rsidRDefault="00712677" w:rsidP="00F652FA">
      <w:pPr>
        <w:pStyle w:val="NormalWeb"/>
        <w:numPr>
          <w:ilvl w:val="0"/>
          <w:numId w:val="42"/>
        </w:numPr>
        <w:spacing w:before="0" w:beforeAutospacing="0" w:after="0" w:afterAutospacing="0" w:line="360" w:lineRule="auto"/>
        <w:jc w:val="both"/>
        <w:rPr>
          <w:color w:val="000000"/>
        </w:rPr>
      </w:pPr>
      <w:r w:rsidRPr="006D5C80">
        <w:rPr>
          <w:color w:val="000000"/>
        </w:rPr>
        <w:t xml:space="preserve">комбинацијом глекапревира и пибрентасвира, у фиксним дозама, током 8 недеља </w:t>
      </w:r>
    </w:p>
    <w:p w14:paraId="43A27D88" w14:textId="77777777" w:rsidR="00712677" w:rsidRPr="00A02EA4" w:rsidRDefault="00712677" w:rsidP="00712677">
      <w:pPr>
        <w:pStyle w:val="NormalWeb"/>
        <w:spacing w:before="0" w:beforeAutospacing="0" w:after="0" w:afterAutospacing="0" w:line="360" w:lineRule="auto"/>
        <w:jc w:val="both"/>
        <w:rPr>
          <w:color w:val="000000"/>
        </w:rPr>
      </w:pPr>
      <w:r w:rsidRPr="00A02EA4">
        <w:rPr>
          <w:color w:val="000000"/>
        </w:rPr>
        <w:t>Пацијенте, који су раније неуспешно лечени, а инфицирани су ХЦВ, генотиповима 1а, 1б, 2, 4, 5 или 6, са компензованом цирозом (</w:t>
      </w:r>
      <w:r w:rsidRPr="003B713E">
        <w:rPr>
          <w:i/>
          <w:color w:val="000000"/>
        </w:rPr>
        <w:t>Child-Pugh А</w:t>
      </w:r>
      <w:r w:rsidRPr="00A02EA4">
        <w:rPr>
          <w:color w:val="000000"/>
        </w:rPr>
        <w:t>), треба лечити:</w:t>
      </w:r>
    </w:p>
    <w:p w14:paraId="4BB69615" w14:textId="77777777" w:rsidR="00712677" w:rsidRPr="00A02EA4" w:rsidRDefault="00712677" w:rsidP="00F652FA">
      <w:pPr>
        <w:pStyle w:val="NormalWeb"/>
        <w:numPr>
          <w:ilvl w:val="0"/>
          <w:numId w:val="42"/>
        </w:numPr>
        <w:spacing w:before="0" w:beforeAutospacing="0" w:after="0" w:afterAutospacing="0" w:line="360" w:lineRule="auto"/>
        <w:jc w:val="both"/>
        <w:rPr>
          <w:color w:val="000000"/>
        </w:rPr>
      </w:pPr>
      <w:r w:rsidRPr="00A02EA4">
        <w:rPr>
          <w:color w:val="000000"/>
        </w:rPr>
        <w:t>комбинацијом софосбувира и велпатасвира, у фиксним дозама, током 12 недеља</w:t>
      </w:r>
      <w:r>
        <w:rPr>
          <w:color w:val="000000"/>
        </w:rPr>
        <w:t>,</w:t>
      </w:r>
      <w:r w:rsidRPr="00A02EA4">
        <w:rPr>
          <w:color w:val="000000"/>
        </w:rPr>
        <w:t xml:space="preserve"> или</w:t>
      </w:r>
    </w:p>
    <w:p w14:paraId="36A88F01" w14:textId="77777777" w:rsidR="00712677" w:rsidRPr="00A02EA4" w:rsidRDefault="00712677" w:rsidP="00F652FA">
      <w:pPr>
        <w:pStyle w:val="NormalWeb"/>
        <w:numPr>
          <w:ilvl w:val="0"/>
          <w:numId w:val="42"/>
        </w:numPr>
        <w:spacing w:before="0" w:beforeAutospacing="0" w:after="0" w:afterAutospacing="0" w:line="360" w:lineRule="auto"/>
        <w:jc w:val="both"/>
        <w:rPr>
          <w:color w:val="000000"/>
        </w:rPr>
      </w:pPr>
      <w:r w:rsidRPr="00A02EA4">
        <w:rPr>
          <w:color w:val="000000"/>
        </w:rPr>
        <w:t>комбинацијом глекапревира и пибрентасвира, у фиксним дозама, током 12 недеља.</w:t>
      </w:r>
    </w:p>
    <w:p w14:paraId="7B82D800" w14:textId="77777777" w:rsidR="00712677" w:rsidRPr="00A02EA4" w:rsidRDefault="00712677" w:rsidP="00712677">
      <w:pPr>
        <w:pStyle w:val="NormalWeb"/>
        <w:spacing w:before="0" w:beforeAutospacing="0" w:after="0" w:afterAutospacing="0" w:line="360" w:lineRule="auto"/>
        <w:jc w:val="both"/>
        <w:rPr>
          <w:color w:val="000000"/>
        </w:rPr>
      </w:pPr>
      <w:r w:rsidRPr="00A02EA4">
        <w:rPr>
          <w:color w:val="000000"/>
        </w:rPr>
        <w:t>Пацијенте, који раније нису били лечени, инфицирани ХЦВ генотипом 3, без цирозе, треба лечити:</w:t>
      </w:r>
    </w:p>
    <w:p w14:paraId="65A57281" w14:textId="77777777" w:rsidR="00712677" w:rsidRPr="00A02EA4" w:rsidRDefault="00712677" w:rsidP="00F652FA">
      <w:pPr>
        <w:pStyle w:val="NormalWeb"/>
        <w:numPr>
          <w:ilvl w:val="0"/>
          <w:numId w:val="42"/>
        </w:numPr>
        <w:spacing w:before="0" w:beforeAutospacing="0" w:after="0" w:afterAutospacing="0" w:line="360" w:lineRule="auto"/>
        <w:jc w:val="both"/>
        <w:rPr>
          <w:color w:val="000000"/>
        </w:rPr>
      </w:pPr>
      <w:r w:rsidRPr="00A02EA4">
        <w:rPr>
          <w:color w:val="000000"/>
        </w:rPr>
        <w:t>комбинацијом софосбувира и велпатасвира, у фиксним дозама, током 12 недеља</w:t>
      </w:r>
      <w:r>
        <w:rPr>
          <w:color w:val="000000"/>
        </w:rPr>
        <w:t>,</w:t>
      </w:r>
      <w:r w:rsidRPr="00A02EA4">
        <w:rPr>
          <w:color w:val="000000"/>
        </w:rPr>
        <w:t xml:space="preserve"> или</w:t>
      </w:r>
    </w:p>
    <w:p w14:paraId="1726BE78" w14:textId="77777777" w:rsidR="00712677" w:rsidRPr="00A02EA4" w:rsidRDefault="00712677" w:rsidP="00F652FA">
      <w:pPr>
        <w:pStyle w:val="NormalWeb"/>
        <w:numPr>
          <w:ilvl w:val="0"/>
          <w:numId w:val="42"/>
        </w:numPr>
        <w:spacing w:before="0" w:beforeAutospacing="0" w:after="0" w:afterAutospacing="0" w:line="360" w:lineRule="auto"/>
        <w:jc w:val="both"/>
        <w:rPr>
          <w:color w:val="000000"/>
        </w:rPr>
      </w:pPr>
      <w:r w:rsidRPr="00A02EA4">
        <w:rPr>
          <w:color w:val="000000"/>
        </w:rPr>
        <w:t>комбинацијом глекапревира и пибрентасвира, у фиксним дозама, током 8 недеља.</w:t>
      </w:r>
    </w:p>
    <w:p w14:paraId="4465C1E2" w14:textId="77777777" w:rsidR="00712677" w:rsidRPr="00A02EA4" w:rsidRDefault="00712677" w:rsidP="00712677">
      <w:pPr>
        <w:pStyle w:val="NormalWeb"/>
        <w:spacing w:before="0" w:beforeAutospacing="0" w:after="0" w:afterAutospacing="0" w:line="360" w:lineRule="auto"/>
        <w:jc w:val="both"/>
        <w:rPr>
          <w:color w:val="000000"/>
        </w:rPr>
      </w:pPr>
      <w:r w:rsidRPr="00A02EA4">
        <w:rPr>
          <w:color w:val="000000"/>
        </w:rPr>
        <w:t>Пацијенте, који су раније неуспешно лечени, инфицирани ХЦВ, генотипом 3, без цирозе, треба лечити:</w:t>
      </w:r>
    </w:p>
    <w:p w14:paraId="0ECBCF19" w14:textId="77777777" w:rsidR="00712677" w:rsidRPr="00A02EA4" w:rsidRDefault="00712677" w:rsidP="00F652FA">
      <w:pPr>
        <w:pStyle w:val="NormalWeb"/>
        <w:numPr>
          <w:ilvl w:val="0"/>
          <w:numId w:val="42"/>
        </w:numPr>
        <w:spacing w:before="0" w:beforeAutospacing="0" w:after="0" w:afterAutospacing="0" w:line="360" w:lineRule="auto"/>
        <w:jc w:val="both"/>
        <w:rPr>
          <w:color w:val="000000"/>
        </w:rPr>
      </w:pPr>
      <w:r w:rsidRPr="00A02EA4">
        <w:rPr>
          <w:color w:val="000000"/>
        </w:rPr>
        <w:t>комбинацијом софосбувира и велпатасвира, у фиксним дозама, током 12 недеља</w:t>
      </w:r>
      <w:r>
        <w:rPr>
          <w:color w:val="000000"/>
        </w:rPr>
        <w:t>,</w:t>
      </w:r>
      <w:r w:rsidRPr="00A02EA4">
        <w:rPr>
          <w:color w:val="000000"/>
        </w:rPr>
        <w:t xml:space="preserve"> или</w:t>
      </w:r>
    </w:p>
    <w:p w14:paraId="3BD4BD50" w14:textId="77777777" w:rsidR="00712677" w:rsidRPr="00A02EA4" w:rsidRDefault="00712677" w:rsidP="00F652FA">
      <w:pPr>
        <w:pStyle w:val="NormalWeb"/>
        <w:numPr>
          <w:ilvl w:val="0"/>
          <w:numId w:val="42"/>
        </w:numPr>
        <w:spacing w:before="0" w:beforeAutospacing="0" w:after="0" w:afterAutospacing="0" w:line="360" w:lineRule="auto"/>
        <w:jc w:val="both"/>
        <w:rPr>
          <w:color w:val="000000"/>
        </w:rPr>
      </w:pPr>
      <w:r w:rsidRPr="00A02EA4">
        <w:rPr>
          <w:color w:val="000000"/>
        </w:rPr>
        <w:t>комбинацијом глекапревира и пибрентасвира, у фиксним дозама, током 12 недеља</w:t>
      </w:r>
      <w:r>
        <w:rPr>
          <w:color w:val="000000"/>
        </w:rPr>
        <w:t>.</w:t>
      </w:r>
    </w:p>
    <w:p w14:paraId="6B6F679F" w14:textId="77777777" w:rsidR="00712677" w:rsidRPr="00A02EA4" w:rsidRDefault="00712677" w:rsidP="00712677">
      <w:pPr>
        <w:pStyle w:val="NormalWeb"/>
        <w:spacing w:before="0" w:beforeAutospacing="0" w:after="0" w:afterAutospacing="0" w:line="360" w:lineRule="auto"/>
        <w:jc w:val="both"/>
        <w:rPr>
          <w:color w:val="000000"/>
        </w:rPr>
      </w:pPr>
      <w:r w:rsidRPr="00A02EA4">
        <w:rPr>
          <w:color w:val="000000"/>
        </w:rPr>
        <w:t>Пацијенте, који раније нису били лечени, инфицирани ХЦВ генотипом 3, са компензованом цирозом (</w:t>
      </w:r>
      <w:r w:rsidRPr="00A02EA4">
        <w:rPr>
          <w:i/>
          <w:iCs/>
          <w:color w:val="000000"/>
        </w:rPr>
        <w:t>Child-Pugh А</w:t>
      </w:r>
      <w:r w:rsidRPr="00A02EA4">
        <w:rPr>
          <w:color w:val="000000"/>
        </w:rPr>
        <w:t>), треба лечити:</w:t>
      </w:r>
    </w:p>
    <w:p w14:paraId="2BE73C7E" w14:textId="77777777" w:rsidR="00712677" w:rsidRPr="00A02EA4" w:rsidRDefault="00712677" w:rsidP="00F652FA">
      <w:pPr>
        <w:pStyle w:val="NormalWeb"/>
        <w:numPr>
          <w:ilvl w:val="0"/>
          <w:numId w:val="42"/>
        </w:numPr>
        <w:spacing w:before="0" w:beforeAutospacing="0" w:after="0" w:afterAutospacing="0" w:line="360" w:lineRule="auto"/>
        <w:jc w:val="both"/>
        <w:rPr>
          <w:color w:val="000000"/>
        </w:rPr>
      </w:pPr>
      <w:r w:rsidRPr="00A02EA4">
        <w:rPr>
          <w:color w:val="000000"/>
        </w:rPr>
        <w:t>комбинацијом софосбувира и велпатасвира, у фиксним дозама, у комбинацији са рибавирином, дозираном према телесној тежини (за пацијенте до 75 kg, 1000 mg; за пацијенте &gt;75 kg, 1200 mg), током 12 недеља, или</w:t>
      </w:r>
    </w:p>
    <w:p w14:paraId="61087FD1" w14:textId="77777777" w:rsidR="00712677" w:rsidRPr="00A02EA4" w:rsidRDefault="00712677" w:rsidP="00F652FA">
      <w:pPr>
        <w:pStyle w:val="NormalWeb"/>
        <w:numPr>
          <w:ilvl w:val="0"/>
          <w:numId w:val="42"/>
        </w:numPr>
        <w:spacing w:before="0" w:beforeAutospacing="0" w:after="0" w:afterAutospacing="0" w:line="360" w:lineRule="auto"/>
        <w:jc w:val="both"/>
        <w:rPr>
          <w:color w:val="000000"/>
        </w:rPr>
      </w:pPr>
      <w:r w:rsidRPr="00A02EA4">
        <w:rPr>
          <w:color w:val="000000"/>
        </w:rPr>
        <w:t>комбинацијом софосбувира, велпатасвира и воксилапревира, у фиксним дозама, током 12 недеља, или</w:t>
      </w:r>
    </w:p>
    <w:p w14:paraId="1E1C7129" w14:textId="77777777" w:rsidR="00712677" w:rsidRPr="00A02EA4" w:rsidRDefault="00712677" w:rsidP="00F652FA">
      <w:pPr>
        <w:pStyle w:val="NormalWeb"/>
        <w:numPr>
          <w:ilvl w:val="0"/>
          <w:numId w:val="42"/>
        </w:numPr>
        <w:spacing w:before="0" w:beforeAutospacing="0" w:after="0" w:afterAutospacing="0" w:line="360" w:lineRule="auto"/>
        <w:jc w:val="both"/>
        <w:rPr>
          <w:color w:val="000000"/>
        </w:rPr>
      </w:pPr>
      <w:r w:rsidRPr="00A02EA4">
        <w:rPr>
          <w:color w:val="000000"/>
        </w:rPr>
        <w:t>комбинацијом глекапревира и пибрентасвира, у фиксним дозама, током 12 недеља.</w:t>
      </w:r>
    </w:p>
    <w:p w14:paraId="442DEB84" w14:textId="77777777" w:rsidR="00712677" w:rsidRPr="00A02EA4" w:rsidRDefault="00712677" w:rsidP="00712677">
      <w:pPr>
        <w:pStyle w:val="NormalWeb"/>
        <w:spacing w:before="0" w:beforeAutospacing="0" w:after="0" w:afterAutospacing="0" w:line="360" w:lineRule="auto"/>
        <w:jc w:val="both"/>
        <w:rPr>
          <w:color w:val="000000"/>
        </w:rPr>
      </w:pPr>
      <w:r w:rsidRPr="00A02EA4">
        <w:rPr>
          <w:color w:val="000000"/>
        </w:rPr>
        <w:t>Пацијенте, који су раније неуспешно лечени, инфицирани ХЦВ генотипом 3, са компензованом цирозом (</w:t>
      </w:r>
      <w:r w:rsidRPr="00A02EA4">
        <w:rPr>
          <w:i/>
          <w:iCs/>
          <w:color w:val="000000"/>
        </w:rPr>
        <w:t>Child-Pugh А</w:t>
      </w:r>
      <w:r w:rsidRPr="00A02EA4">
        <w:rPr>
          <w:color w:val="000000"/>
        </w:rPr>
        <w:t>), треба лечити:</w:t>
      </w:r>
    </w:p>
    <w:p w14:paraId="30B0F495" w14:textId="77777777" w:rsidR="00712677" w:rsidRPr="00A02EA4" w:rsidRDefault="00712677" w:rsidP="00F652FA">
      <w:pPr>
        <w:pStyle w:val="NormalWeb"/>
        <w:numPr>
          <w:ilvl w:val="0"/>
          <w:numId w:val="42"/>
        </w:numPr>
        <w:spacing w:before="0" w:beforeAutospacing="0" w:after="0" w:afterAutospacing="0" w:line="360" w:lineRule="auto"/>
        <w:jc w:val="both"/>
        <w:rPr>
          <w:color w:val="000000"/>
        </w:rPr>
      </w:pPr>
      <w:r w:rsidRPr="00A02EA4">
        <w:rPr>
          <w:color w:val="000000"/>
        </w:rPr>
        <w:t>комбинацијом софосбувира и велпатасвира, у фиксним дозама, у комбинацији са рибавирином, дозираном према телесној тежини (за пацијенте до 75 kg, 1000 mg; за пацијенте &gt;75 kg, 1200 mg), током 12 недеља, или</w:t>
      </w:r>
    </w:p>
    <w:p w14:paraId="0FA3B280" w14:textId="77777777" w:rsidR="00712677" w:rsidRPr="00A02EA4" w:rsidRDefault="00712677" w:rsidP="00F652FA">
      <w:pPr>
        <w:pStyle w:val="NormalWeb"/>
        <w:numPr>
          <w:ilvl w:val="0"/>
          <w:numId w:val="42"/>
        </w:numPr>
        <w:spacing w:before="0" w:beforeAutospacing="0" w:after="0" w:afterAutospacing="0" w:line="360" w:lineRule="auto"/>
        <w:jc w:val="both"/>
        <w:rPr>
          <w:color w:val="000000"/>
        </w:rPr>
      </w:pPr>
      <w:r w:rsidRPr="00A02EA4">
        <w:rPr>
          <w:color w:val="000000"/>
        </w:rPr>
        <w:t>комбинацијом софосбувира, велпатасвира и воксилапревира, у фиксним дозама, током 12 недеља, или</w:t>
      </w:r>
    </w:p>
    <w:p w14:paraId="16039F16" w14:textId="77777777" w:rsidR="00712677" w:rsidRPr="00A02EA4" w:rsidRDefault="00712677" w:rsidP="00F652FA">
      <w:pPr>
        <w:pStyle w:val="NormalWeb"/>
        <w:numPr>
          <w:ilvl w:val="0"/>
          <w:numId w:val="42"/>
        </w:numPr>
        <w:spacing w:before="0" w:beforeAutospacing="0" w:after="0" w:afterAutospacing="0" w:line="360" w:lineRule="auto"/>
        <w:jc w:val="both"/>
        <w:rPr>
          <w:color w:val="000000"/>
        </w:rPr>
      </w:pPr>
      <w:r w:rsidRPr="00A02EA4">
        <w:rPr>
          <w:color w:val="000000"/>
        </w:rPr>
        <w:t>комбинацијом глекапревира и пибрентасвира, у фиксним дозама, током 16 недеља.</w:t>
      </w:r>
    </w:p>
    <w:p w14:paraId="23FAC684" w14:textId="77777777" w:rsidR="00712677" w:rsidRPr="00A02EA4" w:rsidRDefault="00712677" w:rsidP="00712677">
      <w:pPr>
        <w:pStyle w:val="NormalWeb"/>
        <w:spacing w:before="0" w:beforeAutospacing="0" w:after="0" w:afterAutospacing="0" w:line="360" w:lineRule="auto"/>
        <w:jc w:val="both"/>
        <w:rPr>
          <w:color w:val="000000"/>
        </w:rPr>
      </w:pPr>
      <w:r w:rsidRPr="00A02EA4">
        <w:rPr>
          <w:color w:val="000000"/>
        </w:rPr>
        <w:lastRenderedPageBreak/>
        <w:t>Ако се испитивање резистенције изводи пре почетка терапије, код пацијената који раније нису лечени и код пацијената који су раније неуспешно лечени, инфицираних ХЦВ, генотипом 3, са компензованом цирозом (</w:t>
      </w:r>
      <w:r w:rsidRPr="00A02EA4">
        <w:rPr>
          <w:i/>
          <w:iCs/>
          <w:color w:val="000000"/>
        </w:rPr>
        <w:t>Child-Pugh А</w:t>
      </w:r>
      <w:r w:rsidRPr="00A02EA4">
        <w:rPr>
          <w:color w:val="000000"/>
        </w:rPr>
        <w:t xml:space="preserve">), само пацијенте са </w:t>
      </w:r>
      <w:r w:rsidRPr="00A02EA4">
        <w:rPr>
          <w:i/>
          <w:iCs/>
          <w:color w:val="000000"/>
        </w:rPr>
        <w:t>NS5А</w:t>
      </w:r>
      <w:r w:rsidRPr="00A02EA4">
        <w:rPr>
          <w:color w:val="000000"/>
        </w:rPr>
        <w:t xml:space="preserve"> </w:t>
      </w:r>
      <w:r w:rsidRPr="00A02EA4">
        <w:rPr>
          <w:i/>
          <w:iCs/>
          <w:color w:val="000000"/>
        </w:rPr>
        <w:t>Y93H RAS</w:t>
      </w:r>
      <w:r w:rsidRPr="00A02EA4">
        <w:rPr>
          <w:color w:val="000000"/>
        </w:rPr>
        <w:t xml:space="preserve"> на почетку, треба лечити:</w:t>
      </w:r>
    </w:p>
    <w:p w14:paraId="669E8048" w14:textId="77777777" w:rsidR="00712677" w:rsidRPr="006D5C80" w:rsidRDefault="00712677" w:rsidP="00F652FA">
      <w:pPr>
        <w:pStyle w:val="NormalWeb"/>
        <w:numPr>
          <w:ilvl w:val="0"/>
          <w:numId w:val="44"/>
        </w:numPr>
        <w:spacing w:before="0" w:beforeAutospacing="0" w:after="0" w:afterAutospacing="0" w:line="360" w:lineRule="auto"/>
        <w:jc w:val="both"/>
        <w:rPr>
          <w:color w:val="000000"/>
        </w:rPr>
      </w:pPr>
      <w:r w:rsidRPr="006D5C80">
        <w:rPr>
          <w:color w:val="000000"/>
        </w:rPr>
        <w:t xml:space="preserve"> комбинацијом софосбувира и велпатасвира, у фиксним дозама, у комбинацији са рибавирином, дозираном према телесној тежини (за пацијенте до 75 kg, 1000 mg; за пацијенте &gt;75 kg, 1200 mg), током 12 недеља, или</w:t>
      </w:r>
    </w:p>
    <w:p w14:paraId="69AC2B30" w14:textId="77777777" w:rsidR="00712677" w:rsidRPr="006D5C80" w:rsidRDefault="00712677" w:rsidP="00F652FA">
      <w:pPr>
        <w:pStyle w:val="NormalWeb"/>
        <w:numPr>
          <w:ilvl w:val="0"/>
          <w:numId w:val="44"/>
        </w:numPr>
        <w:spacing w:before="0" w:beforeAutospacing="0" w:after="0" w:afterAutospacing="0" w:line="360" w:lineRule="auto"/>
        <w:jc w:val="both"/>
        <w:rPr>
          <w:color w:val="000000"/>
        </w:rPr>
      </w:pPr>
      <w:r w:rsidRPr="006D5C80">
        <w:rPr>
          <w:color w:val="000000"/>
        </w:rPr>
        <w:t>комбинацијом софосбувира, велпатасвира и воксилапревира, у фиксним дозама, током 12 недеља.</w:t>
      </w:r>
    </w:p>
    <w:p w14:paraId="0D01B2E6" w14:textId="77777777" w:rsidR="00712677" w:rsidRPr="00A02EA4" w:rsidRDefault="00712677" w:rsidP="00712677">
      <w:pPr>
        <w:pStyle w:val="NormalWeb"/>
        <w:spacing w:before="0" w:beforeAutospacing="0" w:after="0" w:afterAutospacing="0" w:line="360" w:lineRule="auto"/>
        <w:jc w:val="both"/>
        <w:rPr>
          <w:color w:val="000000"/>
        </w:rPr>
      </w:pPr>
      <w:r w:rsidRPr="00A02EA4">
        <w:rPr>
          <w:color w:val="000000"/>
        </w:rPr>
        <w:t xml:space="preserve">Пацијентe без </w:t>
      </w:r>
      <w:r w:rsidRPr="00A02EA4">
        <w:rPr>
          <w:i/>
          <w:iCs/>
          <w:color w:val="000000"/>
        </w:rPr>
        <w:t>NS5А Y93H RAS</w:t>
      </w:r>
      <w:r w:rsidRPr="00A02EA4">
        <w:rPr>
          <w:color w:val="000000"/>
        </w:rPr>
        <w:t xml:space="preserve"> треба лечити само: </w:t>
      </w:r>
    </w:p>
    <w:p w14:paraId="1538C898" w14:textId="77777777" w:rsidR="00712677" w:rsidRPr="00A02EA4" w:rsidRDefault="00712677" w:rsidP="00F652FA">
      <w:pPr>
        <w:pStyle w:val="NormalWeb"/>
        <w:numPr>
          <w:ilvl w:val="0"/>
          <w:numId w:val="45"/>
        </w:numPr>
        <w:spacing w:before="0" w:beforeAutospacing="0" w:after="0" w:afterAutospacing="0" w:line="360" w:lineRule="auto"/>
        <w:jc w:val="both"/>
        <w:rPr>
          <w:b/>
          <w:bCs/>
          <w:color w:val="000000"/>
        </w:rPr>
      </w:pPr>
      <w:r w:rsidRPr="00A02EA4">
        <w:rPr>
          <w:color w:val="000000"/>
        </w:rPr>
        <w:t>комбинацијом софосбувира и велпатасвира, у фиксним дозама, током 12 недеља</w:t>
      </w:r>
      <w:r w:rsidRPr="00A02EA4">
        <w:rPr>
          <w:b/>
          <w:bCs/>
          <w:color w:val="000000"/>
        </w:rPr>
        <w:t>.</w:t>
      </w:r>
    </w:p>
    <w:p w14:paraId="3E743B0C" w14:textId="77777777" w:rsidR="00712677" w:rsidRPr="00A02EA4" w:rsidRDefault="00712677" w:rsidP="00712677">
      <w:pPr>
        <w:pStyle w:val="NormalWeb"/>
        <w:spacing w:before="0" w:beforeAutospacing="0" w:after="0" w:afterAutospacing="0" w:line="360" w:lineRule="auto"/>
        <w:rPr>
          <w:color w:val="000000"/>
        </w:rPr>
      </w:pPr>
      <w:r w:rsidRPr="00A02EA4">
        <w:rPr>
          <w:color w:val="000000"/>
        </w:rPr>
        <w:t>Пацијенти који раније нису лечени као и они који су раније неуспешно лечени, инфицирани ХЦВ, генотипом 1б, без цирозе или са компензованом цирозом (</w:t>
      </w:r>
      <w:r w:rsidRPr="00A02EA4">
        <w:rPr>
          <w:i/>
          <w:iCs/>
          <w:color w:val="000000"/>
        </w:rPr>
        <w:t>Child</w:t>
      </w:r>
      <w:r>
        <w:rPr>
          <w:i/>
          <w:iCs/>
          <w:color w:val="000000"/>
        </w:rPr>
        <w:t>-</w:t>
      </w:r>
      <w:r w:rsidRPr="00A02EA4">
        <w:rPr>
          <w:i/>
          <w:iCs/>
          <w:color w:val="000000"/>
        </w:rPr>
        <w:t xml:space="preserve"> Pugh А</w:t>
      </w:r>
      <w:r w:rsidRPr="00A02EA4">
        <w:rPr>
          <w:color w:val="000000"/>
        </w:rPr>
        <w:t>), могу се лечити:</w:t>
      </w:r>
    </w:p>
    <w:p w14:paraId="0C0A0E4F" w14:textId="77777777" w:rsidR="00712677" w:rsidRPr="00A02EA4" w:rsidRDefault="00712677" w:rsidP="00F652FA">
      <w:pPr>
        <w:pStyle w:val="NormalWeb"/>
        <w:numPr>
          <w:ilvl w:val="0"/>
          <w:numId w:val="45"/>
        </w:numPr>
        <w:spacing w:before="0" w:beforeAutospacing="0" w:after="0" w:afterAutospacing="0" w:line="360" w:lineRule="auto"/>
        <w:jc w:val="both"/>
        <w:rPr>
          <w:color w:val="000000"/>
        </w:rPr>
      </w:pPr>
      <w:r w:rsidRPr="00A02EA4">
        <w:rPr>
          <w:color w:val="000000"/>
        </w:rPr>
        <w:t>комбинацијом гразопревира и елбасвира, у фиксним дозама, током 12 недеља.</w:t>
      </w:r>
    </w:p>
    <w:p w14:paraId="78D3A318" w14:textId="77777777" w:rsidR="00712677" w:rsidRPr="00A02EA4" w:rsidRDefault="00712677" w:rsidP="00712677">
      <w:pPr>
        <w:pStyle w:val="NormalWeb"/>
        <w:spacing w:before="0" w:beforeAutospacing="0" w:after="0" w:afterAutospacing="0" w:line="360" w:lineRule="auto"/>
        <w:jc w:val="both"/>
        <w:rPr>
          <w:color w:val="000000"/>
        </w:rPr>
      </w:pPr>
      <w:r w:rsidRPr="00A02EA4">
        <w:rPr>
          <w:color w:val="000000"/>
        </w:rPr>
        <w:t xml:space="preserve">У срединама у којима је анализа секвенци </w:t>
      </w:r>
      <w:r w:rsidRPr="00A02EA4">
        <w:rPr>
          <w:i/>
          <w:iCs/>
          <w:color w:val="000000"/>
        </w:rPr>
        <w:t>NS5А</w:t>
      </w:r>
      <w:r w:rsidRPr="00A02EA4">
        <w:rPr>
          <w:color w:val="000000"/>
        </w:rPr>
        <w:t xml:space="preserve"> региона помоћу популационог или дубоког секвенцирања доступна и приступачна, пацијенти заражени подтиповима 1л, 4р, 3б, 3г, 6у и 6в и пацијенти заражени другим ретким подтиповима који садрже једну или више од једне </w:t>
      </w:r>
      <w:r w:rsidRPr="00A02EA4">
        <w:rPr>
          <w:i/>
          <w:iCs/>
          <w:color w:val="000000"/>
        </w:rPr>
        <w:t>РАС</w:t>
      </w:r>
      <w:r w:rsidRPr="00A02EA4">
        <w:rPr>
          <w:color w:val="000000"/>
        </w:rPr>
        <w:t xml:space="preserve"> (са резистенцијом повезане супституције), за које је познато да пружају резистенцију на инхибиторе </w:t>
      </w:r>
      <w:r w:rsidRPr="00A02EA4">
        <w:rPr>
          <w:i/>
          <w:iCs/>
          <w:color w:val="000000"/>
        </w:rPr>
        <w:t>NS5А</w:t>
      </w:r>
      <w:r w:rsidRPr="00A02EA4">
        <w:rPr>
          <w:color w:val="000000"/>
        </w:rPr>
        <w:t>, лече се:</w:t>
      </w:r>
    </w:p>
    <w:p w14:paraId="6A24CAF9" w14:textId="77777777" w:rsidR="00712677" w:rsidRPr="006D5C80" w:rsidRDefault="00712677" w:rsidP="00F652FA">
      <w:pPr>
        <w:pStyle w:val="NormalWeb"/>
        <w:numPr>
          <w:ilvl w:val="0"/>
          <w:numId w:val="44"/>
        </w:numPr>
        <w:spacing w:before="0" w:beforeAutospacing="0" w:after="0" w:afterAutospacing="0" w:line="360" w:lineRule="auto"/>
        <w:jc w:val="both"/>
        <w:rPr>
          <w:color w:val="000000"/>
        </w:rPr>
      </w:pPr>
      <w:r w:rsidRPr="00A02EA4">
        <w:rPr>
          <w:color w:val="000000"/>
        </w:rPr>
        <w:t>комбинацијом софосбувира, велпатасвира и воксилапревира, у фиксним дозама, током 12 недеља (још увек чекамо податке са двојним, пангенотипским режимима).</w:t>
      </w:r>
    </w:p>
    <w:p w14:paraId="208BAB05" w14:textId="77777777" w:rsidR="00712677" w:rsidRPr="00A02EA4" w:rsidRDefault="00712677" w:rsidP="00712677">
      <w:pPr>
        <w:pStyle w:val="NormalWeb"/>
        <w:spacing w:before="0" w:beforeAutospacing="0" w:after="0" w:afterAutospacing="0" w:line="360" w:lineRule="auto"/>
        <w:ind w:left="720"/>
        <w:jc w:val="both"/>
        <w:rPr>
          <w:color w:val="000000"/>
        </w:rPr>
      </w:pPr>
    </w:p>
    <w:p w14:paraId="292C9C42" w14:textId="77777777" w:rsidR="00712677" w:rsidRPr="00A02EA4" w:rsidRDefault="00712677" w:rsidP="00712677">
      <w:pPr>
        <w:pStyle w:val="NormalWeb"/>
        <w:spacing w:line="360" w:lineRule="auto"/>
        <w:jc w:val="both"/>
        <w:rPr>
          <w:b/>
          <w:color w:val="000000"/>
        </w:rPr>
      </w:pPr>
      <w:r w:rsidRPr="00A02EA4">
        <w:rPr>
          <w:b/>
          <w:color w:val="000000"/>
        </w:rPr>
        <w:t xml:space="preserve">Лечење пацијената са </w:t>
      </w:r>
      <w:r>
        <w:rPr>
          <w:b/>
          <w:color w:val="000000"/>
        </w:rPr>
        <w:t>хроничним хепатитисом Ц</w:t>
      </w:r>
      <w:r w:rsidRPr="00A02EA4">
        <w:rPr>
          <w:b/>
          <w:color w:val="000000"/>
        </w:rPr>
        <w:t xml:space="preserve"> и декомпензованом цирозом (</w:t>
      </w:r>
      <w:r w:rsidRPr="00A02EA4">
        <w:rPr>
          <w:b/>
          <w:i/>
          <w:iCs/>
          <w:color w:val="000000"/>
        </w:rPr>
        <w:t>Child-Pugh B/C</w:t>
      </w:r>
      <w:r w:rsidRPr="00A02EA4">
        <w:rPr>
          <w:b/>
          <w:color w:val="000000"/>
        </w:rPr>
        <w:t>), са или без индикација за трансплантацију јетре</w:t>
      </w:r>
    </w:p>
    <w:p w14:paraId="2F7367B8" w14:textId="77777777" w:rsidR="00712677" w:rsidRPr="00A02EA4" w:rsidRDefault="00712677" w:rsidP="00712677">
      <w:pPr>
        <w:pStyle w:val="NormalWeb"/>
        <w:spacing w:line="360" w:lineRule="auto"/>
        <w:jc w:val="both"/>
        <w:rPr>
          <w:color w:val="000000"/>
        </w:rPr>
      </w:pPr>
      <w:r w:rsidRPr="00A02EA4">
        <w:rPr>
          <w:b/>
          <w:color w:val="000000"/>
        </w:rPr>
        <w:t xml:space="preserve">Општи принципи лечења пацијената са </w:t>
      </w:r>
      <w:r>
        <w:rPr>
          <w:b/>
          <w:color w:val="000000"/>
        </w:rPr>
        <w:t>хроничним хепатитисом Ц</w:t>
      </w:r>
      <w:r w:rsidRPr="00A02EA4">
        <w:rPr>
          <w:b/>
          <w:color w:val="000000"/>
        </w:rPr>
        <w:t xml:space="preserve"> и декомпензованом цирозом (</w:t>
      </w:r>
      <w:r w:rsidRPr="00A02EA4">
        <w:rPr>
          <w:b/>
          <w:i/>
          <w:iCs/>
          <w:color w:val="000000"/>
        </w:rPr>
        <w:t>Child-Pugh B/C</w:t>
      </w:r>
      <w:r w:rsidRPr="00A02EA4">
        <w:rPr>
          <w:b/>
          <w:color w:val="000000"/>
        </w:rPr>
        <w:t>) и компензованом цирозом (</w:t>
      </w:r>
      <w:r w:rsidRPr="00A02EA4">
        <w:rPr>
          <w:b/>
          <w:i/>
          <w:iCs/>
          <w:color w:val="000000"/>
        </w:rPr>
        <w:t>Child-Pugh А</w:t>
      </w:r>
      <w:r w:rsidRPr="00A02EA4">
        <w:rPr>
          <w:b/>
          <w:color w:val="000000"/>
        </w:rPr>
        <w:t>) са претходним епизодама декомпензације</w:t>
      </w:r>
    </w:p>
    <w:p w14:paraId="795ECC37" w14:textId="77777777" w:rsidR="00712677" w:rsidRDefault="00712677" w:rsidP="00712677">
      <w:pPr>
        <w:pStyle w:val="NormalWeb"/>
        <w:spacing w:after="0" w:afterAutospacing="0" w:line="360" w:lineRule="auto"/>
        <w:jc w:val="both"/>
        <w:rPr>
          <w:color w:val="000000"/>
        </w:rPr>
      </w:pPr>
      <w:r w:rsidRPr="009E25A2">
        <w:rPr>
          <w:b/>
          <w:bCs/>
          <w:color w:val="000000"/>
        </w:rPr>
        <w:t>1. Пацијенте са ХЦВ инфекцијом и декомпензованом цирозом (</w:t>
      </w:r>
      <w:r w:rsidRPr="009E25A2">
        <w:rPr>
          <w:b/>
          <w:bCs/>
          <w:i/>
          <w:iCs/>
          <w:color w:val="000000"/>
        </w:rPr>
        <w:t>Child-Pugh B/C</w:t>
      </w:r>
      <w:r w:rsidRPr="009E25A2">
        <w:rPr>
          <w:b/>
          <w:bCs/>
          <w:color w:val="000000"/>
        </w:rPr>
        <w:t>), треба лечити у специјализованим центрима у којима постоји реална могућност за спровођење трансплантације јетре (А1).</w:t>
      </w:r>
      <w:r w:rsidRPr="00A02EA4">
        <w:rPr>
          <w:color w:val="000000"/>
        </w:rPr>
        <w:t xml:space="preserve"> </w:t>
      </w:r>
    </w:p>
    <w:p w14:paraId="44CD5A08" w14:textId="77777777" w:rsidR="00712677" w:rsidRPr="009E25A2" w:rsidRDefault="00712677" w:rsidP="00712677">
      <w:pPr>
        <w:pStyle w:val="NormalWeb"/>
        <w:spacing w:before="0" w:beforeAutospacing="0" w:after="0" w:afterAutospacing="0" w:line="360" w:lineRule="auto"/>
        <w:jc w:val="both"/>
        <w:rPr>
          <w:b/>
          <w:bCs/>
          <w:color w:val="000000"/>
        </w:rPr>
      </w:pPr>
      <w:r w:rsidRPr="009E25A2">
        <w:rPr>
          <w:b/>
          <w:bCs/>
          <w:color w:val="000000"/>
        </w:rPr>
        <w:lastRenderedPageBreak/>
        <w:t>2. Контраиндикована је примена режима који садрже инхибиторе протеаза (А1).</w:t>
      </w:r>
    </w:p>
    <w:p w14:paraId="1503CF15" w14:textId="77777777" w:rsidR="00712677" w:rsidRDefault="00712677" w:rsidP="00712677">
      <w:pPr>
        <w:pStyle w:val="NormalWeb"/>
        <w:spacing w:before="0" w:beforeAutospacing="0" w:after="0" w:afterAutospacing="0" w:line="360" w:lineRule="auto"/>
        <w:jc w:val="both"/>
        <w:rPr>
          <w:color w:val="000000"/>
        </w:rPr>
      </w:pPr>
      <w:r w:rsidRPr="00A02EA4">
        <w:rPr>
          <w:color w:val="000000"/>
        </w:rPr>
        <w:t>Потребно је пажљиво праћење ових пацијената током лечења, са могућношћу прекида терапије уколико дође до погоршања декомпензације. Режими који садрже инхибиторе протеазе су контраиндиковани код пацијената са декомпензованом цирозом (</w:t>
      </w:r>
      <w:r w:rsidRPr="00A02EA4">
        <w:rPr>
          <w:i/>
          <w:iCs/>
          <w:color w:val="000000"/>
        </w:rPr>
        <w:t>Child-Pugh B/C</w:t>
      </w:r>
      <w:r w:rsidRPr="00A02EA4">
        <w:rPr>
          <w:color w:val="000000"/>
        </w:rPr>
        <w:t>), и код пацијената са компензованом цирозом (</w:t>
      </w:r>
      <w:r w:rsidRPr="00A02EA4">
        <w:rPr>
          <w:i/>
          <w:iCs/>
          <w:color w:val="000000"/>
        </w:rPr>
        <w:t>Child-Pugh А</w:t>
      </w:r>
      <w:r w:rsidRPr="00A02EA4">
        <w:rPr>
          <w:color w:val="000000"/>
        </w:rPr>
        <w:t>), са претходним епизодама декомпензације.</w:t>
      </w:r>
      <w:r>
        <w:rPr>
          <w:color w:val="000000"/>
        </w:rPr>
        <w:t xml:space="preserve"> </w:t>
      </w:r>
    </w:p>
    <w:p w14:paraId="4E2C1ADD" w14:textId="77777777" w:rsidR="00712677" w:rsidRPr="00A02EA4" w:rsidRDefault="00712677" w:rsidP="00712677">
      <w:pPr>
        <w:pStyle w:val="NormalWeb"/>
        <w:spacing w:before="0" w:beforeAutospacing="0" w:after="0" w:afterAutospacing="0" w:line="360" w:lineRule="auto"/>
        <w:jc w:val="both"/>
        <w:rPr>
          <w:color w:val="000000"/>
        </w:rPr>
      </w:pPr>
      <w:r w:rsidRPr="00A02EA4">
        <w:rPr>
          <w:color w:val="000000"/>
        </w:rPr>
        <w:t>Пацијенате са декомпензованом цирозом (</w:t>
      </w:r>
      <w:r w:rsidRPr="00A02EA4">
        <w:rPr>
          <w:i/>
          <w:iCs/>
          <w:color w:val="000000"/>
        </w:rPr>
        <w:t>Child-Pugh B/C</w:t>
      </w:r>
      <w:r w:rsidRPr="00A02EA4">
        <w:rPr>
          <w:color w:val="000000"/>
        </w:rPr>
        <w:t>), и пацијенате са компензованом цирозом (</w:t>
      </w:r>
      <w:r w:rsidRPr="00A02EA4">
        <w:rPr>
          <w:i/>
          <w:iCs/>
          <w:color w:val="000000"/>
        </w:rPr>
        <w:t>Child-Pugh А</w:t>
      </w:r>
      <w:r w:rsidRPr="00A02EA4">
        <w:rPr>
          <w:color w:val="000000"/>
        </w:rPr>
        <w:t>), са претходним епизодама декомпензације, требало би лечити:</w:t>
      </w:r>
    </w:p>
    <w:p w14:paraId="0D0F8002" w14:textId="77777777" w:rsidR="00712677" w:rsidRPr="00A02EA4" w:rsidRDefault="00712677" w:rsidP="00F652FA">
      <w:pPr>
        <w:pStyle w:val="NormalWeb"/>
        <w:numPr>
          <w:ilvl w:val="0"/>
          <w:numId w:val="46"/>
        </w:numPr>
        <w:spacing w:before="0" w:beforeAutospacing="0" w:after="0" w:afterAutospacing="0" w:line="360" w:lineRule="auto"/>
        <w:jc w:val="both"/>
        <w:rPr>
          <w:color w:val="000000"/>
        </w:rPr>
      </w:pPr>
      <w:r w:rsidRPr="00A02EA4">
        <w:rPr>
          <w:color w:val="000000"/>
        </w:rPr>
        <w:t>комбинацијом софосбувира и велпатасвира, у фиксним дозама, у комбинацији са рибавирином, дозираном према телесној тежини (за пацијенте до 75 kg, 1000 mg; за пацијенте &gt;75 kg, 1200 mg), током 12 недеља.</w:t>
      </w:r>
    </w:p>
    <w:p w14:paraId="26AE7989" w14:textId="77777777" w:rsidR="00712677" w:rsidRDefault="00712677" w:rsidP="00712677">
      <w:pPr>
        <w:pStyle w:val="NormalWeb"/>
        <w:spacing w:before="0" w:beforeAutospacing="0" w:after="0" w:afterAutospacing="0" w:line="360" w:lineRule="auto"/>
        <w:jc w:val="both"/>
        <w:rPr>
          <w:color w:val="000000"/>
        </w:rPr>
      </w:pPr>
      <w:r w:rsidRPr="00A02EA4">
        <w:rPr>
          <w:color w:val="000000"/>
        </w:rPr>
        <w:t>Код пацијената са декомпензованом цирозом (</w:t>
      </w:r>
      <w:r w:rsidRPr="00A02EA4">
        <w:rPr>
          <w:i/>
          <w:iCs/>
          <w:color w:val="000000"/>
        </w:rPr>
        <w:t>Child-Pugh B/C</w:t>
      </w:r>
      <w:r w:rsidRPr="00A02EA4">
        <w:rPr>
          <w:color w:val="000000"/>
        </w:rPr>
        <w:t xml:space="preserve">), рибавирин се може започети у дози од 600 mg дневно, а доза се накнадно прилагођава у зависности од толеранције лека. </w:t>
      </w:r>
    </w:p>
    <w:p w14:paraId="0E794813" w14:textId="77777777" w:rsidR="00712677" w:rsidRDefault="00712677" w:rsidP="00712677">
      <w:pPr>
        <w:pStyle w:val="NormalWeb"/>
        <w:spacing w:before="0" w:beforeAutospacing="0" w:after="0" w:afterAutospacing="0" w:line="360" w:lineRule="auto"/>
        <w:jc w:val="both"/>
        <w:rPr>
          <w:color w:val="000000"/>
        </w:rPr>
      </w:pPr>
      <w:r w:rsidRPr="00A02EA4">
        <w:rPr>
          <w:color w:val="000000"/>
        </w:rPr>
        <w:t>Пацијенти са декомпензованом цирозом (</w:t>
      </w:r>
      <w:r w:rsidRPr="00A02EA4">
        <w:rPr>
          <w:i/>
          <w:iCs/>
          <w:color w:val="000000"/>
        </w:rPr>
        <w:t>Child-Pugh B/C</w:t>
      </w:r>
      <w:r w:rsidRPr="00A02EA4">
        <w:rPr>
          <w:color w:val="000000"/>
        </w:rPr>
        <w:t>) и пацијенти са компензованом цирозом (</w:t>
      </w:r>
      <w:r w:rsidRPr="00A02EA4">
        <w:rPr>
          <w:i/>
          <w:iCs/>
          <w:color w:val="000000"/>
        </w:rPr>
        <w:t>Child-Pugh А</w:t>
      </w:r>
      <w:r w:rsidRPr="00A02EA4">
        <w:rPr>
          <w:color w:val="000000"/>
        </w:rPr>
        <w:t>), са претходним епизодама декомпензације, са контраиндикацијама за употребу рибавирина или са лошом толеранцијом на рибавирин у току лечења, треба да добију:</w:t>
      </w:r>
    </w:p>
    <w:p w14:paraId="5DCEC96E" w14:textId="77777777" w:rsidR="00712677" w:rsidRPr="00A02EA4" w:rsidRDefault="00712677" w:rsidP="00F652FA">
      <w:pPr>
        <w:pStyle w:val="NormalWeb"/>
        <w:numPr>
          <w:ilvl w:val="0"/>
          <w:numId w:val="46"/>
        </w:numPr>
        <w:spacing w:before="0" w:beforeAutospacing="0" w:after="0" w:afterAutospacing="0" w:line="360" w:lineRule="auto"/>
        <w:jc w:val="both"/>
        <w:rPr>
          <w:color w:val="000000"/>
        </w:rPr>
      </w:pPr>
      <w:r w:rsidRPr="00A02EA4">
        <w:rPr>
          <w:color w:val="000000"/>
        </w:rPr>
        <w:t>комбинацију софосбувира и велпатасвира, у фиксним дозама, током</w:t>
      </w:r>
      <w:r w:rsidRPr="00A02EA4">
        <w:rPr>
          <w:color w:val="000000"/>
        </w:rPr>
        <w:br/>
        <w:t>24 недеље, без рибавирина.</w:t>
      </w:r>
    </w:p>
    <w:p w14:paraId="61127A91" w14:textId="77777777" w:rsidR="00712677" w:rsidRPr="00A02EA4" w:rsidRDefault="00712677" w:rsidP="00712677">
      <w:pPr>
        <w:pStyle w:val="NormalWeb"/>
        <w:spacing w:line="360" w:lineRule="auto"/>
        <w:jc w:val="both"/>
        <w:rPr>
          <w:b/>
          <w:color w:val="000000"/>
        </w:rPr>
      </w:pPr>
      <w:r w:rsidRPr="003B713E">
        <w:rPr>
          <w:b/>
          <w:color w:val="000000"/>
        </w:rPr>
        <w:t>Лечење пацијената са декомпензованом цирозом (</w:t>
      </w:r>
      <w:r w:rsidRPr="003B713E">
        <w:rPr>
          <w:b/>
          <w:i/>
          <w:iCs/>
          <w:color w:val="000000"/>
        </w:rPr>
        <w:t>Child-Pugh B/C</w:t>
      </w:r>
      <w:r w:rsidRPr="003B713E">
        <w:rPr>
          <w:b/>
          <w:color w:val="000000"/>
        </w:rPr>
        <w:t>), са или без индикације за трансплантацију јетре</w:t>
      </w:r>
    </w:p>
    <w:p w14:paraId="1CF50550" w14:textId="77777777" w:rsidR="00712677" w:rsidRPr="003B713E" w:rsidRDefault="00712677" w:rsidP="00712677">
      <w:pPr>
        <w:pStyle w:val="NormalWeb"/>
        <w:spacing w:after="0" w:afterAutospacing="0" w:line="360" w:lineRule="auto"/>
        <w:jc w:val="both"/>
        <w:rPr>
          <w:b/>
          <w:color w:val="000000"/>
        </w:rPr>
      </w:pPr>
      <w:r w:rsidRPr="003B713E">
        <w:rPr>
          <w:b/>
          <w:color w:val="000000"/>
        </w:rPr>
        <w:t>1. Пацијенте са декомпензованом цирозом (</w:t>
      </w:r>
      <w:r w:rsidRPr="003B713E">
        <w:rPr>
          <w:b/>
          <w:i/>
          <w:iCs/>
          <w:color w:val="000000"/>
        </w:rPr>
        <w:t>Child-Pugh B/C</w:t>
      </w:r>
      <w:r w:rsidRPr="003B713E">
        <w:rPr>
          <w:b/>
          <w:color w:val="000000"/>
        </w:rPr>
        <w:t xml:space="preserve">), који нису на листи чекања за трансплантацију јетре и без истовремених коморбидитета који би могли утицати на њихово преживљавање, треба хитно лечити </w:t>
      </w:r>
      <w:r w:rsidRPr="003B713E">
        <w:rPr>
          <w:b/>
          <w:bCs/>
          <w:color w:val="000000"/>
        </w:rPr>
        <w:t>(A1)</w:t>
      </w:r>
      <w:r w:rsidRPr="003B713E">
        <w:rPr>
          <w:b/>
          <w:color w:val="000000"/>
        </w:rPr>
        <w:t xml:space="preserve">. </w:t>
      </w:r>
    </w:p>
    <w:p w14:paraId="7ED99278" w14:textId="77777777" w:rsidR="00712677" w:rsidRPr="003B713E" w:rsidRDefault="00712677" w:rsidP="00712677">
      <w:pPr>
        <w:pStyle w:val="NormalWeb"/>
        <w:spacing w:before="0" w:beforeAutospacing="0" w:after="0" w:afterAutospacing="0" w:line="360" w:lineRule="auto"/>
        <w:jc w:val="both"/>
        <w:rPr>
          <w:b/>
          <w:color w:val="000000"/>
        </w:rPr>
      </w:pPr>
      <w:r w:rsidRPr="003B713E">
        <w:rPr>
          <w:b/>
          <w:color w:val="000000"/>
        </w:rPr>
        <w:t>2. Пацијенте са декомпензованом цирозом (</w:t>
      </w:r>
      <w:r w:rsidRPr="003B713E">
        <w:rPr>
          <w:b/>
          <w:i/>
          <w:iCs/>
          <w:color w:val="000000"/>
        </w:rPr>
        <w:t>Child-Pugh B/C</w:t>
      </w:r>
      <w:r w:rsidRPr="003B713E">
        <w:rPr>
          <w:b/>
          <w:color w:val="000000"/>
        </w:rPr>
        <w:t xml:space="preserve">), без ХЦЦ, који чекају трансплантацију јетре, са </w:t>
      </w:r>
      <w:r w:rsidRPr="003B713E">
        <w:rPr>
          <w:b/>
          <w:i/>
          <w:iCs/>
          <w:color w:val="000000"/>
        </w:rPr>
        <w:t>MELD</w:t>
      </w:r>
      <w:r w:rsidRPr="003B713E">
        <w:rPr>
          <w:b/>
          <w:color w:val="000000"/>
        </w:rPr>
        <w:t xml:space="preserve"> скором &lt;18-20, треба лечити пре трансплантације јетре </w:t>
      </w:r>
      <w:r w:rsidRPr="003B713E">
        <w:rPr>
          <w:b/>
          <w:bCs/>
          <w:color w:val="000000"/>
        </w:rPr>
        <w:t>(A1)</w:t>
      </w:r>
      <w:r w:rsidRPr="003B713E">
        <w:rPr>
          <w:b/>
          <w:color w:val="000000"/>
        </w:rPr>
        <w:t xml:space="preserve">. </w:t>
      </w:r>
    </w:p>
    <w:p w14:paraId="7BD4FF93" w14:textId="77777777" w:rsidR="00712677" w:rsidRPr="00A02EA4" w:rsidRDefault="00712677" w:rsidP="00712677">
      <w:pPr>
        <w:pStyle w:val="NormalWeb"/>
        <w:spacing w:before="0" w:beforeAutospacing="0" w:after="0" w:afterAutospacing="0" w:line="360" w:lineRule="auto"/>
        <w:jc w:val="both"/>
        <w:rPr>
          <w:color w:val="000000"/>
        </w:rPr>
      </w:pPr>
      <w:r w:rsidRPr="00A02EA4">
        <w:rPr>
          <w:color w:val="000000"/>
        </w:rPr>
        <w:t>Пацијенте са декомпензованом цирозом (</w:t>
      </w:r>
      <w:r w:rsidRPr="00A02EA4">
        <w:rPr>
          <w:i/>
          <w:iCs/>
          <w:color w:val="000000"/>
        </w:rPr>
        <w:t>Child-Pugh B/C</w:t>
      </w:r>
      <w:r w:rsidRPr="00A02EA4">
        <w:rPr>
          <w:color w:val="000000"/>
        </w:rPr>
        <w:t>) и индикацијом за лечење ДАА, треба лечити:</w:t>
      </w:r>
    </w:p>
    <w:p w14:paraId="355D9F84" w14:textId="77777777" w:rsidR="00712677" w:rsidRPr="00A02EA4" w:rsidRDefault="00712677" w:rsidP="00F652FA">
      <w:pPr>
        <w:pStyle w:val="NormalWeb"/>
        <w:numPr>
          <w:ilvl w:val="0"/>
          <w:numId w:val="46"/>
        </w:numPr>
        <w:spacing w:before="0" w:beforeAutospacing="0" w:after="0" w:afterAutospacing="0" w:line="360" w:lineRule="auto"/>
        <w:jc w:val="both"/>
        <w:rPr>
          <w:color w:val="000000"/>
        </w:rPr>
      </w:pPr>
      <w:r w:rsidRPr="00A02EA4">
        <w:rPr>
          <w:color w:val="000000"/>
        </w:rPr>
        <w:t xml:space="preserve">комбинацијом софосбувира и велпатасвира, у фиксним дозама, у комбинацији са рибавирином, дозираном према телесној тежини (за пацијенте до 75 kg, 1000 mg; за </w:t>
      </w:r>
      <w:r w:rsidRPr="00A02EA4">
        <w:rPr>
          <w:color w:val="000000"/>
        </w:rPr>
        <w:lastRenderedPageBreak/>
        <w:t>пацијенте &gt;75 kg, 1200 mg), током 12 недеља. Почетна доза рибавирина је 600 mg а затим се прилагођава у зависности од толеранције на лек [14].</w:t>
      </w:r>
    </w:p>
    <w:p w14:paraId="63BD6132" w14:textId="77777777" w:rsidR="00712677" w:rsidRPr="00A02EA4" w:rsidRDefault="00712677" w:rsidP="00712677">
      <w:pPr>
        <w:pStyle w:val="NormalWeb"/>
        <w:spacing w:before="0" w:beforeAutospacing="0" w:after="0" w:afterAutospacing="0" w:line="360" w:lineRule="auto"/>
        <w:jc w:val="both"/>
        <w:rPr>
          <w:color w:val="000000"/>
        </w:rPr>
      </w:pPr>
      <w:r w:rsidRPr="00A02EA4">
        <w:rPr>
          <w:color w:val="000000"/>
        </w:rPr>
        <w:t>Пацијенте са декомпензованом цирозом (</w:t>
      </w:r>
      <w:r w:rsidRPr="00A02EA4">
        <w:rPr>
          <w:i/>
          <w:iCs/>
          <w:color w:val="000000"/>
        </w:rPr>
        <w:t>Child-Pugh B/C</w:t>
      </w:r>
      <w:r w:rsidRPr="00A02EA4">
        <w:rPr>
          <w:color w:val="000000"/>
        </w:rPr>
        <w:t>) и индикацијом за лечење ДАА, који имају контраиндикацију за примену рибавирина или су показали лошу толеранцију на рибавирин у току лечења, треба лечити:</w:t>
      </w:r>
    </w:p>
    <w:p w14:paraId="7346979F" w14:textId="77777777" w:rsidR="00712677" w:rsidRPr="00A02EA4" w:rsidRDefault="00712677" w:rsidP="00F652FA">
      <w:pPr>
        <w:pStyle w:val="NormalWeb"/>
        <w:numPr>
          <w:ilvl w:val="0"/>
          <w:numId w:val="47"/>
        </w:numPr>
        <w:spacing w:before="0" w:beforeAutospacing="0" w:after="0" w:afterAutospacing="0" w:line="360" w:lineRule="auto"/>
        <w:jc w:val="both"/>
        <w:rPr>
          <w:color w:val="000000"/>
        </w:rPr>
      </w:pPr>
      <w:r w:rsidRPr="00A02EA4">
        <w:rPr>
          <w:color w:val="000000"/>
        </w:rPr>
        <w:t>комбинацијом софосбувира и велпатасвира, у фиксним дозама, током</w:t>
      </w:r>
      <w:r w:rsidRPr="00A02EA4">
        <w:rPr>
          <w:color w:val="000000"/>
        </w:rPr>
        <w:br/>
        <w:t>24 недеље, без рибавирина</w:t>
      </w:r>
      <w:r>
        <w:rPr>
          <w:color w:val="000000"/>
        </w:rPr>
        <w:t>.</w:t>
      </w:r>
    </w:p>
    <w:p w14:paraId="7633B481" w14:textId="77777777" w:rsidR="00712677" w:rsidRPr="00A02EA4" w:rsidRDefault="00712677" w:rsidP="00712677">
      <w:pPr>
        <w:pStyle w:val="NormalWeb"/>
        <w:spacing w:before="0" w:beforeAutospacing="0" w:line="360" w:lineRule="auto"/>
        <w:jc w:val="both"/>
        <w:rPr>
          <w:color w:val="000000"/>
        </w:rPr>
      </w:pPr>
      <w:r w:rsidRPr="00A02EA4">
        <w:rPr>
          <w:color w:val="000000"/>
        </w:rPr>
        <w:t>Пацијенте са декомпензованом цирозом (</w:t>
      </w:r>
      <w:r w:rsidRPr="00A02EA4">
        <w:rPr>
          <w:i/>
          <w:iCs/>
          <w:color w:val="000000"/>
        </w:rPr>
        <w:t>Child-Pugh B/C</w:t>
      </w:r>
      <w:r w:rsidRPr="00A02EA4">
        <w:rPr>
          <w:color w:val="000000"/>
        </w:rPr>
        <w:t xml:space="preserve">), без ХЦЦ, који чекају трансплантацију јетре, са </w:t>
      </w:r>
      <w:r w:rsidRPr="00A02EA4">
        <w:rPr>
          <w:i/>
          <w:iCs/>
          <w:color w:val="000000"/>
        </w:rPr>
        <w:t>MELD</w:t>
      </w:r>
      <w:r w:rsidRPr="00A02EA4">
        <w:rPr>
          <w:color w:val="000000"/>
        </w:rPr>
        <w:t xml:space="preserve"> скором ≥18-20, треба најпре трансплантирати без антивирусног лечења</w:t>
      </w:r>
      <w:r>
        <w:rPr>
          <w:color w:val="000000"/>
        </w:rPr>
        <w:t>,</w:t>
      </w:r>
      <w:r w:rsidRPr="00A02EA4">
        <w:rPr>
          <w:color w:val="000000"/>
        </w:rPr>
        <w:t xml:space="preserve"> а ХЦВ инфекцију лечити након трансплантације јетре. Ако време чекања на листи за трансплантацију пређе 6 месеци, пацијенте са декомпензованом цирозом (</w:t>
      </w:r>
      <w:r w:rsidRPr="00A02EA4">
        <w:rPr>
          <w:i/>
          <w:iCs/>
          <w:color w:val="000000"/>
        </w:rPr>
        <w:t>Child-Pugh B/C</w:t>
      </w:r>
      <w:r w:rsidRPr="00A02EA4">
        <w:rPr>
          <w:color w:val="000000"/>
        </w:rPr>
        <w:t xml:space="preserve">), без ХЦЦ, који чекају трансплантацију јетре са </w:t>
      </w:r>
      <w:r w:rsidRPr="00A02EA4">
        <w:rPr>
          <w:i/>
          <w:iCs/>
          <w:color w:val="000000"/>
        </w:rPr>
        <w:t>MELD</w:t>
      </w:r>
      <w:r w:rsidRPr="00A02EA4">
        <w:rPr>
          <w:color w:val="000000"/>
        </w:rPr>
        <w:t xml:space="preserve"> скором ≥18-20 треба лечити пре трансплантације, </w:t>
      </w:r>
      <w:r>
        <w:rPr>
          <w:color w:val="000000"/>
        </w:rPr>
        <w:t xml:space="preserve">a </w:t>
      </w:r>
      <w:r w:rsidRPr="00A02EA4">
        <w:rPr>
          <w:color w:val="000000"/>
        </w:rPr>
        <w:t>у зависности од локалних могућности.</w:t>
      </w:r>
    </w:p>
    <w:p w14:paraId="38A0C1E8" w14:textId="77777777" w:rsidR="00712677" w:rsidRPr="00486076" w:rsidRDefault="00712677" w:rsidP="00712677">
      <w:pPr>
        <w:pStyle w:val="NormalWeb"/>
        <w:spacing w:line="360" w:lineRule="auto"/>
        <w:jc w:val="both"/>
        <w:rPr>
          <w:b/>
          <w:color w:val="000000"/>
        </w:rPr>
      </w:pPr>
      <w:r w:rsidRPr="00486076">
        <w:rPr>
          <w:b/>
          <w:color w:val="000000"/>
        </w:rPr>
        <w:t>Лечење хроничног хепатитиса Ц код пацијената који су примили трансплантат солидног органа (укључујући и јетру)</w:t>
      </w:r>
    </w:p>
    <w:p w14:paraId="0A3BC3AA" w14:textId="77777777" w:rsidR="00712677" w:rsidRPr="00A02EA4" w:rsidRDefault="00712677" w:rsidP="00712677">
      <w:pPr>
        <w:pStyle w:val="NormalWeb"/>
        <w:spacing w:line="360" w:lineRule="auto"/>
        <w:jc w:val="both"/>
        <w:rPr>
          <w:b/>
          <w:color w:val="000000"/>
        </w:rPr>
      </w:pPr>
      <w:r>
        <w:rPr>
          <w:b/>
          <w:color w:val="000000"/>
        </w:rPr>
        <w:t xml:space="preserve">Лечење хепатитиса Ц код </w:t>
      </w:r>
      <w:r w:rsidRPr="00A02EA4">
        <w:rPr>
          <w:b/>
          <w:color w:val="000000"/>
        </w:rPr>
        <w:t>ХЦВ позитивног примаоца трансплантата јетре са постратрнаплатациј</w:t>
      </w:r>
      <w:r>
        <w:rPr>
          <w:b/>
          <w:color w:val="000000"/>
        </w:rPr>
        <w:t>ским</w:t>
      </w:r>
      <w:r w:rsidRPr="00A02EA4">
        <w:rPr>
          <w:b/>
          <w:color w:val="000000"/>
        </w:rPr>
        <w:t xml:space="preserve"> рецидивом ХЦВ инфекције</w:t>
      </w:r>
    </w:p>
    <w:p w14:paraId="31CE1731" w14:textId="77777777" w:rsidR="00712677" w:rsidRPr="001145D7" w:rsidRDefault="00712677" w:rsidP="00712677">
      <w:pPr>
        <w:pStyle w:val="NormalWeb"/>
        <w:spacing w:after="0" w:afterAutospacing="0" w:line="360" w:lineRule="auto"/>
        <w:jc w:val="both"/>
        <w:rPr>
          <w:b/>
          <w:color w:val="000000"/>
        </w:rPr>
      </w:pPr>
      <w:r w:rsidRPr="001145D7">
        <w:rPr>
          <w:b/>
          <w:color w:val="000000"/>
        </w:rPr>
        <w:t>1. Сви пацијенти са посттраансплата</w:t>
      </w:r>
      <w:r>
        <w:rPr>
          <w:b/>
          <w:color w:val="000000"/>
        </w:rPr>
        <w:t>цијским</w:t>
      </w:r>
      <w:r w:rsidRPr="001145D7">
        <w:rPr>
          <w:b/>
          <w:color w:val="000000"/>
        </w:rPr>
        <w:t xml:space="preserve"> рецидивом ХЦВ инфекције морају бити лечени, што је пре могуће </w:t>
      </w:r>
      <w:r w:rsidRPr="001145D7">
        <w:rPr>
          <w:b/>
          <w:bCs/>
          <w:color w:val="000000"/>
        </w:rPr>
        <w:t>(A1)</w:t>
      </w:r>
      <w:r w:rsidRPr="001145D7">
        <w:rPr>
          <w:b/>
          <w:color w:val="000000"/>
        </w:rPr>
        <w:t xml:space="preserve">. </w:t>
      </w:r>
    </w:p>
    <w:p w14:paraId="4A5C82C0" w14:textId="77777777" w:rsidR="00712677" w:rsidRDefault="00712677" w:rsidP="00712677">
      <w:pPr>
        <w:pStyle w:val="NormalWeb"/>
        <w:spacing w:before="0" w:beforeAutospacing="0" w:after="0" w:afterAutospacing="0" w:line="360" w:lineRule="auto"/>
        <w:jc w:val="both"/>
        <w:rPr>
          <w:color w:val="000000"/>
        </w:rPr>
      </w:pPr>
      <w:r>
        <w:rPr>
          <w:color w:val="000000"/>
        </w:rPr>
        <w:t>Након трансплантације јетре у случају ХЦВ инфекције л</w:t>
      </w:r>
      <w:r w:rsidRPr="00A02EA4">
        <w:rPr>
          <w:color w:val="000000"/>
        </w:rPr>
        <w:t xml:space="preserve">ечење треба започети што је пре могуће, када се </w:t>
      </w:r>
      <w:r>
        <w:rPr>
          <w:color w:val="000000"/>
        </w:rPr>
        <w:t xml:space="preserve">опште стање </w:t>
      </w:r>
      <w:r w:rsidRPr="00A02EA4">
        <w:rPr>
          <w:color w:val="000000"/>
        </w:rPr>
        <w:t>пацијент стабилизује (обично након прва 3 месеца од трансплантације)</w:t>
      </w:r>
      <w:r>
        <w:rPr>
          <w:color w:val="000000"/>
        </w:rPr>
        <w:t xml:space="preserve">. Проласком времена </w:t>
      </w:r>
      <w:r w:rsidRPr="00A02EA4">
        <w:rPr>
          <w:color w:val="000000"/>
        </w:rPr>
        <w:t xml:space="preserve">смањује </w:t>
      </w:r>
      <w:r>
        <w:rPr>
          <w:color w:val="000000"/>
        </w:rPr>
        <w:t xml:space="preserve">се шанса за постизање СВО </w:t>
      </w:r>
      <w:r w:rsidRPr="00A02EA4">
        <w:rPr>
          <w:color w:val="000000"/>
        </w:rPr>
        <w:t xml:space="preserve">код пацијената са узнапредовалом посттрансплантацијском болешћу јетре. Фиброзирајући холестатски хепатитис или присуство умерене до тешке фиброзе или портне хипертензије, захтевају ургентно антивирусно лечење. </w:t>
      </w:r>
    </w:p>
    <w:p w14:paraId="5A10D252" w14:textId="77777777" w:rsidR="00712677" w:rsidRPr="00A02EA4" w:rsidRDefault="00712677" w:rsidP="00712677">
      <w:pPr>
        <w:pStyle w:val="NormalWeb"/>
        <w:spacing w:before="0" w:beforeAutospacing="0" w:after="0" w:afterAutospacing="0" w:line="360" w:lineRule="auto"/>
        <w:jc w:val="both"/>
        <w:rPr>
          <w:color w:val="000000"/>
        </w:rPr>
      </w:pPr>
      <w:r w:rsidRPr="00A02EA4">
        <w:rPr>
          <w:color w:val="000000"/>
        </w:rPr>
        <w:t>Пацијенте са рецидивом ХЦВ инфекције након трансплантације, без цирозе или са компензованом цирозом (</w:t>
      </w:r>
      <w:r w:rsidRPr="00A02EA4">
        <w:rPr>
          <w:i/>
          <w:iCs/>
          <w:color w:val="000000"/>
        </w:rPr>
        <w:t>Child-Pugh А</w:t>
      </w:r>
      <w:r w:rsidRPr="00A02EA4">
        <w:rPr>
          <w:color w:val="000000"/>
        </w:rPr>
        <w:t>), треба лечити:</w:t>
      </w:r>
    </w:p>
    <w:p w14:paraId="52617412" w14:textId="77777777" w:rsidR="00712677" w:rsidRPr="00A02EA4" w:rsidRDefault="00712677" w:rsidP="00F652FA">
      <w:pPr>
        <w:pStyle w:val="NormalWeb"/>
        <w:numPr>
          <w:ilvl w:val="0"/>
          <w:numId w:val="48"/>
        </w:numPr>
        <w:spacing w:before="0" w:beforeAutospacing="0" w:after="0" w:afterAutospacing="0" w:line="360" w:lineRule="auto"/>
        <w:jc w:val="both"/>
        <w:rPr>
          <w:color w:val="000000"/>
        </w:rPr>
      </w:pPr>
      <w:r w:rsidRPr="00A02EA4">
        <w:rPr>
          <w:color w:val="000000"/>
        </w:rPr>
        <w:t>комбинацијом софосбувира и велпатасвира, у фиксним дозама, током 12 недеља (без потребе за прилагођавањем дозе имуносупресива)</w:t>
      </w:r>
    </w:p>
    <w:p w14:paraId="7FAEC009" w14:textId="77777777" w:rsidR="00712677" w:rsidRPr="00A02EA4" w:rsidRDefault="00712677" w:rsidP="00F652FA">
      <w:pPr>
        <w:pStyle w:val="NormalWeb"/>
        <w:numPr>
          <w:ilvl w:val="0"/>
          <w:numId w:val="48"/>
        </w:numPr>
        <w:spacing w:before="0" w:beforeAutospacing="0" w:after="0" w:afterAutospacing="0" w:line="360" w:lineRule="auto"/>
        <w:jc w:val="both"/>
        <w:rPr>
          <w:color w:val="000000"/>
        </w:rPr>
      </w:pPr>
      <w:r w:rsidRPr="00A02EA4">
        <w:rPr>
          <w:color w:val="000000"/>
        </w:rPr>
        <w:lastRenderedPageBreak/>
        <w:t>комбинацијом глекапревира и пибрентасвира, у фиксним дозама, током 12 недеља (са потребом праћења нивоа имуносупресива и прилагођавања, по потреби, током и након завршетка лечења).</w:t>
      </w:r>
    </w:p>
    <w:p w14:paraId="6E0A0FE1" w14:textId="77777777" w:rsidR="00712677" w:rsidRPr="00A02EA4" w:rsidRDefault="00712677" w:rsidP="00712677">
      <w:pPr>
        <w:pStyle w:val="NormalWeb"/>
        <w:spacing w:before="0" w:beforeAutospacing="0" w:after="0" w:afterAutospacing="0" w:line="360" w:lineRule="auto"/>
        <w:jc w:val="both"/>
        <w:rPr>
          <w:color w:val="000000"/>
        </w:rPr>
      </w:pPr>
      <w:r w:rsidRPr="00A02EA4">
        <w:rPr>
          <w:color w:val="000000"/>
        </w:rPr>
        <w:t>Пацијенте са посттрансплантациј</w:t>
      </w:r>
      <w:r>
        <w:rPr>
          <w:color w:val="000000"/>
        </w:rPr>
        <w:t>ским рецидивом ХЦВ</w:t>
      </w:r>
      <w:r w:rsidRPr="00A02EA4">
        <w:rPr>
          <w:color w:val="000000"/>
        </w:rPr>
        <w:t xml:space="preserve"> и са декомпензованом цирозом (</w:t>
      </w:r>
      <w:r w:rsidRPr="00A02EA4">
        <w:rPr>
          <w:i/>
          <w:iCs/>
          <w:color w:val="000000"/>
        </w:rPr>
        <w:t>Child-Pugh B/C</w:t>
      </w:r>
      <w:r w:rsidRPr="00A02EA4">
        <w:rPr>
          <w:color w:val="000000"/>
        </w:rPr>
        <w:t>), треба лечити:</w:t>
      </w:r>
    </w:p>
    <w:p w14:paraId="13101943" w14:textId="77777777" w:rsidR="00712677" w:rsidRPr="00A02EA4" w:rsidRDefault="00712677" w:rsidP="00F652FA">
      <w:pPr>
        <w:pStyle w:val="NormalWeb"/>
        <w:numPr>
          <w:ilvl w:val="0"/>
          <w:numId w:val="49"/>
        </w:numPr>
        <w:spacing w:before="0" w:beforeAutospacing="0" w:after="0" w:afterAutospacing="0" w:line="360" w:lineRule="auto"/>
        <w:jc w:val="both"/>
        <w:rPr>
          <w:color w:val="000000"/>
        </w:rPr>
      </w:pPr>
      <w:r w:rsidRPr="00A02EA4">
        <w:rPr>
          <w:color w:val="000000"/>
        </w:rPr>
        <w:t>комбинацијом софосбувира и велпатасвира, у фиксним дозама, у комбинацији са рибавирином, дозираном према телесној тежини (за пацијенте до 75 kg, 1000 mg; за пацијенте &gt;75 kg, 1200 mg), током 12 недеља. Почетна доза рибавирина је 600 mg а затим се прилагођава у зависности од толеранције на лек.</w:t>
      </w:r>
    </w:p>
    <w:p w14:paraId="6BA5CFD1" w14:textId="77777777" w:rsidR="00712677" w:rsidRPr="00A02EA4" w:rsidRDefault="00712677" w:rsidP="00712677">
      <w:pPr>
        <w:pStyle w:val="NormalWeb"/>
        <w:spacing w:before="0" w:beforeAutospacing="0" w:after="0" w:afterAutospacing="0" w:line="360" w:lineRule="auto"/>
        <w:jc w:val="both"/>
        <w:rPr>
          <w:color w:val="000000"/>
        </w:rPr>
      </w:pPr>
      <w:r w:rsidRPr="00A02EA4">
        <w:rPr>
          <w:color w:val="000000"/>
        </w:rPr>
        <w:t>Пацијенте са посттрансплантацијским рецидивом ХЦВ и са декомпензованом цирозом (</w:t>
      </w:r>
      <w:r w:rsidRPr="00A02EA4">
        <w:rPr>
          <w:i/>
          <w:iCs/>
          <w:color w:val="000000"/>
        </w:rPr>
        <w:t>Child-Pugh B/C</w:t>
      </w:r>
      <w:r w:rsidRPr="00A02EA4">
        <w:rPr>
          <w:color w:val="000000"/>
        </w:rPr>
        <w:t>), са контраиндикацијом за примену рибавирина или лошом толеранцијом на рибавирин у току лечења, треба лечити:</w:t>
      </w:r>
    </w:p>
    <w:p w14:paraId="532272C5" w14:textId="77777777" w:rsidR="00712677" w:rsidRPr="00A02EA4" w:rsidRDefault="00712677" w:rsidP="00F652FA">
      <w:pPr>
        <w:pStyle w:val="NormalWeb"/>
        <w:numPr>
          <w:ilvl w:val="0"/>
          <w:numId w:val="47"/>
        </w:numPr>
        <w:spacing w:before="0" w:beforeAutospacing="0" w:line="360" w:lineRule="auto"/>
        <w:jc w:val="both"/>
        <w:rPr>
          <w:color w:val="000000"/>
        </w:rPr>
      </w:pPr>
      <w:r w:rsidRPr="00A02EA4">
        <w:rPr>
          <w:color w:val="000000"/>
        </w:rPr>
        <w:t>комбинацијом софосбувира и велпатасвира, у фиксним дозама, током</w:t>
      </w:r>
      <w:r w:rsidRPr="00A02EA4">
        <w:rPr>
          <w:color w:val="000000"/>
        </w:rPr>
        <w:br/>
        <w:t>24 недеље, без рибавирина.</w:t>
      </w:r>
    </w:p>
    <w:p w14:paraId="6B99D47E" w14:textId="77777777" w:rsidR="00712677" w:rsidRPr="00A02EA4" w:rsidRDefault="00712677" w:rsidP="00712677">
      <w:pPr>
        <w:pStyle w:val="NormalWeb"/>
        <w:spacing w:line="360" w:lineRule="auto"/>
        <w:jc w:val="both"/>
        <w:rPr>
          <w:b/>
          <w:color w:val="000000"/>
        </w:rPr>
      </w:pPr>
      <w:r w:rsidRPr="00A02EA4">
        <w:rPr>
          <w:b/>
          <w:color w:val="000000"/>
        </w:rPr>
        <w:t xml:space="preserve">Лечење хепатитиса Ц </w:t>
      </w:r>
      <w:r>
        <w:rPr>
          <w:b/>
          <w:color w:val="000000"/>
        </w:rPr>
        <w:t>код</w:t>
      </w:r>
      <w:r w:rsidRPr="00A02EA4">
        <w:rPr>
          <w:b/>
          <w:color w:val="000000"/>
        </w:rPr>
        <w:t xml:space="preserve"> ХЦВ позитивних реципијената солидних органа (али не и јетре)</w:t>
      </w:r>
    </w:p>
    <w:p w14:paraId="0779D951" w14:textId="77777777" w:rsidR="00712677" w:rsidRDefault="00712677" w:rsidP="00712677">
      <w:pPr>
        <w:pStyle w:val="NormalWeb"/>
        <w:spacing w:after="0" w:afterAutospacing="0" w:line="360" w:lineRule="auto"/>
        <w:jc w:val="both"/>
        <w:rPr>
          <w:b/>
          <w:color w:val="000000"/>
        </w:rPr>
      </w:pPr>
      <w:r w:rsidRPr="00575D65">
        <w:rPr>
          <w:b/>
          <w:color w:val="000000"/>
        </w:rPr>
        <w:t xml:space="preserve">1. Примаоце трансплантата солидних органа, укључујући трансплантацију бубрега, срца, плућа, панкреаса или танког црева, треба лечити од ХЦВ инфекције пре или после трансплантације </w:t>
      </w:r>
      <w:r w:rsidRPr="00575D65">
        <w:rPr>
          <w:b/>
          <w:bCs/>
          <w:color w:val="000000"/>
        </w:rPr>
        <w:t>(A1)</w:t>
      </w:r>
      <w:r w:rsidRPr="00575D65">
        <w:rPr>
          <w:b/>
          <w:color w:val="000000"/>
        </w:rPr>
        <w:t xml:space="preserve">. </w:t>
      </w:r>
    </w:p>
    <w:p w14:paraId="6892AF7F" w14:textId="77777777" w:rsidR="00712677" w:rsidRDefault="00712677" w:rsidP="00712677">
      <w:pPr>
        <w:pStyle w:val="NormalWeb"/>
        <w:spacing w:before="0" w:beforeAutospacing="0" w:after="0" w:afterAutospacing="0" w:line="360" w:lineRule="auto"/>
        <w:jc w:val="both"/>
        <w:rPr>
          <w:color w:val="000000"/>
        </w:rPr>
      </w:pPr>
      <w:r w:rsidRPr="00A02EA4">
        <w:rPr>
          <w:color w:val="000000"/>
        </w:rPr>
        <w:t xml:space="preserve">Пре трансплантације бубрега, плућа, срца, панкреаса или танког црева, пацијенти који су на листи чекања, могу се лечити ДАА, према општим препорукама (претходно наведеним). </w:t>
      </w:r>
    </w:p>
    <w:p w14:paraId="5E638861" w14:textId="77777777" w:rsidR="00712677" w:rsidRPr="00A02EA4" w:rsidRDefault="00712677" w:rsidP="00712677">
      <w:pPr>
        <w:pStyle w:val="NormalWeb"/>
        <w:spacing w:before="0" w:beforeAutospacing="0" w:after="0" w:afterAutospacing="0" w:line="360" w:lineRule="auto"/>
        <w:jc w:val="both"/>
        <w:rPr>
          <w:color w:val="000000"/>
        </w:rPr>
      </w:pPr>
      <w:r w:rsidRPr="00A02EA4">
        <w:rPr>
          <w:color w:val="000000"/>
        </w:rPr>
        <w:t>После трансплантације бубрега, плућа, срца, панкреаса или танког црева, пацијенте треба лечити:</w:t>
      </w:r>
    </w:p>
    <w:p w14:paraId="2B73EB00" w14:textId="77777777" w:rsidR="00712677" w:rsidRPr="00A02EA4" w:rsidRDefault="00712677" w:rsidP="00F652FA">
      <w:pPr>
        <w:pStyle w:val="NormalWeb"/>
        <w:numPr>
          <w:ilvl w:val="0"/>
          <w:numId w:val="48"/>
        </w:numPr>
        <w:spacing w:before="0" w:beforeAutospacing="0" w:line="360" w:lineRule="auto"/>
        <w:jc w:val="both"/>
        <w:rPr>
          <w:color w:val="000000"/>
        </w:rPr>
      </w:pPr>
      <w:r w:rsidRPr="00A02EA4">
        <w:rPr>
          <w:color w:val="000000"/>
        </w:rPr>
        <w:t>комбинацијом софосбувира и велпатасвира, у фиксним дозама, током 12 недеља (без потребе за прилагођавањем дозе имуносупресива)</w:t>
      </w:r>
    </w:p>
    <w:p w14:paraId="190B18D9" w14:textId="77777777" w:rsidR="00712677" w:rsidRDefault="00712677" w:rsidP="00F652FA">
      <w:pPr>
        <w:pStyle w:val="NormalWeb"/>
        <w:numPr>
          <w:ilvl w:val="0"/>
          <w:numId w:val="48"/>
        </w:numPr>
        <w:spacing w:line="360" w:lineRule="auto"/>
        <w:jc w:val="both"/>
        <w:rPr>
          <w:b/>
          <w:bCs/>
          <w:color w:val="000000"/>
        </w:rPr>
      </w:pPr>
      <w:r w:rsidRPr="00A02EA4">
        <w:rPr>
          <w:color w:val="000000"/>
        </w:rPr>
        <w:t>комбинацијом глекапревира и пибрентасвира, у фиксним дозама, током 12 недеља (са потребом праћења нивоа имуносупресива и прилагођавања, по потреби, током и након завршетка лечења) [15]</w:t>
      </w:r>
      <w:r>
        <w:rPr>
          <w:color w:val="000000"/>
        </w:rPr>
        <w:t>.</w:t>
      </w:r>
    </w:p>
    <w:p w14:paraId="59C4F900" w14:textId="77777777" w:rsidR="00712677" w:rsidRPr="00CC2569" w:rsidRDefault="00712677" w:rsidP="00712677">
      <w:pPr>
        <w:pStyle w:val="NormalWeb"/>
        <w:spacing w:line="360" w:lineRule="auto"/>
        <w:jc w:val="both"/>
        <w:rPr>
          <w:b/>
          <w:bCs/>
          <w:color w:val="000000"/>
        </w:rPr>
      </w:pPr>
      <w:r w:rsidRPr="00CC2569">
        <w:rPr>
          <w:b/>
          <w:color w:val="000000"/>
        </w:rPr>
        <w:t xml:space="preserve">Лечење хепатитиса Ц </w:t>
      </w:r>
      <w:r>
        <w:rPr>
          <w:b/>
          <w:color w:val="000000"/>
        </w:rPr>
        <w:t>код</w:t>
      </w:r>
      <w:r w:rsidRPr="00CC2569">
        <w:rPr>
          <w:b/>
          <w:color w:val="000000"/>
        </w:rPr>
        <w:t xml:space="preserve"> ХЦВ негативних примаоца ХЦВ позитивног трансплантата органа</w:t>
      </w:r>
    </w:p>
    <w:p w14:paraId="7491495E" w14:textId="18338F7F" w:rsidR="00712677" w:rsidRDefault="00712677" w:rsidP="00712677">
      <w:pPr>
        <w:pStyle w:val="NormalWeb"/>
        <w:spacing w:before="0" w:beforeAutospacing="0" w:after="0" w:afterAutospacing="0" w:line="360" w:lineRule="auto"/>
        <w:jc w:val="both"/>
        <w:rPr>
          <w:color w:val="000000"/>
        </w:rPr>
      </w:pPr>
      <w:r w:rsidRPr="00575D65">
        <w:rPr>
          <w:b/>
          <w:color w:val="000000"/>
        </w:rPr>
        <w:lastRenderedPageBreak/>
        <w:t xml:space="preserve">1. Органе анти-ХЦВ антитела позитивних и ланчаном реакцијом полимеризације </w:t>
      </w:r>
      <w:r w:rsidRPr="00A36BA7">
        <w:rPr>
          <w:b/>
          <w:color w:val="000000"/>
        </w:rPr>
        <w:t>(</w:t>
      </w:r>
      <w:r w:rsidR="00473554" w:rsidRPr="00473554">
        <w:rPr>
          <w:b/>
          <w:i/>
          <w:iCs/>
          <w:color w:val="000000"/>
        </w:rPr>
        <w:t>PCR</w:t>
      </w:r>
      <w:r w:rsidRPr="00A36BA7">
        <w:rPr>
          <w:b/>
          <w:iCs/>
          <w:color w:val="000000"/>
        </w:rPr>
        <w:t>)</w:t>
      </w:r>
      <w:r w:rsidRPr="00575D65">
        <w:rPr>
          <w:b/>
          <w:i/>
          <w:iCs/>
          <w:color w:val="000000"/>
        </w:rPr>
        <w:t xml:space="preserve"> </w:t>
      </w:r>
      <w:r w:rsidRPr="00575D65">
        <w:rPr>
          <w:b/>
          <w:color w:val="000000"/>
        </w:rPr>
        <w:t>детектованих</w:t>
      </w:r>
      <w:r w:rsidRPr="00575D65">
        <w:rPr>
          <w:b/>
          <w:i/>
          <w:iCs/>
          <w:color w:val="000000"/>
        </w:rPr>
        <w:t xml:space="preserve"> </w:t>
      </w:r>
      <w:r w:rsidRPr="00575D65">
        <w:rPr>
          <w:b/>
          <w:color w:val="000000"/>
        </w:rPr>
        <w:t>ХЦВ РНК позитивних даваоца треба трансплантирати</w:t>
      </w:r>
      <w:r w:rsidR="00473554">
        <w:rPr>
          <w:b/>
          <w:color w:val="000000"/>
        </w:rPr>
        <w:t xml:space="preserve"> </w:t>
      </w:r>
      <w:r w:rsidR="00473554" w:rsidRPr="00473554">
        <w:rPr>
          <w:b/>
          <w:i/>
          <w:iCs/>
          <w:color w:val="000000"/>
        </w:rPr>
        <w:t>PCR</w:t>
      </w:r>
      <w:r w:rsidRPr="00575D65">
        <w:rPr>
          <w:b/>
          <w:i/>
          <w:iCs/>
          <w:color w:val="000000"/>
        </w:rPr>
        <w:t xml:space="preserve"> </w:t>
      </w:r>
      <w:r w:rsidRPr="00575D65">
        <w:rPr>
          <w:b/>
          <w:color w:val="000000"/>
        </w:rPr>
        <w:t xml:space="preserve">ХЦВ РНК позитивним примаоцима </w:t>
      </w:r>
      <w:r w:rsidRPr="00575D65">
        <w:rPr>
          <w:b/>
          <w:bCs/>
          <w:color w:val="000000"/>
        </w:rPr>
        <w:t>(Б1)</w:t>
      </w:r>
      <w:r w:rsidRPr="00575D65">
        <w:rPr>
          <w:b/>
          <w:color w:val="000000"/>
        </w:rPr>
        <w:t>.</w:t>
      </w:r>
      <w:r w:rsidRPr="00A02EA4">
        <w:rPr>
          <w:color w:val="000000"/>
        </w:rPr>
        <w:t xml:space="preserve"> </w:t>
      </w:r>
    </w:p>
    <w:p w14:paraId="04B88939" w14:textId="77777777" w:rsidR="00712677" w:rsidRDefault="00712677" w:rsidP="00712677">
      <w:pPr>
        <w:pStyle w:val="NormalWeb"/>
        <w:spacing w:before="0" w:beforeAutospacing="0" w:after="0" w:afterAutospacing="0" w:line="360" w:lineRule="auto"/>
        <w:jc w:val="both"/>
        <w:rPr>
          <w:color w:val="000000"/>
        </w:rPr>
      </w:pPr>
      <w:r w:rsidRPr="00575D65">
        <w:rPr>
          <w:b/>
          <w:color w:val="000000"/>
        </w:rPr>
        <w:t>2. Могућа је и трансплантација ХЦВ РНК позитивних органа ХЦВ РНК</w:t>
      </w:r>
      <w:r w:rsidRPr="00575D65">
        <w:rPr>
          <w:b/>
          <w:i/>
          <w:iCs/>
          <w:color w:val="000000"/>
        </w:rPr>
        <w:t xml:space="preserve"> </w:t>
      </w:r>
      <w:r w:rsidRPr="00575D65">
        <w:rPr>
          <w:b/>
          <w:color w:val="000000"/>
        </w:rPr>
        <w:t>негативном</w:t>
      </w:r>
      <w:r w:rsidRPr="00575D65">
        <w:rPr>
          <w:b/>
          <w:i/>
          <w:iCs/>
          <w:color w:val="000000"/>
        </w:rPr>
        <w:t xml:space="preserve"> </w:t>
      </w:r>
      <w:r w:rsidRPr="00575D65">
        <w:rPr>
          <w:b/>
          <w:color w:val="000000"/>
        </w:rPr>
        <w:t xml:space="preserve">примаоцу, али под условом да то дозвољавају локални прописи, се добије ригорозна сагласност и да буде загарантована брза ДАА терапија након трансплантације </w:t>
      </w:r>
      <w:r w:rsidRPr="00575D65">
        <w:rPr>
          <w:b/>
          <w:bCs/>
          <w:color w:val="000000"/>
        </w:rPr>
        <w:t>(Б1)</w:t>
      </w:r>
      <w:r w:rsidRPr="00575D65">
        <w:rPr>
          <w:b/>
          <w:color w:val="000000"/>
        </w:rPr>
        <w:t>.</w:t>
      </w:r>
      <w:r w:rsidRPr="00A02EA4">
        <w:rPr>
          <w:color w:val="000000"/>
        </w:rPr>
        <w:t xml:space="preserve"> </w:t>
      </w:r>
    </w:p>
    <w:p w14:paraId="3674FCBD" w14:textId="77777777" w:rsidR="00712677" w:rsidRDefault="00712677" w:rsidP="00712677">
      <w:pPr>
        <w:pStyle w:val="NormalWeb"/>
        <w:spacing w:before="0" w:beforeAutospacing="0" w:after="0" w:afterAutospacing="0" w:line="360" w:lineRule="auto"/>
        <w:jc w:val="both"/>
        <w:rPr>
          <w:color w:val="000000"/>
        </w:rPr>
      </w:pPr>
      <w:r w:rsidRPr="00575D65">
        <w:rPr>
          <w:b/>
          <w:color w:val="000000"/>
        </w:rPr>
        <w:t>3. Коришћење ХЦВ РНК</w:t>
      </w:r>
      <w:r w:rsidRPr="00575D65">
        <w:rPr>
          <w:b/>
          <w:i/>
          <w:iCs/>
          <w:color w:val="000000"/>
        </w:rPr>
        <w:t xml:space="preserve"> </w:t>
      </w:r>
      <w:r w:rsidRPr="00575D65">
        <w:rPr>
          <w:b/>
          <w:color w:val="000000"/>
        </w:rPr>
        <w:t xml:space="preserve">позитивног графта јетре са умереном (Ф2) или тешком фиброзом јетре (Ф3) се не препоручује </w:t>
      </w:r>
      <w:r w:rsidRPr="00575D65">
        <w:rPr>
          <w:b/>
          <w:bCs/>
          <w:color w:val="000000"/>
        </w:rPr>
        <w:t>(Б2)</w:t>
      </w:r>
      <w:r w:rsidRPr="00575D65">
        <w:rPr>
          <w:b/>
          <w:color w:val="000000"/>
        </w:rPr>
        <w:t>.</w:t>
      </w:r>
      <w:r w:rsidRPr="00A02EA4">
        <w:rPr>
          <w:color w:val="000000"/>
        </w:rPr>
        <w:t xml:space="preserve"> </w:t>
      </w:r>
    </w:p>
    <w:p w14:paraId="4110BEDE" w14:textId="77777777" w:rsidR="00712677" w:rsidRPr="00A02EA4" w:rsidRDefault="00712677" w:rsidP="00712677">
      <w:pPr>
        <w:pStyle w:val="NormalWeb"/>
        <w:spacing w:before="0" w:beforeAutospacing="0" w:line="360" w:lineRule="auto"/>
        <w:jc w:val="both"/>
        <w:rPr>
          <w:color w:val="000000"/>
        </w:rPr>
      </w:pPr>
      <w:r w:rsidRPr="00A02EA4">
        <w:rPr>
          <w:color w:val="000000"/>
        </w:rPr>
        <w:t>Лечење ХЦВ инфекције у ХЦВ РНК негативног примаоца органа од ХЦВ РНК</w:t>
      </w:r>
      <w:r w:rsidRPr="00A02EA4">
        <w:rPr>
          <w:i/>
          <w:iCs/>
          <w:color w:val="000000"/>
        </w:rPr>
        <w:t xml:space="preserve"> </w:t>
      </w:r>
      <w:r w:rsidRPr="00A02EA4">
        <w:rPr>
          <w:color w:val="000000"/>
        </w:rPr>
        <w:t>позитивног даваоца је идентично лечењу ХХЦ у примаоца трансплантата солидног органа.</w:t>
      </w:r>
    </w:p>
    <w:p w14:paraId="3A772D2E" w14:textId="77777777" w:rsidR="00712677" w:rsidRPr="00A02EA4" w:rsidRDefault="00712677" w:rsidP="00712677">
      <w:pPr>
        <w:spacing w:line="360" w:lineRule="auto"/>
        <w:jc w:val="both"/>
        <w:rPr>
          <w:rFonts w:ascii="Times New Roman" w:eastAsia="Times New Roman" w:hAnsi="Times New Roman" w:cs="Times New Roman"/>
          <w:color w:val="000000"/>
          <w:sz w:val="24"/>
          <w:szCs w:val="24"/>
        </w:rPr>
      </w:pPr>
      <w:r w:rsidRPr="00A02EA4">
        <w:rPr>
          <w:rFonts w:ascii="Times New Roman" w:hAnsi="Times New Roman" w:cs="Times New Roman"/>
          <w:b/>
          <w:color w:val="000000"/>
          <w:sz w:val="24"/>
          <w:szCs w:val="24"/>
        </w:rPr>
        <w:t xml:space="preserve">Лечење хроничног хепатитиса Ц </w:t>
      </w:r>
      <w:r>
        <w:rPr>
          <w:rFonts w:ascii="Times New Roman" w:hAnsi="Times New Roman" w:cs="Times New Roman"/>
          <w:b/>
          <w:color w:val="000000"/>
          <w:sz w:val="24"/>
          <w:szCs w:val="24"/>
        </w:rPr>
        <w:t xml:space="preserve">код </w:t>
      </w:r>
      <w:r w:rsidRPr="00A02EA4">
        <w:rPr>
          <w:rFonts w:ascii="Times New Roman" w:hAnsi="Times New Roman" w:cs="Times New Roman"/>
          <w:b/>
          <w:color w:val="000000"/>
          <w:sz w:val="24"/>
          <w:szCs w:val="24"/>
        </w:rPr>
        <w:t>пацијената са хепатоцелуларним карциномом</w:t>
      </w:r>
    </w:p>
    <w:p w14:paraId="090D1215" w14:textId="77777777" w:rsidR="00712677" w:rsidRPr="00A02EA4" w:rsidRDefault="00712677" w:rsidP="00712677">
      <w:pPr>
        <w:pStyle w:val="NormalWeb"/>
        <w:spacing w:line="360" w:lineRule="auto"/>
        <w:jc w:val="both"/>
        <w:rPr>
          <w:b/>
          <w:color w:val="000000"/>
        </w:rPr>
      </w:pPr>
      <w:r w:rsidRPr="00A02EA4">
        <w:rPr>
          <w:b/>
          <w:color w:val="000000"/>
        </w:rPr>
        <w:t>Лечење хроничног хепатитиса Ц код пацијената са хепатоцелуларним карциномом без цирозе или са компензованом цирозом (</w:t>
      </w:r>
      <w:r w:rsidRPr="00A02EA4">
        <w:rPr>
          <w:b/>
          <w:i/>
          <w:iCs/>
          <w:color w:val="000000"/>
        </w:rPr>
        <w:t>Child</w:t>
      </w:r>
      <w:r>
        <w:rPr>
          <w:b/>
          <w:i/>
          <w:iCs/>
          <w:color w:val="000000"/>
        </w:rPr>
        <w:t>-</w:t>
      </w:r>
      <w:r w:rsidRPr="00A02EA4">
        <w:rPr>
          <w:b/>
          <w:i/>
          <w:iCs/>
          <w:color w:val="000000"/>
        </w:rPr>
        <w:t>Pugh A</w:t>
      </w:r>
      <w:r w:rsidRPr="00A02EA4">
        <w:rPr>
          <w:b/>
          <w:color w:val="000000"/>
        </w:rPr>
        <w:t>), са индикацијом за куративну терапију, укључујући трансплантацију јетре</w:t>
      </w:r>
    </w:p>
    <w:p w14:paraId="557B7756" w14:textId="77777777" w:rsidR="00712677" w:rsidRDefault="00712677" w:rsidP="00712677">
      <w:pPr>
        <w:pStyle w:val="NormalWeb"/>
        <w:spacing w:before="0" w:beforeAutospacing="0" w:after="0" w:afterAutospacing="0" w:line="360" w:lineRule="auto"/>
        <w:jc w:val="both"/>
        <w:rPr>
          <w:b/>
          <w:color w:val="000000"/>
        </w:rPr>
      </w:pPr>
      <w:r w:rsidRPr="00575D65">
        <w:rPr>
          <w:b/>
          <w:color w:val="000000"/>
        </w:rPr>
        <w:t>1. Пацијентима без цирозе или са компензованом цирозом (</w:t>
      </w:r>
      <w:r w:rsidRPr="00575D65">
        <w:rPr>
          <w:b/>
          <w:i/>
          <w:iCs/>
          <w:color w:val="000000"/>
        </w:rPr>
        <w:t>Child-Pugh A</w:t>
      </w:r>
      <w:r w:rsidRPr="00575D65">
        <w:rPr>
          <w:b/>
          <w:color w:val="000000"/>
        </w:rPr>
        <w:t xml:space="preserve">), са ХЦЦ, који испуњавају услове за потенцијално куративну терапију ресекцијом или аблацијом јетре, треба одложити ДАА терапију док се лечење ХЦЦ не заврши </w:t>
      </w:r>
      <w:r w:rsidRPr="00575D65">
        <w:rPr>
          <w:b/>
          <w:bCs/>
          <w:color w:val="000000"/>
        </w:rPr>
        <w:t>(A1)</w:t>
      </w:r>
      <w:r w:rsidRPr="00575D65">
        <w:rPr>
          <w:b/>
          <w:color w:val="000000"/>
        </w:rPr>
        <w:t xml:space="preserve">. </w:t>
      </w:r>
    </w:p>
    <w:p w14:paraId="7C9DF18F" w14:textId="77777777" w:rsidR="00712677" w:rsidRPr="00277036" w:rsidRDefault="00712677" w:rsidP="00712677">
      <w:pPr>
        <w:pStyle w:val="NormalWeb"/>
        <w:spacing w:before="0" w:beforeAutospacing="0" w:after="0" w:afterAutospacing="0" w:line="360" w:lineRule="auto"/>
        <w:jc w:val="both"/>
        <w:rPr>
          <w:b/>
          <w:color w:val="000000"/>
        </w:rPr>
      </w:pPr>
      <w:r w:rsidRPr="00277036">
        <w:rPr>
          <w:b/>
          <w:color w:val="000000"/>
        </w:rPr>
        <w:t xml:space="preserve">2. У случају дугог временима чекања на трансплантацију, лечење ХЦВ инфекције </w:t>
      </w:r>
      <w:r>
        <w:rPr>
          <w:b/>
          <w:color w:val="000000"/>
        </w:rPr>
        <w:t>се треба</w:t>
      </w:r>
      <w:r w:rsidRPr="00277036">
        <w:rPr>
          <w:b/>
          <w:color w:val="000000"/>
        </w:rPr>
        <w:t xml:space="preserve"> започети пре трансплантације јетре (Б2).</w:t>
      </w:r>
    </w:p>
    <w:p w14:paraId="5248FA8D" w14:textId="77777777" w:rsidR="00712677" w:rsidRPr="00575D65" w:rsidRDefault="00712677" w:rsidP="00712677">
      <w:pPr>
        <w:pStyle w:val="NormalWeb"/>
        <w:spacing w:before="0" w:beforeAutospacing="0" w:line="360" w:lineRule="auto"/>
        <w:jc w:val="both"/>
        <w:rPr>
          <w:b/>
          <w:color w:val="000000"/>
        </w:rPr>
      </w:pPr>
      <w:r>
        <w:rPr>
          <w:color w:val="000000"/>
        </w:rPr>
        <w:t xml:space="preserve">Код </w:t>
      </w:r>
      <w:r w:rsidRPr="00A02EA4">
        <w:rPr>
          <w:color w:val="000000"/>
        </w:rPr>
        <w:t>пацијената са ХЦЦ ко</w:t>
      </w:r>
      <w:r>
        <w:rPr>
          <w:color w:val="000000"/>
        </w:rPr>
        <w:t>ји чекају трансплантацију јетре</w:t>
      </w:r>
      <w:r w:rsidRPr="00A02EA4">
        <w:rPr>
          <w:color w:val="000000"/>
        </w:rPr>
        <w:t xml:space="preserve"> са ХЦВ инфекцијом, време антивирусног лечења (пре или после трансплантације), не би требало да буде препрека у планирању поступака оних који су на листи чекања. Доношење одлуке је индивидуално, од случаја до случаја, уз мултидисциплинарни приступ. Код пацијената са ХЦЦ ко</w:t>
      </w:r>
      <w:r>
        <w:rPr>
          <w:color w:val="000000"/>
        </w:rPr>
        <w:t>ји чекају трансплантацију јетре</w:t>
      </w:r>
      <w:r w:rsidRPr="00A02EA4">
        <w:rPr>
          <w:color w:val="000000"/>
        </w:rPr>
        <w:t xml:space="preserve"> са ХЦВ инфекцијом, у центрима са дугим временима чекања на трансплантацију, лечење ХЦВ инфекције треба започети пре трансплантације јетре, како би се олакшале локорегионалне терапије те како би се смањило напуштање листе чекања због прогресије тумора. Пацијенте са ХЦЦ без цирозе или са компензованом цирозом (</w:t>
      </w:r>
      <w:r>
        <w:rPr>
          <w:i/>
          <w:iCs/>
          <w:color w:val="000000"/>
        </w:rPr>
        <w:t>Child-</w:t>
      </w:r>
      <w:r w:rsidRPr="00A02EA4">
        <w:rPr>
          <w:i/>
          <w:iCs/>
          <w:color w:val="000000"/>
        </w:rPr>
        <w:t>Pugh A</w:t>
      </w:r>
      <w:r w:rsidRPr="00A02EA4">
        <w:rPr>
          <w:color w:val="000000"/>
        </w:rPr>
        <w:t>),</w:t>
      </w:r>
      <w:r w:rsidRPr="00A02EA4">
        <w:rPr>
          <w:b/>
          <w:color w:val="000000"/>
        </w:rPr>
        <w:t xml:space="preserve"> </w:t>
      </w:r>
      <w:r w:rsidRPr="00A02EA4">
        <w:rPr>
          <w:color w:val="000000"/>
        </w:rPr>
        <w:t>који чекају трансплантацију јетре, треба лечити ХЦВ инфекцију, пре или после трансплантације у складу са општим препорукама</w:t>
      </w:r>
      <w:r>
        <w:rPr>
          <w:color w:val="000000"/>
        </w:rPr>
        <w:t>.</w:t>
      </w:r>
    </w:p>
    <w:p w14:paraId="54C0D9F3" w14:textId="77777777" w:rsidR="00712677" w:rsidRPr="00A02EA4" w:rsidRDefault="00712677" w:rsidP="00712677">
      <w:pPr>
        <w:pStyle w:val="NormalWeb"/>
        <w:spacing w:line="360" w:lineRule="auto"/>
        <w:jc w:val="both"/>
        <w:rPr>
          <w:b/>
          <w:color w:val="000000"/>
        </w:rPr>
      </w:pPr>
      <w:r w:rsidRPr="009D021D">
        <w:rPr>
          <w:b/>
          <w:color w:val="000000"/>
        </w:rPr>
        <w:lastRenderedPageBreak/>
        <w:t>Лечење хроничног хепатитиса Ц код пацијената са леченим хепатоцелуларним карциномом без индикација за трансплантацију јетре</w:t>
      </w:r>
    </w:p>
    <w:p w14:paraId="05761A3F" w14:textId="77777777" w:rsidR="00712677" w:rsidRDefault="00712677" w:rsidP="00712677">
      <w:pPr>
        <w:pStyle w:val="NormalWeb"/>
        <w:spacing w:after="0" w:afterAutospacing="0" w:line="360" w:lineRule="auto"/>
        <w:jc w:val="both"/>
        <w:rPr>
          <w:color w:val="000000"/>
        </w:rPr>
      </w:pPr>
      <w:r w:rsidRPr="009D021D">
        <w:rPr>
          <w:b/>
          <w:color w:val="000000"/>
        </w:rPr>
        <w:t xml:space="preserve">1. Пацијенте са ХЦЦ и комплетним одговором на терапију, треба лечити у складу са општим препорукама као код пацијената без ХЦЦ </w:t>
      </w:r>
      <w:r w:rsidRPr="009D021D">
        <w:rPr>
          <w:b/>
          <w:bCs/>
          <w:color w:val="000000"/>
        </w:rPr>
        <w:t>(A1)</w:t>
      </w:r>
      <w:r w:rsidRPr="009D021D">
        <w:rPr>
          <w:b/>
          <w:color w:val="000000"/>
        </w:rPr>
        <w:t>.</w:t>
      </w:r>
      <w:r>
        <w:rPr>
          <w:color w:val="000000"/>
        </w:rPr>
        <w:t xml:space="preserve"> </w:t>
      </w:r>
    </w:p>
    <w:p w14:paraId="1ED983A2" w14:textId="77777777" w:rsidR="00712677" w:rsidRPr="009D021D" w:rsidRDefault="00712677" w:rsidP="00712677">
      <w:pPr>
        <w:pStyle w:val="NormalWeb"/>
        <w:spacing w:before="0" w:beforeAutospacing="0" w:after="0" w:afterAutospacing="0" w:line="360" w:lineRule="auto"/>
        <w:jc w:val="both"/>
        <w:rPr>
          <w:b/>
          <w:color w:val="000000"/>
        </w:rPr>
      </w:pPr>
      <w:r w:rsidRPr="009D021D">
        <w:rPr>
          <w:b/>
          <w:color w:val="000000"/>
        </w:rPr>
        <w:t xml:space="preserve">2. Пацијенти на палијативној терапији ХЦЦ могу бити лечени ДАА, зависно од опште прогнозе и потенцијалне користи </w:t>
      </w:r>
      <w:r w:rsidRPr="009D021D">
        <w:rPr>
          <w:b/>
          <w:bCs/>
          <w:color w:val="000000"/>
        </w:rPr>
        <w:t>(Б2)</w:t>
      </w:r>
      <w:r w:rsidRPr="009D021D">
        <w:rPr>
          <w:b/>
          <w:color w:val="000000"/>
        </w:rPr>
        <w:t>.</w:t>
      </w:r>
    </w:p>
    <w:p w14:paraId="199B9FCB" w14:textId="77777777" w:rsidR="00712677" w:rsidRPr="00A02EA4" w:rsidRDefault="00712677" w:rsidP="00712677">
      <w:pPr>
        <w:pStyle w:val="NormalWeb"/>
        <w:spacing w:before="0" w:beforeAutospacing="0" w:line="360" w:lineRule="auto"/>
        <w:jc w:val="both"/>
        <w:rPr>
          <w:color w:val="000000"/>
        </w:rPr>
      </w:pPr>
      <w:r w:rsidRPr="00A02EA4">
        <w:rPr>
          <w:color w:val="000000"/>
        </w:rPr>
        <w:t xml:space="preserve">Пацијенти са ХЦЦ и комплетним одговором на терапију имају и даље ризик од рецидива ХЦЦ без обзира на постизање СВО и захтевају временски неодређено контролисање (ултразвучни преглед) на 6 месеци [16]. </w:t>
      </w:r>
    </w:p>
    <w:p w14:paraId="024DDC3B" w14:textId="77777777" w:rsidR="00712677" w:rsidRPr="00A02EA4" w:rsidRDefault="00712677" w:rsidP="00712677">
      <w:pPr>
        <w:pStyle w:val="NormalWeb"/>
        <w:spacing w:line="360" w:lineRule="auto"/>
        <w:jc w:val="both"/>
        <w:rPr>
          <w:b/>
          <w:color w:val="000000"/>
        </w:rPr>
      </w:pPr>
      <w:r w:rsidRPr="00A02EA4">
        <w:rPr>
          <w:b/>
          <w:color w:val="000000"/>
        </w:rPr>
        <w:t>Лечење хроничног хепатитиса Ц у специјалним епидемиолошким групама</w:t>
      </w:r>
    </w:p>
    <w:p w14:paraId="000680BB" w14:textId="77777777" w:rsidR="00712677" w:rsidRPr="00A02EA4" w:rsidRDefault="00712677" w:rsidP="00712677">
      <w:pPr>
        <w:pStyle w:val="NormalWeb"/>
        <w:spacing w:line="360" w:lineRule="auto"/>
        <w:jc w:val="both"/>
        <w:rPr>
          <w:b/>
          <w:color w:val="000000"/>
        </w:rPr>
      </w:pPr>
      <w:r w:rsidRPr="00A02EA4">
        <w:rPr>
          <w:b/>
          <w:color w:val="000000"/>
        </w:rPr>
        <w:t xml:space="preserve">Лечење хроничног хепатитиса Ц </w:t>
      </w:r>
      <w:r>
        <w:rPr>
          <w:b/>
          <w:color w:val="000000"/>
        </w:rPr>
        <w:t>код</w:t>
      </w:r>
      <w:r w:rsidRPr="00A02EA4">
        <w:rPr>
          <w:b/>
          <w:color w:val="000000"/>
        </w:rPr>
        <w:t xml:space="preserve"> деце и адолесцената</w:t>
      </w:r>
    </w:p>
    <w:p w14:paraId="14852961" w14:textId="77777777" w:rsidR="00712677" w:rsidRPr="00DF2528" w:rsidRDefault="00712677" w:rsidP="00712677">
      <w:pPr>
        <w:pStyle w:val="NormalWeb"/>
        <w:spacing w:after="0" w:afterAutospacing="0" w:line="360" w:lineRule="auto"/>
        <w:jc w:val="both"/>
        <w:rPr>
          <w:b/>
          <w:color w:val="000000"/>
        </w:rPr>
      </w:pPr>
      <w:r w:rsidRPr="00DF2528">
        <w:rPr>
          <w:b/>
          <w:color w:val="000000"/>
        </w:rPr>
        <w:t xml:space="preserve">1. Сва деца рођена од мајки инфицираних ХЦВ трба да се тестирају на присуство ХЦВ инфекције са навршених 18 месеци </w:t>
      </w:r>
      <w:r w:rsidRPr="00DF2528">
        <w:rPr>
          <w:b/>
          <w:bCs/>
          <w:color w:val="000000"/>
        </w:rPr>
        <w:t>(A1)</w:t>
      </w:r>
      <w:r w:rsidRPr="00DF2528">
        <w:rPr>
          <w:b/>
          <w:color w:val="000000"/>
        </w:rPr>
        <w:t>.</w:t>
      </w:r>
    </w:p>
    <w:p w14:paraId="5391357D" w14:textId="77777777" w:rsidR="00712677" w:rsidRDefault="00712677" w:rsidP="00712677">
      <w:pPr>
        <w:pStyle w:val="NormalWeb"/>
        <w:spacing w:before="0" w:beforeAutospacing="0" w:after="0" w:afterAutospacing="0" w:line="360" w:lineRule="auto"/>
        <w:jc w:val="both"/>
        <w:rPr>
          <w:b/>
          <w:color w:val="000000"/>
        </w:rPr>
      </w:pPr>
      <w:r>
        <w:rPr>
          <w:b/>
          <w:color w:val="000000"/>
        </w:rPr>
        <w:t xml:space="preserve">2.  </w:t>
      </w:r>
      <w:r w:rsidRPr="00DF2528">
        <w:rPr>
          <w:b/>
          <w:color w:val="000000"/>
        </w:rPr>
        <w:t>Адолесценти</w:t>
      </w:r>
      <w:r w:rsidRPr="00A02EA4">
        <w:rPr>
          <w:color w:val="000000"/>
        </w:rPr>
        <w:t xml:space="preserve"> </w:t>
      </w:r>
      <w:r>
        <w:rPr>
          <w:b/>
          <w:color w:val="000000"/>
        </w:rPr>
        <w:t>старости од 12 до 17 година требало би да буду лечени у скаладу са општим препорукама за одрасле пацијенте (А1).</w:t>
      </w:r>
    </w:p>
    <w:p w14:paraId="04BDE1AE" w14:textId="77777777" w:rsidR="00712677" w:rsidRPr="00A02EA4" w:rsidRDefault="00712677" w:rsidP="00712677">
      <w:pPr>
        <w:pStyle w:val="NormalWeb"/>
        <w:spacing w:before="0" w:beforeAutospacing="0" w:after="0" w:afterAutospacing="0" w:line="360" w:lineRule="auto"/>
        <w:jc w:val="both"/>
        <w:rPr>
          <w:color w:val="000000"/>
        </w:rPr>
      </w:pPr>
      <w:r>
        <w:rPr>
          <w:color w:val="000000"/>
        </w:rPr>
        <w:t>Према препоруци Европског одружења за болести јетре (</w:t>
      </w:r>
      <w:r>
        <w:rPr>
          <w:i/>
          <w:color w:val="000000"/>
        </w:rPr>
        <w:t xml:space="preserve">EASL) </w:t>
      </w:r>
      <w:r w:rsidRPr="00C12C0A">
        <w:rPr>
          <w:color w:val="000000"/>
        </w:rPr>
        <w:t>а</w:t>
      </w:r>
      <w:r w:rsidRPr="00A02EA4">
        <w:rPr>
          <w:color w:val="000000"/>
        </w:rPr>
        <w:t>долесценти старости од 12 до 17 година, који раније нису лечени или су раније неуспешно лечени, без цирозе јетре или са компензованом цирозом (</w:t>
      </w:r>
      <w:r>
        <w:rPr>
          <w:i/>
          <w:iCs/>
          <w:color w:val="000000"/>
        </w:rPr>
        <w:t>Child-</w:t>
      </w:r>
      <w:r w:rsidRPr="00A02EA4">
        <w:rPr>
          <w:i/>
          <w:iCs/>
          <w:color w:val="000000"/>
        </w:rPr>
        <w:t>Pugh A</w:t>
      </w:r>
      <w:r w:rsidRPr="00A02EA4">
        <w:rPr>
          <w:color w:val="000000"/>
        </w:rPr>
        <w:t>), требало би да се лече у складу са општим препорукама за одрасле пацијенте, и то:</w:t>
      </w:r>
    </w:p>
    <w:p w14:paraId="0387832B" w14:textId="77777777" w:rsidR="00712677" w:rsidRPr="00A02EA4" w:rsidRDefault="00712677" w:rsidP="00F652FA">
      <w:pPr>
        <w:pStyle w:val="NormalWeb"/>
        <w:numPr>
          <w:ilvl w:val="0"/>
          <w:numId w:val="42"/>
        </w:numPr>
        <w:spacing w:before="0" w:beforeAutospacing="0" w:line="360" w:lineRule="auto"/>
        <w:jc w:val="both"/>
        <w:rPr>
          <w:color w:val="000000"/>
        </w:rPr>
      </w:pPr>
      <w:r w:rsidRPr="00A02EA4">
        <w:rPr>
          <w:color w:val="000000"/>
        </w:rPr>
        <w:t>комбинацијом софосбувира (400 mg) и велпатасвира (100 mg), у фиксним дозама, jедна таблета дневно, или</w:t>
      </w:r>
    </w:p>
    <w:p w14:paraId="00BFA985" w14:textId="77777777" w:rsidR="00712677" w:rsidRDefault="00712677" w:rsidP="00F652FA">
      <w:pPr>
        <w:pStyle w:val="NormalWeb"/>
        <w:numPr>
          <w:ilvl w:val="0"/>
          <w:numId w:val="42"/>
        </w:numPr>
        <w:spacing w:after="0" w:afterAutospacing="0" w:line="360" w:lineRule="auto"/>
        <w:jc w:val="both"/>
        <w:rPr>
          <w:color w:val="000000"/>
        </w:rPr>
      </w:pPr>
      <w:r w:rsidRPr="00A02EA4">
        <w:rPr>
          <w:color w:val="000000"/>
        </w:rPr>
        <w:t>комбинацијом глекапревира (100 mg) и пибрентасвира (40 mg), у фиксним дозама, 3 таблете дневно са храном</w:t>
      </w:r>
      <w:r w:rsidRPr="00A02EA4">
        <w:rPr>
          <w:b/>
          <w:bCs/>
          <w:color w:val="000000"/>
        </w:rPr>
        <w:t>.</w:t>
      </w:r>
      <w:r w:rsidRPr="00A02EA4">
        <w:rPr>
          <w:color w:val="000000"/>
        </w:rPr>
        <w:t xml:space="preserve"> </w:t>
      </w:r>
    </w:p>
    <w:p w14:paraId="53D6FCD3" w14:textId="77777777" w:rsidR="00712677" w:rsidRPr="00DF2528" w:rsidRDefault="00712677" w:rsidP="00712677">
      <w:pPr>
        <w:pStyle w:val="NormalWeb"/>
        <w:spacing w:before="0" w:beforeAutospacing="0" w:after="0" w:afterAutospacing="0" w:line="360" w:lineRule="auto"/>
        <w:jc w:val="both"/>
        <w:rPr>
          <w:b/>
          <w:color w:val="000000"/>
        </w:rPr>
      </w:pPr>
      <w:r w:rsidRPr="00DF2528">
        <w:rPr>
          <w:b/>
          <w:color w:val="000000"/>
        </w:rPr>
        <w:t xml:space="preserve">3. Деца старости од 3 до 11 година могу бити лечени комбинацијом софосбувир/велпатасвир </w:t>
      </w:r>
      <w:r>
        <w:rPr>
          <w:b/>
          <w:color w:val="000000"/>
        </w:rPr>
        <w:t xml:space="preserve">или глекапревир/пибрентасвир </w:t>
      </w:r>
      <w:r w:rsidRPr="00DF2528">
        <w:rPr>
          <w:b/>
          <w:color w:val="000000"/>
        </w:rPr>
        <w:t>(Б2)</w:t>
      </w:r>
    </w:p>
    <w:p w14:paraId="79AE1C9E" w14:textId="77777777" w:rsidR="00712677" w:rsidRPr="00CC2569" w:rsidRDefault="00712677" w:rsidP="00712677">
      <w:pPr>
        <w:pStyle w:val="NormalWeb"/>
        <w:spacing w:before="0" w:beforeAutospacing="0" w:after="0" w:afterAutospacing="0" w:line="360" w:lineRule="auto"/>
        <w:jc w:val="both"/>
        <w:rPr>
          <w:color w:val="000000"/>
        </w:rPr>
      </w:pPr>
      <w:r>
        <w:rPr>
          <w:color w:val="000000"/>
        </w:rPr>
        <w:t xml:space="preserve">Према препоруци </w:t>
      </w:r>
      <w:r>
        <w:rPr>
          <w:i/>
          <w:color w:val="000000"/>
        </w:rPr>
        <w:t xml:space="preserve">EASL </w:t>
      </w:r>
      <w:r>
        <w:rPr>
          <w:color w:val="000000"/>
        </w:rPr>
        <w:t>и Агенције за храну и лекове (</w:t>
      </w:r>
      <w:r>
        <w:rPr>
          <w:i/>
          <w:color w:val="000000"/>
        </w:rPr>
        <w:t>FDA</w:t>
      </w:r>
      <w:r w:rsidRPr="00C12C0A">
        <w:rPr>
          <w:color w:val="000000"/>
        </w:rPr>
        <w:t>)</w:t>
      </w:r>
      <w:r>
        <w:rPr>
          <w:color w:val="000000"/>
        </w:rPr>
        <w:t xml:space="preserve"> деца старости од 3 до 11 година к</w:t>
      </w:r>
      <w:r w:rsidRPr="00CC2569">
        <w:rPr>
          <w:color w:val="000000"/>
        </w:rPr>
        <w:t>оји раније нису лечени или су раније неуспешно лечени, без цирозе јетре или са компензованом цирозом (</w:t>
      </w:r>
      <w:r>
        <w:rPr>
          <w:i/>
          <w:iCs/>
          <w:color w:val="000000"/>
        </w:rPr>
        <w:t>Child-</w:t>
      </w:r>
      <w:r w:rsidRPr="00CC2569">
        <w:rPr>
          <w:i/>
          <w:iCs/>
          <w:color w:val="000000"/>
        </w:rPr>
        <w:t>Pugh A</w:t>
      </w:r>
      <w:r w:rsidRPr="00CC2569">
        <w:rPr>
          <w:color w:val="000000"/>
        </w:rPr>
        <w:t>), могу се лечити комбинацијом софосбувира и велпатасвира у фиксним дозама, jедна таблета дневно, током 12 недеља у складу са њиховом телесном тежином и то:</w:t>
      </w:r>
    </w:p>
    <w:p w14:paraId="278CC945" w14:textId="77777777" w:rsidR="00712677" w:rsidRPr="00A02EA4" w:rsidRDefault="00712677" w:rsidP="00F652FA">
      <w:pPr>
        <w:pStyle w:val="NormalWeb"/>
        <w:numPr>
          <w:ilvl w:val="0"/>
          <w:numId w:val="50"/>
        </w:numPr>
        <w:spacing w:before="0" w:beforeAutospacing="0" w:line="360" w:lineRule="auto"/>
        <w:jc w:val="both"/>
        <w:rPr>
          <w:color w:val="000000"/>
        </w:rPr>
      </w:pPr>
      <w:r w:rsidRPr="00A02EA4">
        <w:rPr>
          <w:color w:val="000000"/>
        </w:rPr>
        <w:lastRenderedPageBreak/>
        <w:t>За оне са ТТ≥17 kg: комбинација софосбувира (200 mg) и велпатасвира (50 mg), у фиксним дозама, jедна таблета дневно</w:t>
      </w:r>
      <w:r>
        <w:rPr>
          <w:color w:val="000000"/>
        </w:rPr>
        <w:t>,</w:t>
      </w:r>
      <w:r w:rsidRPr="00A02EA4">
        <w:rPr>
          <w:color w:val="000000"/>
        </w:rPr>
        <w:t xml:space="preserve"> или 4 оралне грануле које садрже 50 mg софосбувира и 12,5 mg велпатасвира</w:t>
      </w:r>
      <w:r>
        <w:rPr>
          <w:color w:val="000000"/>
        </w:rPr>
        <w:t>, једном дневно.</w:t>
      </w:r>
    </w:p>
    <w:p w14:paraId="5F1216E2" w14:textId="77777777" w:rsidR="00712677" w:rsidRPr="00A02EA4" w:rsidRDefault="00712677" w:rsidP="00F652FA">
      <w:pPr>
        <w:pStyle w:val="NormalWeb"/>
        <w:numPr>
          <w:ilvl w:val="0"/>
          <w:numId w:val="50"/>
        </w:numPr>
        <w:spacing w:before="0" w:beforeAutospacing="0" w:after="0" w:afterAutospacing="0" w:line="360" w:lineRule="auto"/>
        <w:jc w:val="both"/>
        <w:rPr>
          <w:color w:val="000000"/>
        </w:rPr>
      </w:pPr>
      <w:r w:rsidRPr="00A02EA4">
        <w:rPr>
          <w:color w:val="000000"/>
        </w:rPr>
        <w:t>За оне са ТТ&lt;17 kg: комбинација софосбувира (150 m</w:t>
      </w:r>
      <w:r>
        <w:rPr>
          <w:color w:val="000000"/>
        </w:rPr>
        <w:t>g) и велпатасвира (37,5 mg), или</w:t>
      </w:r>
      <w:r w:rsidRPr="00A02EA4">
        <w:rPr>
          <w:color w:val="000000"/>
        </w:rPr>
        <w:t xml:space="preserve"> 3 оралне грануле које садрже 50 mg софосбувира и 12,5 mg велпатасвир</w:t>
      </w:r>
      <w:r>
        <w:rPr>
          <w:color w:val="000000"/>
        </w:rPr>
        <w:t>а, једном дневно.</w:t>
      </w:r>
    </w:p>
    <w:p w14:paraId="5404CC7E" w14:textId="77777777" w:rsidR="00712677" w:rsidRPr="00A02EA4" w:rsidRDefault="00712677" w:rsidP="00712677">
      <w:pPr>
        <w:pStyle w:val="NormalWeb"/>
        <w:spacing w:before="0" w:beforeAutospacing="0" w:after="0" w:afterAutospacing="0" w:line="360" w:lineRule="auto"/>
        <w:jc w:val="both"/>
        <w:rPr>
          <w:color w:val="000000"/>
        </w:rPr>
      </w:pPr>
      <w:r w:rsidRPr="00A02EA4">
        <w:rPr>
          <w:color w:val="000000"/>
        </w:rPr>
        <w:t>Деца старости од 3 до 11 година, који раније нису лечени или су раније неуспешно лечени, без цирозе јетре или са компензованом цирозом (</w:t>
      </w:r>
      <w:r>
        <w:rPr>
          <w:i/>
          <w:iCs/>
          <w:color w:val="000000"/>
        </w:rPr>
        <w:t>Child-</w:t>
      </w:r>
      <w:r w:rsidRPr="00A02EA4">
        <w:rPr>
          <w:i/>
          <w:iCs/>
          <w:color w:val="000000"/>
        </w:rPr>
        <w:t>Pugh A</w:t>
      </w:r>
      <w:r w:rsidRPr="00A02EA4">
        <w:rPr>
          <w:color w:val="000000"/>
        </w:rPr>
        <w:t>), могу се лечити комбинацијом глекапревира и пибрентасвира, у фиксним дозама, једанпут дневно, 12 недеља у облику кесица које садрже 50 mg глекапревира и 20 mg пибрентасвира (филмом обложене грануле, помешане са малом количином хране), зависно од ТТ:</w:t>
      </w:r>
    </w:p>
    <w:p w14:paraId="5725E94B" w14:textId="77777777" w:rsidR="00712677" w:rsidRPr="00A02EA4" w:rsidRDefault="00712677" w:rsidP="00F652FA">
      <w:pPr>
        <w:pStyle w:val="NormalWeb"/>
        <w:numPr>
          <w:ilvl w:val="0"/>
          <w:numId w:val="51"/>
        </w:numPr>
        <w:spacing w:before="0" w:beforeAutospacing="0" w:line="360" w:lineRule="auto"/>
        <w:jc w:val="both"/>
        <w:rPr>
          <w:color w:val="000000"/>
        </w:rPr>
      </w:pPr>
      <w:r w:rsidRPr="00A02EA4">
        <w:rPr>
          <w:color w:val="000000"/>
        </w:rPr>
        <w:t>За оне са ТТ 30-44 kg: комбинација 250 mg глекапревира и 100 mg пибрентасвира, у фиксним дозама, у облику 5 кесица које садрже по 50 mg глекапревира и 20 mg пибрентасвира</w:t>
      </w:r>
    </w:p>
    <w:p w14:paraId="6473D52F" w14:textId="77777777" w:rsidR="00712677" w:rsidRPr="00A02EA4" w:rsidRDefault="00712677" w:rsidP="00F652FA">
      <w:pPr>
        <w:pStyle w:val="NormalWeb"/>
        <w:numPr>
          <w:ilvl w:val="0"/>
          <w:numId w:val="51"/>
        </w:numPr>
        <w:spacing w:line="360" w:lineRule="auto"/>
        <w:jc w:val="both"/>
        <w:rPr>
          <w:color w:val="000000"/>
        </w:rPr>
      </w:pPr>
      <w:r w:rsidRPr="00A02EA4">
        <w:rPr>
          <w:color w:val="000000"/>
        </w:rPr>
        <w:t>За оне са ТТ 20-29 kg:  комбинација 200 mg глекапревира и 80 mg пибрентасвира, у фиксним дозама, у облику 4 кесице које садрже по 50 mg глекапревира и 20 mg пибрентасвира</w:t>
      </w:r>
    </w:p>
    <w:p w14:paraId="4AC65E57" w14:textId="77777777" w:rsidR="00712677" w:rsidRDefault="00712677" w:rsidP="00F652FA">
      <w:pPr>
        <w:pStyle w:val="NormalWeb"/>
        <w:numPr>
          <w:ilvl w:val="0"/>
          <w:numId w:val="51"/>
        </w:numPr>
        <w:spacing w:line="360" w:lineRule="auto"/>
        <w:jc w:val="both"/>
        <w:rPr>
          <w:color w:val="000000"/>
        </w:rPr>
      </w:pPr>
      <w:r w:rsidRPr="00A02EA4">
        <w:rPr>
          <w:color w:val="000000"/>
        </w:rPr>
        <w:t>За оне са ТТ 12-19 kg:  комбинација 150 mg глекапревира и 60 mg пибрентасвира, у фиксним дозама, у облику 3 кесице које садрже по 50 mg глекапревира и 20 mg пибрентасвира</w:t>
      </w:r>
      <w:r>
        <w:rPr>
          <w:color w:val="000000"/>
        </w:rPr>
        <w:t>.</w:t>
      </w:r>
    </w:p>
    <w:p w14:paraId="371E0985" w14:textId="77777777" w:rsidR="00712677" w:rsidRDefault="00712677" w:rsidP="00712677">
      <w:pPr>
        <w:pStyle w:val="NormalWeb"/>
        <w:spacing w:line="360" w:lineRule="auto"/>
        <w:jc w:val="both"/>
        <w:rPr>
          <w:b/>
          <w:color w:val="000000"/>
        </w:rPr>
      </w:pPr>
    </w:p>
    <w:p w14:paraId="16600BF6" w14:textId="77777777" w:rsidR="00712677" w:rsidRDefault="00712677" w:rsidP="00712677">
      <w:pPr>
        <w:pStyle w:val="NormalWeb"/>
        <w:spacing w:line="360" w:lineRule="auto"/>
        <w:jc w:val="both"/>
        <w:rPr>
          <w:b/>
          <w:color w:val="000000"/>
        </w:rPr>
      </w:pPr>
    </w:p>
    <w:p w14:paraId="7DB78B45" w14:textId="77777777" w:rsidR="00712677" w:rsidRPr="008063C1" w:rsidRDefault="00712677" w:rsidP="00712677">
      <w:pPr>
        <w:pStyle w:val="NormalWeb"/>
        <w:spacing w:line="360" w:lineRule="auto"/>
        <w:jc w:val="both"/>
        <w:rPr>
          <w:color w:val="000000"/>
        </w:rPr>
      </w:pPr>
      <w:r w:rsidRPr="00A02EA4">
        <w:rPr>
          <w:b/>
          <w:color w:val="000000"/>
        </w:rPr>
        <w:t xml:space="preserve">Лечење хроничног хепатитиса Ц </w:t>
      </w:r>
      <w:r>
        <w:rPr>
          <w:b/>
          <w:color w:val="000000"/>
        </w:rPr>
        <w:t>у трудноћи</w:t>
      </w:r>
    </w:p>
    <w:p w14:paraId="0566CB09" w14:textId="77777777" w:rsidR="00712677" w:rsidRDefault="00712677" w:rsidP="00712677">
      <w:pPr>
        <w:pStyle w:val="NormalWeb"/>
        <w:spacing w:before="0" w:beforeAutospacing="0" w:after="0" w:afterAutospacing="0" w:line="360" w:lineRule="auto"/>
        <w:jc w:val="both"/>
        <w:rPr>
          <w:b/>
          <w:color w:val="000000"/>
        </w:rPr>
      </w:pPr>
      <w:r w:rsidRPr="008063C1">
        <w:rPr>
          <w:b/>
          <w:color w:val="000000"/>
        </w:rPr>
        <w:t xml:space="preserve">1. Лечење ХЦВ инфекције у току трудноће се не препоручује, због недостатака података о безбедности и ефикасности </w:t>
      </w:r>
      <w:r>
        <w:rPr>
          <w:b/>
          <w:color w:val="000000"/>
        </w:rPr>
        <w:t xml:space="preserve">терапијских режима </w:t>
      </w:r>
      <w:r w:rsidRPr="008063C1">
        <w:rPr>
          <w:b/>
          <w:bCs/>
          <w:color w:val="000000"/>
        </w:rPr>
        <w:t>(Ц2).</w:t>
      </w:r>
      <w:r w:rsidRPr="008063C1">
        <w:rPr>
          <w:b/>
          <w:color w:val="000000"/>
        </w:rPr>
        <w:t xml:space="preserve"> </w:t>
      </w:r>
    </w:p>
    <w:p w14:paraId="5387BA36" w14:textId="77777777" w:rsidR="00712677" w:rsidRPr="008063C1" w:rsidRDefault="00712677" w:rsidP="00712677">
      <w:pPr>
        <w:pStyle w:val="NormalWeb"/>
        <w:spacing w:before="0" w:beforeAutospacing="0" w:after="0" w:afterAutospacing="0" w:line="360" w:lineRule="auto"/>
        <w:jc w:val="both"/>
        <w:rPr>
          <w:color w:val="000000"/>
        </w:rPr>
      </w:pPr>
      <w:r w:rsidRPr="008063C1">
        <w:rPr>
          <w:color w:val="000000"/>
        </w:rPr>
        <w:t>До сада ни један терапијски протокол није одобрен за лечење ХЦВ у трудноћи, мада су различ</w:t>
      </w:r>
      <w:r>
        <w:rPr>
          <w:color w:val="000000"/>
        </w:rPr>
        <w:t>и</w:t>
      </w:r>
      <w:r w:rsidRPr="008063C1">
        <w:rPr>
          <w:color w:val="000000"/>
        </w:rPr>
        <w:t>та истраживања у току и очекује се пристизање нових резултата и закључака</w:t>
      </w:r>
      <w:r>
        <w:rPr>
          <w:color w:val="000000"/>
        </w:rPr>
        <w:t xml:space="preserve"> [17]</w:t>
      </w:r>
      <w:r w:rsidRPr="008063C1">
        <w:rPr>
          <w:color w:val="000000"/>
        </w:rPr>
        <w:t>.</w:t>
      </w:r>
    </w:p>
    <w:p w14:paraId="18FF8E53" w14:textId="77777777" w:rsidR="00712677" w:rsidRPr="008063C1" w:rsidRDefault="00712677" w:rsidP="00712677">
      <w:pPr>
        <w:pStyle w:val="NormalWeb"/>
        <w:spacing w:before="0" w:beforeAutospacing="0" w:line="360" w:lineRule="auto"/>
        <w:jc w:val="both"/>
        <w:rPr>
          <w:b/>
          <w:color w:val="000000"/>
        </w:rPr>
      </w:pPr>
      <w:r w:rsidRPr="008063C1">
        <w:rPr>
          <w:b/>
          <w:color w:val="000000"/>
        </w:rPr>
        <w:t xml:space="preserve">2. Дојење није контраиндиковано код ХЦВ инфицираних породиља, сем у случајевима са јако испуцалим брадавицама и последичног крварења </w:t>
      </w:r>
      <w:r w:rsidRPr="008063C1">
        <w:rPr>
          <w:b/>
          <w:bCs/>
          <w:color w:val="000000"/>
        </w:rPr>
        <w:t>(Б1)</w:t>
      </w:r>
      <w:r w:rsidRPr="008063C1">
        <w:rPr>
          <w:b/>
          <w:color w:val="000000"/>
        </w:rPr>
        <w:t xml:space="preserve">. </w:t>
      </w:r>
    </w:p>
    <w:p w14:paraId="1F03BE6D" w14:textId="77777777" w:rsidR="00712677" w:rsidRPr="00A02EA4" w:rsidRDefault="00712677" w:rsidP="00712677">
      <w:pPr>
        <w:pStyle w:val="NormalWeb"/>
        <w:spacing w:line="360" w:lineRule="auto"/>
        <w:jc w:val="both"/>
        <w:rPr>
          <w:b/>
          <w:color w:val="000000"/>
        </w:rPr>
      </w:pPr>
      <w:r w:rsidRPr="00A02EA4">
        <w:rPr>
          <w:b/>
          <w:color w:val="000000"/>
        </w:rPr>
        <w:lastRenderedPageBreak/>
        <w:t xml:space="preserve">Лечење хроничног хепатитиса Ц </w:t>
      </w:r>
      <w:r>
        <w:rPr>
          <w:b/>
          <w:color w:val="000000"/>
        </w:rPr>
        <w:t>код</w:t>
      </w:r>
      <w:r w:rsidRPr="00A02EA4">
        <w:rPr>
          <w:b/>
          <w:color w:val="000000"/>
        </w:rPr>
        <w:t xml:space="preserve"> пацијената који интравенски користе наркотике и пацијената који добијају опиоидну супституциону терапију</w:t>
      </w:r>
    </w:p>
    <w:p w14:paraId="6DAD1EE1" w14:textId="77777777" w:rsidR="00712677" w:rsidRDefault="00712677" w:rsidP="00712677">
      <w:pPr>
        <w:pStyle w:val="NormalWeb"/>
        <w:spacing w:after="0" w:afterAutospacing="0" w:line="360" w:lineRule="auto"/>
        <w:jc w:val="both"/>
        <w:rPr>
          <w:b/>
          <w:color w:val="000000"/>
        </w:rPr>
      </w:pPr>
      <w:r w:rsidRPr="00DF5A6E">
        <w:rPr>
          <w:b/>
          <w:color w:val="000000"/>
        </w:rPr>
        <w:t xml:space="preserve"> 1. Интравенске кориснике наркотика (ИВКН) треба рутински тестирати на анти-ХЦВ антитела и ХЦВ РНК</w:t>
      </w:r>
      <w:r>
        <w:rPr>
          <w:b/>
          <w:color w:val="000000"/>
        </w:rPr>
        <w:t>, а понављати тестирање док постоји ризик за ХЦВ (А1)</w:t>
      </w:r>
      <w:r w:rsidRPr="00DF5A6E">
        <w:rPr>
          <w:b/>
          <w:color w:val="000000"/>
        </w:rPr>
        <w:t>.</w:t>
      </w:r>
    </w:p>
    <w:p w14:paraId="2586A24A" w14:textId="77777777" w:rsidR="00712677" w:rsidRDefault="00712677" w:rsidP="00712677">
      <w:pPr>
        <w:pStyle w:val="NormalWeb"/>
        <w:spacing w:before="0" w:beforeAutospacing="0" w:after="0" w:afterAutospacing="0" w:line="360" w:lineRule="auto"/>
        <w:jc w:val="both"/>
        <w:rPr>
          <w:color w:val="000000"/>
        </w:rPr>
      </w:pPr>
      <w:r>
        <w:rPr>
          <w:color w:val="000000"/>
        </w:rPr>
        <w:t>Након иницијалног тестирања ИВКН на анти-ХЦВ и ХЦВ РНК, саветује се њихово ре</w:t>
      </w:r>
      <w:r w:rsidRPr="00A02EA4">
        <w:rPr>
          <w:color w:val="000000"/>
        </w:rPr>
        <w:t>тестира</w:t>
      </w:r>
      <w:r>
        <w:rPr>
          <w:color w:val="000000"/>
        </w:rPr>
        <w:t>ње</w:t>
      </w:r>
      <w:r w:rsidRPr="00A02EA4">
        <w:rPr>
          <w:color w:val="000000"/>
        </w:rPr>
        <w:t xml:space="preserve"> на ХЦВ РНК једанпут годишње</w:t>
      </w:r>
      <w:r>
        <w:rPr>
          <w:color w:val="000000"/>
        </w:rPr>
        <w:t>, као</w:t>
      </w:r>
      <w:r w:rsidRPr="00A02EA4">
        <w:rPr>
          <w:color w:val="000000"/>
        </w:rPr>
        <w:t xml:space="preserve"> и после сваког високоризичног убризгавања наркотика. Интравенским корисницима наркотика треба омогућити доступне опиоидне супституенте и чисту опрему за апликацију наркотика, као део свеобухватног и широко распрострањеног програма, укључујући и поправне уставе. </w:t>
      </w:r>
    </w:p>
    <w:p w14:paraId="390CB0CC" w14:textId="77777777" w:rsidR="00712677" w:rsidRDefault="00712677" w:rsidP="00712677">
      <w:pPr>
        <w:pStyle w:val="NormalWeb"/>
        <w:spacing w:before="0" w:beforeAutospacing="0" w:after="0" w:afterAutospacing="0" w:line="360" w:lineRule="auto"/>
        <w:jc w:val="both"/>
        <w:rPr>
          <w:color w:val="000000"/>
        </w:rPr>
      </w:pPr>
      <w:r w:rsidRPr="00DF5A6E">
        <w:rPr>
          <w:b/>
          <w:color w:val="000000"/>
        </w:rPr>
        <w:t xml:space="preserve">2. Сви ИВКН, укључујући и оне на опиоидној супституцији, било да су у прошлости уживали или су недавно убризгали наркотике, треба да се лече према општим препорукама </w:t>
      </w:r>
      <w:r w:rsidRPr="00DF5A6E">
        <w:rPr>
          <w:b/>
          <w:bCs/>
          <w:color w:val="000000"/>
        </w:rPr>
        <w:t>(А1)</w:t>
      </w:r>
      <w:r w:rsidRPr="00DF5A6E">
        <w:rPr>
          <w:b/>
          <w:color w:val="000000"/>
        </w:rPr>
        <w:t>.</w:t>
      </w:r>
      <w:r w:rsidRPr="00A02EA4">
        <w:rPr>
          <w:color w:val="000000"/>
        </w:rPr>
        <w:t xml:space="preserve"> </w:t>
      </w:r>
    </w:p>
    <w:p w14:paraId="36E759A0" w14:textId="77777777" w:rsidR="00712677" w:rsidRDefault="00712677" w:rsidP="00712677">
      <w:pPr>
        <w:pStyle w:val="NormalWeb"/>
        <w:spacing w:before="0" w:beforeAutospacing="0" w:after="0" w:afterAutospacing="0" w:line="360" w:lineRule="auto"/>
        <w:jc w:val="both"/>
        <w:rPr>
          <w:color w:val="000000"/>
        </w:rPr>
      </w:pPr>
      <w:r>
        <w:rPr>
          <w:color w:val="000000"/>
        </w:rPr>
        <w:t xml:space="preserve">На овај начин повољно се делује и на епидемиолошку ситуацију ХЦВ инфекцију. </w:t>
      </w:r>
      <w:r w:rsidRPr="00A02EA4">
        <w:rPr>
          <w:color w:val="000000"/>
        </w:rPr>
        <w:t xml:space="preserve">Код пацијената који узимају опиоидне супституенте, терапија ДАА не захтева прилагођавање дозе метадона или бупренорфина. </w:t>
      </w:r>
    </w:p>
    <w:p w14:paraId="64662EF5" w14:textId="77777777" w:rsidR="00712677" w:rsidRDefault="00712677" w:rsidP="00712677">
      <w:pPr>
        <w:pStyle w:val="NormalWeb"/>
        <w:spacing w:before="0" w:beforeAutospacing="0" w:after="0" w:afterAutospacing="0" w:line="360" w:lineRule="auto"/>
        <w:jc w:val="both"/>
        <w:rPr>
          <w:color w:val="000000"/>
        </w:rPr>
      </w:pPr>
      <w:r w:rsidRPr="00DF5A6E">
        <w:rPr>
          <w:b/>
          <w:color w:val="000000"/>
        </w:rPr>
        <w:t>3. Након постизања СВО неопходан је једногодишњи или барем двогодишњи скрининг на реинфекцију ХЦВ тестирањем на присуство ХЦВ РНК, код ИВКН са ризичним понашањем</w:t>
      </w:r>
      <w:r>
        <w:rPr>
          <w:b/>
          <w:color w:val="000000"/>
        </w:rPr>
        <w:t>. У случају реинфекције лечење треба поново да буде доступно</w:t>
      </w:r>
      <w:r w:rsidRPr="00DF5A6E">
        <w:rPr>
          <w:b/>
          <w:color w:val="000000"/>
        </w:rPr>
        <w:t xml:space="preserve"> </w:t>
      </w:r>
      <w:r w:rsidRPr="00DF5A6E">
        <w:rPr>
          <w:b/>
          <w:bCs/>
          <w:color w:val="000000"/>
        </w:rPr>
        <w:t>(А1)</w:t>
      </w:r>
      <w:r w:rsidRPr="00DF5A6E">
        <w:rPr>
          <w:b/>
          <w:color w:val="000000"/>
        </w:rPr>
        <w:t>.</w:t>
      </w:r>
      <w:r w:rsidRPr="00A02EA4">
        <w:rPr>
          <w:color w:val="000000"/>
        </w:rPr>
        <w:t xml:space="preserve"> </w:t>
      </w:r>
    </w:p>
    <w:p w14:paraId="3F24530E" w14:textId="77777777" w:rsidR="00712677" w:rsidRPr="00A02EA4" w:rsidRDefault="00712677" w:rsidP="00712677">
      <w:pPr>
        <w:pStyle w:val="NormalWeb"/>
        <w:spacing w:before="0" w:beforeAutospacing="0" w:after="0" w:afterAutospacing="0" w:line="360" w:lineRule="auto"/>
        <w:jc w:val="both"/>
        <w:rPr>
          <w:color w:val="000000"/>
        </w:rPr>
      </w:pPr>
      <w:r w:rsidRPr="00A02EA4">
        <w:rPr>
          <w:color w:val="000000"/>
        </w:rPr>
        <w:t>Лечење у популацији ИВКН треба омасовити, к</w:t>
      </w:r>
      <w:r>
        <w:rPr>
          <w:color w:val="000000"/>
        </w:rPr>
        <w:t>а</w:t>
      </w:r>
      <w:r w:rsidRPr="00A02EA4">
        <w:rPr>
          <w:color w:val="000000"/>
        </w:rPr>
        <w:t xml:space="preserve">ко би се постигли циљеви елиминације ХЦВ у овој групи пацијената, укључујући лечење као превенцију. </w:t>
      </w:r>
    </w:p>
    <w:p w14:paraId="6F93290F" w14:textId="77777777" w:rsidR="00712677" w:rsidRDefault="00712677" w:rsidP="00712677">
      <w:pPr>
        <w:pStyle w:val="NormalWeb"/>
        <w:spacing w:line="360" w:lineRule="auto"/>
        <w:jc w:val="both"/>
        <w:rPr>
          <w:b/>
          <w:color w:val="000000"/>
        </w:rPr>
      </w:pPr>
    </w:p>
    <w:p w14:paraId="7B9B10A4" w14:textId="77777777" w:rsidR="00712677" w:rsidRDefault="00712677" w:rsidP="00712677">
      <w:pPr>
        <w:pStyle w:val="NormalWeb"/>
        <w:spacing w:line="360" w:lineRule="auto"/>
        <w:jc w:val="both"/>
        <w:rPr>
          <w:b/>
          <w:color w:val="000000"/>
        </w:rPr>
      </w:pPr>
      <w:r w:rsidRPr="00A02EA4">
        <w:rPr>
          <w:b/>
          <w:color w:val="000000"/>
        </w:rPr>
        <w:t xml:space="preserve">Лечење хроничног хепатитиса Ц </w:t>
      </w:r>
      <w:r>
        <w:rPr>
          <w:b/>
          <w:color w:val="000000"/>
        </w:rPr>
        <w:t>код</w:t>
      </w:r>
      <w:r w:rsidRPr="00A02EA4">
        <w:rPr>
          <w:b/>
          <w:color w:val="000000"/>
        </w:rPr>
        <w:t xml:space="preserve"> затвореника</w:t>
      </w:r>
    </w:p>
    <w:p w14:paraId="06DA6EE0" w14:textId="77777777" w:rsidR="00712677" w:rsidRPr="00B92549" w:rsidRDefault="00712677" w:rsidP="00712677">
      <w:pPr>
        <w:pStyle w:val="NormalWeb"/>
        <w:spacing w:after="0" w:afterAutospacing="0" w:line="360" w:lineRule="auto"/>
        <w:jc w:val="both"/>
        <w:rPr>
          <w:b/>
          <w:color w:val="000000"/>
        </w:rPr>
      </w:pPr>
      <w:r w:rsidRPr="00B92549">
        <w:rPr>
          <w:b/>
          <w:color w:val="000000"/>
        </w:rPr>
        <w:t xml:space="preserve">1. Свим затвореницима треба понудити скрининг за детекцију ХЦВ инфекције </w:t>
      </w:r>
      <w:r w:rsidRPr="00B92549">
        <w:rPr>
          <w:b/>
          <w:bCs/>
          <w:color w:val="000000"/>
        </w:rPr>
        <w:t>(А1).</w:t>
      </w:r>
      <w:r w:rsidRPr="00B92549">
        <w:rPr>
          <w:b/>
          <w:color w:val="000000"/>
        </w:rPr>
        <w:t xml:space="preserve"> </w:t>
      </w:r>
    </w:p>
    <w:p w14:paraId="04DC2E44" w14:textId="77777777" w:rsidR="00712677" w:rsidRDefault="00712677" w:rsidP="00712677">
      <w:pPr>
        <w:pStyle w:val="NormalWeb"/>
        <w:spacing w:before="0" w:beforeAutospacing="0" w:after="0" w:afterAutospacing="0" w:line="360" w:lineRule="auto"/>
        <w:jc w:val="both"/>
        <w:rPr>
          <w:b/>
          <w:color w:val="000000"/>
        </w:rPr>
      </w:pPr>
      <w:r w:rsidRPr="00B92549">
        <w:rPr>
          <w:b/>
          <w:color w:val="000000"/>
        </w:rPr>
        <w:t xml:space="preserve">2. Свим затвореницима са хроничним хепатитисом Ц треба понудити лечење, а врши се према општим препорукама </w:t>
      </w:r>
      <w:r w:rsidRPr="00B92549">
        <w:rPr>
          <w:b/>
          <w:bCs/>
          <w:color w:val="000000"/>
        </w:rPr>
        <w:t>(А1)</w:t>
      </w:r>
      <w:r w:rsidRPr="00B92549">
        <w:rPr>
          <w:b/>
          <w:color w:val="000000"/>
        </w:rPr>
        <w:t xml:space="preserve">. </w:t>
      </w:r>
    </w:p>
    <w:p w14:paraId="0DE7A499" w14:textId="77777777" w:rsidR="00712677" w:rsidRPr="00B92549" w:rsidRDefault="00712677" w:rsidP="00712677">
      <w:pPr>
        <w:pStyle w:val="NormalWeb"/>
        <w:spacing w:before="0" w:beforeAutospacing="0" w:line="360" w:lineRule="auto"/>
        <w:jc w:val="both"/>
        <w:rPr>
          <w:color w:val="000000"/>
        </w:rPr>
      </w:pPr>
      <w:r>
        <w:rPr>
          <w:color w:val="000000"/>
        </w:rPr>
        <w:t>Систематским тестирањем и лечењем ХЦВ код затвореника повољно се утиче и на епидемиолошку ситуацији у овој популацији.</w:t>
      </w:r>
    </w:p>
    <w:p w14:paraId="0AA23669" w14:textId="77777777" w:rsidR="00712677" w:rsidRPr="00A02EA4" w:rsidRDefault="00712677" w:rsidP="00712677">
      <w:pPr>
        <w:pStyle w:val="NormalWeb"/>
        <w:spacing w:line="360" w:lineRule="auto"/>
        <w:jc w:val="both"/>
        <w:rPr>
          <w:b/>
          <w:color w:val="000000"/>
        </w:rPr>
      </w:pPr>
      <w:r w:rsidRPr="00A02EA4">
        <w:rPr>
          <w:b/>
          <w:color w:val="000000"/>
        </w:rPr>
        <w:t xml:space="preserve">Лечење хроничног хепатитиса Ц </w:t>
      </w:r>
      <w:r>
        <w:rPr>
          <w:b/>
          <w:color w:val="000000"/>
        </w:rPr>
        <w:t xml:space="preserve">код </w:t>
      </w:r>
      <w:r w:rsidRPr="00A02EA4">
        <w:rPr>
          <w:b/>
          <w:color w:val="000000"/>
        </w:rPr>
        <w:t>пацијента са коморбидитетима</w:t>
      </w:r>
    </w:p>
    <w:p w14:paraId="0C0E0FCC" w14:textId="77777777" w:rsidR="00712677" w:rsidRPr="00A02EA4" w:rsidRDefault="00712677" w:rsidP="00712677">
      <w:pPr>
        <w:pStyle w:val="NormalWeb"/>
        <w:spacing w:line="360" w:lineRule="auto"/>
        <w:jc w:val="both"/>
        <w:rPr>
          <w:b/>
          <w:color w:val="000000"/>
        </w:rPr>
      </w:pPr>
      <w:r w:rsidRPr="00A02EA4">
        <w:rPr>
          <w:b/>
          <w:color w:val="000000"/>
        </w:rPr>
        <w:lastRenderedPageBreak/>
        <w:t xml:space="preserve">Лечење хроничног хепатитиса Ц </w:t>
      </w:r>
      <w:r>
        <w:rPr>
          <w:b/>
          <w:color w:val="000000"/>
        </w:rPr>
        <w:t xml:space="preserve">код </w:t>
      </w:r>
      <w:r w:rsidRPr="00A02EA4">
        <w:rPr>
          <w:b/>
          <w:color w:val="000000"/>
        </w:rPr>
        <w:t>пацијената са манифестацијама које су посредоване имунским комплексима</w:t>
      </w:r>
    </w:p>
    <w:p w14:paraId="1280BAB0" w14:textId="77777777" w:rsidR="00712677" w:rsidRDefault="00712677" w:rsidP="00712677">
      <w:pPr>
        <w:pStyle w:val="NormalWeb"/>
        <w:spacing w:after="0" w:afterAutospacing="0" w:line="360" w:lineRule="auto"/>
        <w:jc w:val="both"/>
        <w:rPr>
          <w:color w:val="000000"/>
        </w:rPr>
      </w:pPr>
      <w:r w:rsidRPr="00B92549">
        <w:rPr>
          <w:b/>
          <w:color w:val="000000"/>
        </w:rPr>
        <w:t xml:space="preserve">1. Удружену бубрежну болест посредовану мешовитом криоглобулинемијом у току ХЦВ инфекције треба лечити пангенотипским протоколима ДАА, сходно општим препорукама </w:t>
      </w:r>
      <w:r w:rsidRPr="00B92549">
        <w:rPr>
          <w:b/>
          <w:bCs/>
          <w:color w:val="000000"/>
        </w:rPr>
        <w:t>(Б1)</w:t>
      </w:r>
      <w:r w:rsidRPr="00B92549">
        <w:rPr>
          <w:b/>
          <w:color w:val="000000"/>
        </w:rPr>
        <w:t>.</w:t>
      </w:r>
      <w:r w:rsidRPr="00A02EA4">
        <w:rPr>
          <w:color w:val="000000"/>
        </w:rPr>
        <w:t xml:space="preserve"> </w:t>
      </w:r>
    </w:p>
    <w:p w14:paraId="5C7B13C0" w14:textId="77777777" w:rsidR="001F4F03" w:rsidRDefault="00712677" w:rsidP="00712677">
      <w:pPr>
        <w:pStyle w:val="NormalWeb"/>
        <w:spacing w:before="0" w:beforeAutospacing="0" w:after="0" w:afterAutospacing="0" w:line="360" w:lineRule="auto"/>
        <w:jc w:val="both"/>
        <w:rPr>
          <w:color w:val="000000"/>
        </w:rPr>
      </w:pPr>
      <w:r w:rsidRPr="00A02EA4">
        <w:rPr>
          <w:color w:val="000000"/>
        </w:rPr>
        <w:t xml:space="preserve">Потребно је пажљиво праћење нежељених догађаја код лечења мешовите криглобулинемије и бубрежне слабости повезане </w:t>
      </w:r>
      <w:r>
        <w:rPr>
          <w:color w:val="000000"/>
        </w:rPr>
        <w:t xml:space="preserve">са </w:t>
      </w:r>
      <w:r w:rsidRPr="00A02EA4">
        <w:rPr>
          <w:color w:val="000000"/>
        </w:rPr>
        <w:t>ХЦВ инфекцијом у току примене пангенотипских комбинација ДАА. Индикацију за примену ритуксимаба код бубрежне болести повезане са ХЦВ инфекцијом, треба донети мултидисциплинарним приступом.</w:t>
      </w:r>
      <w:r>
        <w:rPr>
          <w:color w:val="000000"/>
        </w:rPr>
        <w:t xml:space="preserve"> </w:t>
      </w:r>
    </w:p>
    <w:p w14:paraId="6F86A08A" w14:textId="59F9BAAB" w:rsidR="00712677" w:rsidRDefault="00712677" w:rsidP="00712677">
      <w:pPr>
        <w:pStyle w:val="NormalWeb"/>
        <w:spacing w:before="0" w:beforeAutospacing="0" w:after="0" w:afterAutospacing="0" w:line="360" w:lineRule="auto"/>
        <w:jc w:val="both"/>
        <w:rPr>
          <w:color w:val="000000"/>
        </w:rPr>
      </w:pPr>
      <w:r w:rsidRPr="004704A3">
        <w:rPr>
          <w:b/>
          <w:color w:val="000000"/>
        </w:rPr>
        <w:t>2. Лимфом повезан са ХЦВ инфекцијом, треба лечити пангенотипским протоколима ДАА, сходно општим препорукама у комбинацији са хемотерапијом, уз узимање у обзир интерреакције међу лековима (</w:t>
      </w:r>
      <w:r>
        <w:rPr>
          <w:b/>
          <w:color w:val="000000"/>
        </w:rPr>
        <w:t>Б</w:t>
      </w:r>
      <w:r w:rsidRPr="004704A3">
        <w:rPr>
          <w:b/>
          <w:color w:val="000000"/>
        </w:rPr>
        <w:t>1).</w:t>
      </w:r>
      <w:r w:rsidRPr="00A02EA4">
        <w:rPr>
          <w:color w:val="000000"/>
        </w:rPr>
        <w:t xml:space="preserve"> </w:t>
      </w:r>
    </w:p>
    <w:p w14:paraId="1AC9CD97" w14:textId="77777777" w:rsidR="00712677" w:rsidRPr="00A02EA4" w:rsidRDefault="00712677" w:rsidP="00712677">
      <w:pPr>
        <w:pStyle w:val="NormalWeb"/>
        <w:spacing w:line="360" w:lineRule="auto"/>
        <w:jc w:val="both"/>
        <w:rPr>
          <w:b/>
          <w:color w:val="000000"/>
        </w:rPr>
      </w:pPr>
      <w:r w:rsidRPr="00A02EA4">
        <w:rPr>
          <w:b/>
          <w:color w:val="000000"/>
        </w:rPr>
        <w:t xml:space="preserve">Лечење хроничног хепатитиса Ц </w:t>
      </w:r>
      <w:r>
        <w:rPr>
          <w:b/>
          <w:color w:val="000000"/>
        </w:rPr>
        <w:t>код</w:t>
      </w:r>
      <w:r w:rsidRPr="00A02EA4">
        <w:rPr>
          <w:b/>
          <w:color w:val="000000"/>
        </w:rPr>
        <w:t xml:space="preserve"> пацијената са бубрежном слабошћу, укључујући и пацијенте на хемодијализи</w:t>
      </w:r>
    </w:p>
    <w:p w14:paraId="4AE0CC48" w14:textId="77777777" w:rsidR="00712677" w:rsidRPr="00ED088D" w:rsidRDefault="00712677" w:rsidP="00712677">
      <w:pPr>
        <w:autoSpaceDE w:val="0"/>
        <w:autoSpaceDN w:val="0"/>
        <w:adjustRightInd w:val="0"/>
        <w:spacing w:after="0" w:line="360" w:lineRule="auto"/>
        <w:jc w:val="both"/>
        <w:rPr>
          <w:rFonts w:ascii="Times New Roman" w:hAnsi="Times New Roman" w:cs="Times New Roman"/>
          <w:b/>
          <w:color w:val="000000"/>
          <w:sz w:val="24"/>
          <w:szCs w:val="24"/>
        </w:rPr>
      </w:pPr>
      <w:r w:rsidRPr="00ED088D">
        <w:rPr>
          <w:rFonts w:ascii="Times New Roman" w:hAnsi="Times New Roman" w:cs="Times New Roman"/>
          <w:b/>
          <w:color w:val="000000"/>
          <w:sz w:val="24"/>
          <w:szCs w:val="24"/>
        </w:rPr>
        <w:t xml:space="preserve">1. Пацијенте са </w:t>
      </w:r>
      <w:r>
        <w:rPr>
          <w:rFonts w:ascii="Times New Roman" w:hAnsi="Times New Roman" w:cs="Times New Roman"/>
          <w:b/>
          <w:color w:val="000000"/>
          <w:sz w:val="24"/>
          <w:szCs w:val="24"/>
        </w:rPr>
        <w:t>хронични</w:t>
      </w:r>
      <w:r w:rsidRPr="00ED088D">
        <w:rPr>
          <w:rFonts w:ascii="Times New Roman" w:hAnsi="Times New Roman" w:cs="Times New Roman"/>
          <w:b/>
          <w:color w:val="000000"/>
          <w:sz w:val="24"/>
          <w:szCs w:val="24"/>
        </w:rPr>
        <w:t>м бубрежним болестима</w:t>
      </w:r>
      <w:r>
        <w:rPr>
          <w:rFonts w:ascii="Times New Roman" w:hAnsi="Times New Roman" w:cs="Times New Roman"/>
          <w:b/>
          <w:color w:val="000000"/>
          <w:sz w:val="24"/>
          <w:szCs w:val="24"/>
        </w:rPr>
        <w:t xml:space="preserve"> (укључујући и оне на хемодијализи)</w:t>
      </w:r>
      <w:r w:rsidRPr="00ED088D">
        <w:rPr>
          <w:rFonts w:ascii="Times New Roman" w:hAnsi="Times New Roman" w:cs="Times New Roman"/>
          <w:b/>
          <w:color w:val="000000"/>
          <w:sz w:val="24"/>
          <w:szCs w:val="24"/>
        </w:rPr>
        <w:t xml:space="preserve"> и хроничним хепатитисом Ц треба лечити применом ДАА, уз узимање у обзир степен бубрежног оштећења (А1)</w:t>
      </w:r>
      <w:r>
        <w:rPr>
          <w:rFonts w:ascii="Times New Roman" w:hAnsi="Times New Roman" w:cs="Times New Roman"/>
          <w:b/>
          <w:color w:val="000000"/>
          <w:sz w:val="24"/>
          <w:szCs w:val="24"/>
        </w:rPr>
        <w:t>.</w:t>
      </w:r>
    </w:p>
    <w:p w14:paraId="2D09C95D" w14:textId="77777777" w:rsidR="00712677" w:rsidRPr="00CE6F31" w:rsidRDefault="00712677" w:rsidP="00712677">
      <w:pPr>
        <w:autoSpaceDE w:val="0"/>
        <w:autoSpaceDN w:val="0"/>
        <w:adjustRightInd w:val="0"/>
        <w:spacing w:after="0" w:line="360" w:lineRule="auto"/>
        <w:jc w:val="both"/>
        <w:rPr>
          <w:rFonts w:ascii="Times New Roman" w:hAnsi="Times New Roman" w:cs="Times New Roman"/>
          <w:b/>
          <w:sz w:val="24"/>
          <w:szCs w:val="24"/>
        </w:rPr>
      </w:pPr>
      <w:r w:rsidRPr="00CE6F31">
        <w:rPr>
          <w:rFonts w:ascii="Times New Roman" w:hAnsi="Times New Roman" w:cs="Times New Roman"/>
          <w:b/>
          <w:color w:val="000000"/>
          <w:sz w:val="24"/>
          <w:szCs w:val="24"/>
        </w:rPr>
        <w:t>2. Пацијенте са тешким оштећењем бубрежне функције (</w:t>
      </w:r>
      <w:r w:rsidRPr="00CE6F31">
        <w:rPr>
          <w:rFonts w:ascii="Times New Roman" w:hAnsi="Times New Roman" w:cs="Times New Roman"/>
          <w:b/>
          <w:i/>
          <w:iCs/>
          <w:sz w:val="24"/>
          <w:szCs w:val="24"/>
        </w:rPr>
        <w:t>eGFR</w:t>
      </w:r>
      <w:r w:rsidRPr="00CE6F31">
        <w:rPr>
          <w:rFonts w:ascii="Times New Roman" w:hAnsi="Times New Roman" w:cs="Times New Roman"/>
          <w:b/>
          <w:sz w:val="24"/>
          <w:szCs w:val="24"/>
        </w:rPr>
        <w:t xml:space="preserve"> &lt;30 ml/min/1,73 m</w:t>
      </w:r>
      <w:r w:rsidRPr="00CE6F31">
        <w:rPr>
          <w:rFonts w:ascii="Times New Roman" w:hAnsi="Times New Roman" w:cs="Times New Roman"/>
          <w:b/>
          <w:sz w:val="24"/>
          <w:szCs w:val="24"/>
          <w:vertAlign w:val="superscript"/>
        </w:rPr>
        <w:t>2</w:t>
      </w:r>
      <w:r w:rsidRPr="00CE6F31">
        <w:rPr>
          <w:rFonts w:ascii="Times New Roman" w:hAnsi="Times New Roman" w:cs="Times New Roman"/>
          <w:b/>
          <w:sz w:val="24"/>
          <w:szCs w:val="24"/>
        </w:rPr>
        <w:t xml:space="preserve">) и који су на програму хроничне хемодијализе, треба лечити у компетентним центрима са пажљивим мониторингом у току и после лечења, од стране мултидисциплинарног тима </w:t>
      </w:r>
      <w:r w:rsidRPr="00CE6F31">
        <w:rPr>
          <w:rFonts w:ascii="Times New Roman" w:hAnsi="Times New Roman" w:cs="Times New Roman"/>
          <w:b/>
          <w:bCs/>
          <w:sz w:val="24"/>
          <w:szCs w:val="24"/>
        </w:rPr>
        <w:t>(Б1)</w:t>
      </w:r>
      <w:r w:rsidRPr="00CE6F31">
        <w:rPr>
          <w:rFonts w:ascii="Times New Roman" w:hAnsi="Times New Roman" w:cs="Times New Roman"/>
          <w:b/>
          <w:sz w:val="24"/>
          <w:szCs w:val="24"/>
        </w:rPr>
        <w:t>.</w:t>
      </w:r>
    </w:p>
    <w:p w14:paraId="6B7EBB24" w14:textId="77777777" w:rsidR="00712677" w:rsidRPr="00A02EA4" w:rsidRDefault="00712677" w:rsidP="00712677">
      <w:pPr>
        <w:autoSpaceDE w:val="0"/>
        <w:autoSpaceDN w:val="0"/>
        <w:adjustRightInd w:val="0"/>
        <w:spacing w:after="0" w:line="360" w:lineRule="auto"/>
        <w:jc w:val="both"/>
        <w:rPr>
          <w:rFonts w:ascii="Times New Roman" w:hAnsi="Times New Roman" w:cs="Times New Roman"/>
          <w:sz w:val="24"/>
          <w:szCs w:val="24"/>
        </w:rPr>
      </w:pPr>
      <w:r w:rsidRPr="00A02EA4">
        <w:rPr>
          <w:rFonts w:ascii="Times New Roman" w:hAnsi="Times New Roman" w:cs="Times New Roman"/>
          <w:sz w:val="24"/>
          <w:szCs w:val="24"/>
        </w:rPr>
        <w:t>Пацијенте са благом до умереном бубрежном слабошћу (</w:t>
      </w:r>
      <w:r w:rsidRPr="00A02EA4">
        <w:rPr>
          <w:rFonts w:ascii="Times New Roman" w:hAnsi="Times New Roman" w:cs="Times New Roman"/>
          <w:i/>
          <w:iCs/>
          <w:sz w:val="24"/>
          <w:szCs w:val="24"/>
        </w:rPr>
        <w:t>eGFR</w:t>
      </w:r>
      <w:r w:rsidRPr="00A02EA4">
        <w:rPr>
          <w:rFonts w:ascii="Times New Roman" w:hAnsi="Times New Roman" w:cs="Times New Roman"/>
          <w:sz w:val="24"/>
          <w:szCs w:val="24"/>
        </w:rPr>
        <w:t xml:space="preserve"> ≥30 ml/min/1.73 m2) или тешком бубрежном слабошћу </w:t>
      </w:r>
      <w:r w:rsidRPr="00A02EA4">
        <w:rPr>
          <w:rFonts w:ascii="Times New Roman" w:hAnsi="Times New Roman" w:cs="Times New Roman"/>
          <w:color w:val="000000"/>
          <w:sz w:val="24"/>
          <w:szCs w:val="24"/>
        </w:rPr>
        <w:t>(</w:t>
      </w:r>
      <w:r w:rsidRPr="00A02EA4">
        <w:rPr>
          <w:rFonts w:ascii="Times New Roman" w:hAnsi="Times New Roman" w:cs="Times New Roman"/>
          <w:i/>
          <w:iCs/>
          <w:sz w:val="24"/>
          <w:szCs w:val="24"/>
        </w:rPr>
        <w:t>eGFR</w:t>
      </w:r>
      <w:r w:rsidRPr="00A02EA4">
        <w:rPr>
          <w:rFonts w:ascii="Times New Roman" w:hAnsi="Times New Roman" w:cs="Times New Roman"/>
          <w:sz w:val="24"/>
          <w:szCs w:val="24"/>
        </w:rPr>
        <w:t xml:space="preserve"> &lt;30 ml/min/1.73 m2), укључујући и оне пацијенте са терминалном бубрежном слабошћу на хемодијализи, треба лечити у складу са општим препорукама и без потребе за прилагођавањем дозе ДАА. </w:t>
      </w:r>
      <w:r w:rsidRPr="00A02EA4">
        <w:rPr>
          <w:rFonts w:ascii="Times New Roman" w:hAnsi="Times New Roman" w:cs="Times New Roman"/>
          <w:color w:val="000000"/>
          <w:sz w:val="24"/>
          <w:szCs w:val="24"/>
        </w:rPr>
        <w:t>Комбинација фиксне дозе глекапревира и пибрентасвира и, само за пацијенте заражене ХЦВ генотипом 1б, комбинација фиксне дозе гразопревира и елбасвира, су протоколи избора за пацијенте са тешким оштећењем бубрежне функције (</w:t>
      </w:r>
      <w:r w:rsidRPr="00A02EA4">
        <w:rPr>
          <w:rFonts w:ascii="Times New Roman" w:hAnsi="Times New Roman" w:cs="Times New Roman"/>
          <w:i/>
          <w:iCs/>
          <w:sz w:val="24"/>
          <w:szCs w:val="24"/>
        </w:rPr>
        <w:t>eGFR</w:t>
      </w:r>
      <w:r w:rsidRPr="00A02EA4">
        <w:rPr>
          <w:rFonts w:ascii="Times New Roman" w:hAnsi="Times New Roman" w:cs="Times New Roman"/>
          <w:sz w:val="24"/>
          <w:szCs w:val="24"/>
        </w:rPr>
        <w:t xml:space="preserve"> &lt;30 ml/min/1.73 m2) и оне са терминалном бубрежном слабошћу на програму хемодијализе.</w:t>
      </w:r>
    </w:p>
    <w:p w14:paraId="77DE436B" w14:textId="77777777" w:rsidR="00712677" w:rsidRPr="00ED088D" w:rsidRDefault="00712677" w:rsidP="00712677">
      <w:pPr>
        <w:autoSpaceDE w:val="0"/>
        <w:autoSpaceDN w:val="0"/>
        <w:adjustRightInd w:val="0"/>
        <w:spacing w:after="0" w:line="360" w:lineRule="auto"/>
        <w:jc w:val="both"/>
        <w:rPr>
          <w:rFonts w:ascii="Times New Roman" w:hAnsi="Times New Roman" w:cs="Times New Roman"/>
          <w:color w:val="000000"/>
          <w:sz w:val="24"/>
          <w:szCs w:val="24"/>
        </w:rPr>
      </w:pPr>
      <w:r w:rsidRPr="00A02EA4">
        <w:rPr>
          <w:rFonts w:ascii="Times New Roman" w:hAnsi="Times New Roman" w:cs="Times New Roman"/>
          <w:sz w:val="24"/>
          <w:szCs w:val="24"/>
        </w:rPr>
        <w:t>Пацијенте се декомпензованом цирозом (</w:t>
      </w:r>
      <w:r>
        <w:rPr>
          <w:rFonts w:ascii="Times New Roman" w:hAnsi="Times New Roman" w:cs="Times New Roman"/>
          <w:i/>
          <w:iCs/>
          <w:sz w:val="24"/>
          <w:szCs w:val="24"/>
        </w:rPr>
        <w:t>Child-</w:t>
      </w:r>
      <w:r w:rsidRPr="00A02EA4">
        <w:rPr>
          <w:rFonts w:ascii="Times New Roman" w:hAnsi="Times New Roman" w:cs="Times New Roman"/>
          <w:i/>
          <w:iCs/>
          <w:sz w:val="24"/>
          <w:szCs w:val="24"/>
        </w:rPr>
        <w:t>Pugh B/C</w:t>
      </w:r>
      <w:r w:rsidRPr="00A02EA4">
        <w:rPr>
          <w:rFonts w:ascii="Times New Roman" w:hAnsi="Times New Roman" w:cs="Times New Roman"/>
          <w:sz w:val="24"/>
          <w:szCs w:val="24"/>
        </w:rPr>
        <w:t>) и благом до умереном бубрежном слабошћу (</w:t>
      </w:r>
      <w:r w:rsidRPr="00A02EA4">
        <w:rPr>
          <w:rFonts w:ascii="Times New Roman" w:hAnsi="Times New Roman" w:cs="Times New Roman"/>
          <w:i/>
          <w:iCs/>
          <w:sz w:val="24"/>
          <w:szCs w:val="24"/>
        </w:rPr>
        <w:t>eGFR</w:t>
      </w:r>
      <w:r w:rsidRPr="00A02EA4">
        <w:rPr>
          <w:rFonts w:ascii="Times New Roman" w:hAnsi="Times New Roman" w:cs="Times New Roman"/>
          <w:sz w:val="24"/>
          <w:szCs w:val="24"/>
        </w:rPr>
        <w:t xml:space="preserve"> ≥30 ml/min/1.73 m2), </w:t>
      </w:r>
      <w:r w:rsidRPr="00A02EA4">
        <w:rPr>
          <w:rFonts w:ascii="Times New Roman" w:hAnsi="Times New Roman" w:cs="Times New Roman"/>
          <w:color w:val="000000"/>
          <w:sz w:val="24"/>
          <w:szCs w:val="24"/>
        </w:rPr>
        <w:t xml:space="preserve">треба лечити комбинацијом фиксне дозе софосбувира и </w:t>
      </w:r>
      <w:r w:rsidRPr="00A02EA4">
        <w:rPr>
          <w:rFonts w:ascii="Times New Roman" w:hAnsi="Times New Roman" w:cs="Times New Roman"/>
          <w:color w:val="000000"/>
          <w:sz w:val="24"/>
          <w:szCs w:val="24"/>
        </w:rPr>
        <w:lastRenderedPageBreak/>
        <w:t>велпатасвира са рибавирином током 12 недеља. Рибавирин се може започети у дози од 600 mg дневно, а доза се накнадно прилагођава у зависности од толеранције и нивоа хемоглобина</w:t>
      </w:r>
      <w:r>
        <w:rPr>
          <w:rFonts w:ascii="Times New Roman" w:hAnsi="Times New Roman" w:cs="Times New Roman"/>
          <w:color w:val="000000"/>
          <w:sz w:val="24"/>
          <w:szCs w:val="24"/>
        </w:rPr>
        <w:t>.</w:t>
      </w:r>
    </w:p>
    <w:p w14:paraId="24CD5D14" w14:textId="77777777" w:rsidR="00712677" w:rsidRDefault="00712677" w:rsidP="00712677">
      <w:pPr>
        <w:autoSpaceDE w:val="0"/>
        <w:autoSpaceDN w:val="0"/>
        <w:adjustRightInd w:val="0"/>
        <w:spacing w:after="0" w:line="360" w:lineRule="auto"/>
        <w:jc w:val="both"/>
        <w:rPr>
          <w:rFonts w:ascii="Times New Roman" w:hAnsi="Times New Roman" w:cs="Times New Roman"/>
          <w:color w:val="000000"/>
          <w:sz w:val="24"/>
          <w:szCs w:val="24"/>
        </w:rPr>
      </w:pPr>
      <w:r w:rsidRPr="00A02EA4">
        <w:rPr>
          <w:rFonts w:ascii="Times New Roman" w:hAnsi="Times New Roman" w:cs="Times New Roman"/>
          <w:sz w:val="24"/>
          <w:szCs w:val="24"/>
        </w:rPr>
        <w:t>Пацијенте се декомпензованом цирозом (</w:t>
      </w:r>
      <w:r w:rsidRPr="00A02EA4">
        <w:rPr>
          <w:rFonts w:ascii="Times New Roman" w:hAnsi="Times New Roman" w:cs="Times New Roman"/>
          <w:i/>
          <w:iCs/>
          <w:sz w:val="24"/>
          <w:szCs w:val="24"/>
        </w:rPr>
        <w:t>Child</w:t>
      </w:r>
      <w:r>
        <w:rPr>
          <w:rFonts w:ascii="Times New Roman" w:hAnsi="Times New Roman" w:cs="Times New Roman"/>
          <w:i/>
          <w:iCs/>
          <w:sz w:val="24"/>
          <w:szCs w:val="24"/>
        </w:rPr>
        <w:t>-</w:t>
      </w:r>
      <w:r w:rsidRPr="00A02EA4">
        <w:rPr>
          <w:rFonts w:ascii="Times New Roman" w:hAnsi="Times New Roman" w:cs="Times New Roman"/>
          <w:i/>
          <w:iCs/>
          <w:sz w:val="24"/>
          <w:szCs w:val="24"/>
        </w:rPr>
        <w:t>Pugh B/C</w:t>
      </w:r>
      <w:r w:rsidRPr="00A02EA4">
        <w:rPr>
          <w:rFonts w:ascii="Times New Roman" w:hAnsi="Times New Roman" w:cs="Times New Roman"/>
          <w:sz w:val="24"/>
          <w:szCs w:val="24"/>
        </w:rPr>
        <w:t>) и тешком бубрежном слабошћу (</w:t>
      </w:r>
      <w:r w:rsidRPr="00A02EA4">
        <w:rPr>
          <w:rFonts w:ascii="Times New Roman" w:hAnsi="Times New Roman" w:cs="Times New Roman"/>
          <w:i/>
          <w:iCs/>
          <w:sz w:val="24"/>
          <w:szCs w:val="24"/>
        </w:rPr>
        <w:t>eGFR</w:t>
      </w:r>
      <w:r w:rsidRPr="00A02EA4">
        <w:rPr>
          <w:rFonts w:ascii="Times New Roman" w:hAnsi="Times New Roman" w:cs="Times New Roman"/>
          <w:sz w:val="24"/>
          <w:szCs w:val="24"/>
        </w:rPr>
        <w:t xml:space="preserve"> &lt;30 ml/min/1.73 m2), </w:t>
      </w:r>
      <w:r w:rsidRPr="00A02EA4">
        <w:rPr>
          <w:rFonts w:ascii="Times New Roman" w:hAnsi="Times New Roman" w:cs="Times New Roman"/>
          <w:color w:val="000000"/>
          <w:sz w:val="24"/>
          <w:szCs w:val="24"/>
        </w:rPr>
        <w:t xml:space="preserve">треба лечити комбинацијом фиксне дозе софосбувира и велпатасвира без рибавирина током 24 недеље. </w:t>
      </w:r>
    </w:p>
    <w:p w14:paraId="75788FD2" w14:textId="77777777" w:rsidR="00712677" w:rsidRPr="00A02EA4" w:rsidRDefault="00712677" w:rsidP="00712677">
      <w:pPr>
        <w:autoSpaceDE w:val="0"/>
        <w:autoSpaceDN w:val="0"/>
        <w:adjustRightInd w:val="0"/>
        <w:spacing w:after="0" w:line="360" w:lineRule="auto"/>
        <w:jc w:val="both"/>
        <w:rPr>
          <w:rFonts w:ascii="Times New Roman" w:hAnsi="Times New Roman" w:cs="Times New Roman"/>
          <w:color w:val="000000"/>
          <w:sz w:val="24"/>
          <w:szCs w:val="24"/>
        </w:rPr>
      </w:pPr>
      <w:r w:rsidRPr="00A02EA4">
        <w:rPr>
          <w:rFonts w:ascii="Times New Roman" w:hAnsi="Times New Roman" w:cs="Times New Roman"/>
          <w:color w:val="000000"/>
          <w:sz w:val="24"/>
          <w:szCs w:val="24"/>
        </w:rPr>
        <w:t xml:space="preserve">Процена користи </w:t>
      </w:r>
      <w:r>
        <w:rPr>
          <w:rFonts w:ascii="Times New Roman" w:hAnsi="Times New Roman" w:cs="Times New Roman"/>
          <w:color w:val="000000"/>
          <w:sz w:val="24"/>
          <w:szCs w:val="24"/>
        </w:rPr>
        <w:t>и</w:t>
      </w:r>
      <w:r w:rsidRPr="00A02EA4">
        <w:rPr>
          <w:rFonts w:ascii="Times New Roman" w:hAnsi="Times New Roman" w:cs="Times New Roman"/>
          <w:color w:val="000000"/>
          <w:sz w:val="24"/>
          <w:szCs w:val="24"/>
        </w:rPr>
        <w:t xml:space="preserve"> штете од терапије ХЦВ инфекције код пацијената са терминалном бубрежном слабошћу, као и постављање индикација за трансплантацију бубрега, захтева индивидуални приступ, за сваког пацијента [18]. </w:t>
      </w:r>
    </w:p>
    <w:p w14:paraId="2D32570A" w14:textId="77777777" w:rsidR="00712677" w:rsidRPr="00A02EA4" w:rsidRDefault="00712677" w:rsidP="00712677">
      <w:pPr>
        <w:autoSpaceDE w:val="0"/>
        <w:autoSpaceDN w:val="0"/>
        <w:adjustRightInd w:val="0"/>
        <w:spacing w:after="0" w:line="360" w:lineRule="auto"/>
        <w:jc w:val="both"/>
        <w:rPr>
          <w:rFonts w:ascii="Times New Roman" w:hAnsi="Times New Roman" w:cs="Times New Roman"/>
          <w:color w:val="000000"/>
          <w:sz w:val="24"/>
          <w:szCs w:val="24"/>
        </w:rPr>
      </w:pPr>
    </w:p>
    <w:p w14:paraId="7F41D5E6" w14:textId="77777777" w:rsidR="00712677" w:rsidRPr="00A02EA4" w:rsidRDefault="00712677" w:rsidP="00712677">
      <w:pPr>
        <w:autoSpaceDE w:val="0"/>
        <w:autoSpaceDN w:val="0"/>
        <w:adjustRightInd w:val="0"/>
        <w:spacing w:after="0" w:line="360" w:lineRule="auto"/>
        <w:jc w:val="both"/>
        <w:rPr>
          <w:rFonts w:ascii="Times New Roman" w:hAnsi="Times New Roman" w:cs="Times New Roman"/>
          <w:b/>
          <w:color w:val="000000"/>
          <w:sz w:val="24"/>
          <w:szCs w:val="24"/>
        </w:rPr>
      </w:pPr>
      <w:r w:rsidRPr="00A02EA4">
        <w:rPr>
          <w:rFonts w:ascii="Times New Roman" w:hAnsi="Times New Roman" w:cs="Times New Roman"/>
          <w:b/>
          <w:color w:val="000000"/>
          <w:sz w:val="24"/>
          <w:szCs w:val="24"/>
        </w:rPr>
        <w:t xml:space="preserve">Лечење хроничног хепатитиса Ц </w:t>
      </w:r>
      <w:r>
        <w:rPr>
          <w:rFonts w:ascii="Times New Roman" w:hAnsi="Times New Roman" w:cs="Times New Roman"/>
          <w:b/>
          <w:color w:val="000000"/>
          <w:sz w:val="24"/>
          <w:szCs w:val="24"/>
        </w:rPr>
        <w:t>код</w:t>
      </w:r>
      <w:r w:rsidRPr="00A02EA4">
        <w:rPr>
          <w:rFonts w:ascii="Times New Roman" w:hAnsi="Times New Roman" w:cs="Times New Roman"/>
          <w:b/>
          <w:color w:val="000000"/>
          <w:sz w:val="24"/>
          <w:szCs w:val="24"/>
        </w:rPr>
        <w:t xml:space="preserve"> пацијената са ХБВ коинфекцијом</w:t>
      </w:r>
    </w:p>
    <w:p w14:paraId="1BB7CC65" w14:textId="77777777" w:rsidR="00712677" w:rsidRPr="00A02EA4" w:rsidRDefault="00712677" w:rsidP="00712677">
      <w:pPr>
        <w:autoSpaceDE w:val="0"/>
        <w:autoSpaceDN w:val="0"/>
        <w:adjustRightInd w:val="0"/>
        <w:spacing w:after="0" w:line="360" w:lineRule="auto"/>
        <w:jc w:val="both"/>
        <w:rPr>
          <w:rFonts w:ascii="Times New Roman" w:hAnsi="Times New Roman" w:cs="Times New Roman"/>
          <w:color w:val="000000"/>
          <w:sz w:val="24"/>
          <w:szCs w:val="24"/>
        </w:rPr>
      </w:pPr>
    </w:p>
    <w:p w14:paraId="752911A2" w14:textId="77777777" w:rsidR="00712677" w:rsidRPr="008252A2" w:rsidRDefault="00712677" w:rsidP="00712677">
      <w:pPr>
        <w:autoSpaceDE w:val="0"/>
        <w:autoSpaceDN w:val="0"/>
        <w:adjustRightInd w:val="0"/>
        <w:spacing w:after="0" w:line="360" w:lineRule="auto"/>
        <w:jc w:val="both"/>
        <w:rPr>
          <w:rFonts w:ascii="Times New Roman" w:hAnsi="Times New Roman" w:cs="Times New Roman"/>
          <w:b/>
          <w:color w:val="000000"/>
          <w:sz w:val="24"/>
          <w:szCs w:val="24"/>
        </w:rPr>
      </w:pPr>
      <w:r w:rsidRPr="008252A2">
        <w:rPr>
          <w:rFonts w:ascii="Times New Roman" w:hAnsi="Times New Roman" w:cs="Times New Roman"/>
          <w:b/>
          <w:color w:val="000000"/>
          <w:sz w:val="24"/>
          <w:szCs w:val="24"/>
        </w:rPr>
        <w:t xml:space="preserve">1. Пацијенти коинфицирани са ХЦВ и ХБВ треба да се лече истим терапијским режимима са ДАА, као и ХЦВ моноинфицирани пацијенти </w:t>
      </w:r>
      <w:r w:rsidRPr="008252A2">
        <w:rPr>
          <w:rFonts w:ascii="Times New Roman" w:hAnsi="Times New Roman" w:cs="Times New Roman"/>
          <w:b/>
          <w:bCs/>
          <w:color w:val="000000"/>
          <w:sz w:val="24"/>
          <w:szCs w:val="24"/>
        </w:rPr>
        <w:t>(А1)</w:t>
      </w:r>
      <w:r w:rsidRPr="008252A2">
        <w:rPr>
          <w:rFonts w:ascii="Times New Roman" w:hAnsi="Times New Roman" w:cs="Times New Roman"/>
          <w:b/>
          <w:color w:val="000000"/>
          <w:sz w:val="24"/>
          <w:szCs w:val="24"/>
        </w:rPr>
        <w:t xml:space="preserve">. </w:t>
      </w:r>
    </w:p>
    <w:p w14:paraId="439676FA" w14:textId="77777777" w:rsidR="00712677" w:rsidRDefault="00712677" w:rsidP="00712677">
      <w:pPr>
        <w:autoSpaceDE w:val="0"/>
        <w:autoSpaceDN w:val="0"/>
        <w:adjustRightInd w:val="0"/>
        <w:spacing w:after="0" w:line="360" w:lineRule="auto"/>
        <w:jc w:val="both"/>
        <w:rPr>
          <w:rFonts w:ascii="Times New Roman" w:hAnsi="Times New Roman" w:cs="Times New Roman"/>
          <w:color w:val="000000"/>
          <w:sz w:val="24"/>
          <w:szCs w:val="24"/>
        </w:rPr>
      </w:pPr>
      <w:r w:rsidRPr="00A02EA4">
        <w:rPr>
          <w:rFonts w:ascii="Times New Roman" w:hAnsi="Times New Roman" w:cs="Times New Roman"/>
          <w:color w:val="000000"/>
          <w:sz w:val="24"/>
          <w:szCs w:val="24"/>
        </w:rPr>
        <w:t xml:space="preserve">Пацијенти коинфицирани са ХЦВ и ХБВ који испуњавају стандардне критеријуме за лечење ХБВ инфекције, треба </w:t>
      </w:r>
      <w:r>
        <w:rPr>
          <w:rFonts w:ascii="Times New Roman" w:hAnsi="Times New Roman" w:cs="Times New Roman"/>
          <w:color w:val="000000"/>
          <w:sz w:val="24"/>
          <w:szCs w:val="24"/>
        </w:rPr>
        <w:t>да добију терапију нуклеозидним</w:t>
      </w:r>
      <w:r w:rsidRPr="00A02EA4">
        <w:rPr>
          <w:rFonts w:ascii="Times New Roman" w:hAnsi="Times New Roman" w:cs="Times New Roman"/>
          <w:color w:val="000000"/>
          <w:sz w:val="24"/>
          <w:szCs w:val="24"/>
        </w:rPr>
        <w:t>/</w:t>
      </w:r>
      <w:r>
        <w:rPr>
          <w:rFonts w:ascii="Times New Roman" w:hAnsi="Times New Roman" w:cs="Times New Roman"/>
          <w:color w:val="000000"/>
          <w:sz w:val="24"/>
          <w:szCs w:val="24"/>
        </w:rPr>
        <w:t>нуклеотидним аналозима</w:t>
      </w:r>
      <w:r w:rsidRPr="00A02EA4">
        <w:rPr>
          <w:rFonts w:ascii="Times New Roman" w:hAnsi="Times New Roman" w:cs="Times New Roman"/>
          <w:color w:val="000000"/>
          <w:sz w:val="24"/>
          <w:szCs w:val="24"/>
        </w:rPr>
        <w:t xml:space="preserve"> у складу са смерницама водича добре клиничке праксе за лечење ХБВ инфекције [19]. </w:t>
      </w:r>
    </w:p>
    <w:p w14:paraId="7E5F29DC" w14:textId="77777777" w:rsidR="00712677" w:rsidRPr="00A02EA4" w:rsidRDefault="00712677" w:rsidP="00712677">
      <w:pPr>
        <w:autoSpaceDE w:val="0"/>
        <w:autoSpaceDN w:val="0"/>
        <w:adjustRightInd w:val="0"/>
        <w:spacing w:after="0" w:line="360" w:lineRule="auto"/>
        <w:jc w:val="both"/>
        <w:rPr>
          <w:rFonts w:ascii="Times New Roman" w:hAnsi="Times New Roman" w:cs="Times New Roman"/>
          <w:sz w:val="24"/>
          <w:szCs w:val="24"/>
        </w:rPr>
      </w:pPr>
      <w:r w:rsidRPr="00A02EA4">
        <w:rPr>
          <w:rFonts w:ascii="Times New Roman" w:hAnsi="Times New Roman" w:cs="Times New Roman"/>
          <w:color w:val="000000"/>
          <w:sz w:val="24"/>
          <w:szCs w:val="24"/>
        </w:rPr>
        <w:t xml:space="preserve">Пацијенти који су </w:t>
      </w:r>
      <w:r w:rsidRPr="00A02EA4">
        <w:rPr>
          <w:rFonts w:ascii="Times New Roman" w:hAnsi="Times New Roman" w:cs="Times New Roman"/>
          <w:i/>
          <w:iCs/>
          <w:color w:val="000000"/>
          <w:sz w:val="24"/>
          <w:szCs w:val="24"/>
        </w:rPr>
        <w:t>HBs</w:t>
      </w:r>
      <w:r>
        <w:rPr>
          <w:rFonts w:ascii="Times New Roman" w:hAnsi="Times New Roman" w:cs="Times New Roman"/>
          <w:i/>
          <w:iCs/>
          <w:color w:val="000000"/>
          <w:sz w:val="24"/>
          <w:szCs w:val="24"/>
        </w:rPr>
        <w:t>Ag</w:t>
      </w:r>
      <w:r w:rsidRPr="00A02EA4">
        <w:rPr>
          <w:rFonts w:ascii="Times New Roman" w:hAnsi="Times New Roman" w:cs="Times New Roman"/>
          <w:color w:val="000000"/>
          <w:sz w:val="24"/>
          <w:szCs w:val="24"/>
        </w:rPr>
        <w:t xml:space="preserve"> позитивни треба да примају профилаксу аналозима нуклеозида/нуклеотида најмање до 12 недеља после терапије ХЦВ инфекције и да се контролишу једанпут месечно ако прекину лечење ХБВ инфекције. Код пацијената који су </w:t>
      </w:r>
      <w:r w:rsidRPr="00A02EA4">
        <w:rPr>
          <w:rFonts w:ascii="Times New Roman" w:hAnsi="Times New Roman" w:cs="Times New Roman"/>
          <w:i/>
          <w:iCs/>
          <w:color w:val="000000"/>
          <w:sz w:val="24"/>
          <w:szCs w:val="24"/>
        </w:rPr>
        <w:t>HBs</w:t>
      </w:r>
      <w:r>
        <w:rPr>
          <w:rFonts w:ascii="Times New Roman" w:hAnsi="Times New Roman" w:cs="Times New Roman"/>
          <w:i/>
          <w:iCs/>
          <w:color w:val="000000"/>
          <w:sz w:val="24"/>
          <w:szCs w:val="24"/>
        </w:rPr>
        <w:t>Ag</w:t>
      </w:r>
      <w:r w:rsidRPr="00A02EA4">
        <w:rPr>
          <w:rFonts w:ascii="Times New Roman" w:hAnsi="Times New Roman" w:cs="Times New Roman"/>
          <w:color w:val="000000"/>
          <w:sz w:val="24"/>
          <w:szCs w:val="24"/>
        </w:rPr>
        <w:t xml:space="preserve"> негативни, али анти</w:t>
      </w:r>
      <w:r w:rsidRPr="00A02EA4">
        <w:rPr>
          <w:rFonts w:ascii="Times New Roman" w:hAnsi="Times New Roman" w:cs="Times New Roman"/>
          <w:i/>
          <w:iCs/>
          <w:color w:val="000000"/>
          <w:sz w:val="24"/>
          <w:szCs w:val="24"/>
        </w:rPr>
        <w:t>-HBc</w:t>
      </w:r>
      <w:r w:rsidRPr="00A02EA4">
        <w:rPr>
          <w:rFonts w:ascii="Times New Roman" w:hAnsi="Times New Roman" w:cs="Times New Roman"/>
          <w:color w:val="000000"/>
          <w:sz w:val="24"/>
          <w:szCs w:val="24"/>
        </w:rPr>
        <w:t xml:space="preserve"> антитела позитивни, ниво АЛТ у серуму треба </w:t>
      </w:r>
      <w:r>
        <w:rPr>
          <w:rFonts w:ascii="Times New Roman" w:hAnsi="Times New Roman" w:cs="Times New Roman"/>
          <w:color w:val="000000"/>
          <w:sz w:val="24"/>
          <w:szCs w:val="24"/>
        </w:rPr>
        <w:t>одређивати</w:t>
      </w:r>
      <w:r w:rsidRPr="00A02EA4">
        <w:rPr>
          <w:rFonts w:ascii="Times New Roman" w:hAnsi="Times New Roman" w:cs="Times New Roman"/>
          <w:color w:val="000000"/>
          <w:sz w:val="24"/>
          <w:szCs w:val="24"/>
        </w:rPr>
        <w:t xml:space="preserve"> једанпут месечно како би се открила могућа реактивација ХБВ инфекције.</w:t>
      </w:r>
    </w:p>
    <w:p w14:paraId="23D5E358" w14:textId="77777777" w:rsidR="00712677" w:rsidRPr="00A02EA4" w:rsidRDefault="00712677" w:rsidP="00712677">
      <w:pPr>
        <w:pStyle w:val="NormalWeb"/>
        <w:spacing w:line="360" w:lineRule="auto"/>
        <w:jc w:val="both"/>
        <w:rPr>
          <w:b/>
          <w:color w:val="000000"/>
        </w:rPr>
      </w:pPr>
      <w:r w:rsidRPr="00A02EA4">
        <w:rPr>
          <w:b/>
          <w:color w:val="000000"/>
        </w:rPr>
        <w:t xml:space="preserve">Лечење хроничног хепатитиса Ц </w:t>
      </w:r>
      <w:r>
        <w:rPr>
          <w:b/>
          <w:color w:val="000000"/>
        </w:rPr>
        <w:t xml:space="preserve">код </w:t>
      </w:r>
      <w:r w:rsidRPr="00A02EA4">
        <w:rPr>
          <w:b/>
          <w:color w:val="000000"/>
        </w:rPr>
        <w:t>пацијената са хемоглобинопатијама и поремећајима хемостазе</w:t>
      </w:r>
    </w:p>
    <w:p w14:paraId="5F7F7BB6" w14:textId="77777777" w:rsidR="00712677" w:rsidRDefault="00712677" w:rsidP="00712677">
      <w:pPr>
        <w:pStyle w:val="NormalWeb"/>
        <w:spacing w:before="0" w:beforeAutospacing="0" w:after="0" w:afterAutospacing="0" w:line="360" w:lineRule="auto"/>
        <w:jc w:val="both"/>
        <w:rPr>
          <w:color w:val="000000"/>
        </w:rPr>
      </w:pPr>
      <w:r w:rsidRPr="0090515E">
        <w:rPr>
          <w:b/>
          <w:color w:val="000000"/>
        </w:rPr>
        <w:t xml:space="preserve">1. Индикације за терапију ХЦВ инфекције су исте код пацијената са и без хемоглобинопатија или поремећаја хемостазе </w:t>
      </w:r>
      <w:r w:rsidRPr="0090515E">
        <w:rPr>
          <w:b/>
          <w:bCs/>
          <w:color w:val="000000"/>
        </w:rPr>
        <w:t>(А1)</w:t>
      </w:r>
      <w:r w:rsidRPr="0090515E">
        <w:rPr>
          <w:b/>
          <w:color w:val="000000"/>
        </w:rPr>
        <w:t>.</w:t>
      </w:r>
      <w:r w:rsidRPr="00A02EA4">
        <w:rPr>
          <w:color w:val="000000"/>
        </w:rPr>
        <w:t xml:space="preserve"> </w:t>
      </w:r>
    </w:p>
    <w:p w14:paraId="38B9DFAA" w14:textId="77777777" w:rsidR="00712677" w:rsidRPr="00A02EA4" w:rsidRDefault="00712677" w:rsidP="00712677">
      <w:pPr>
        <w:pStyle w:val="NormalWeb"/>
        <w:spacing w:before="0" w:beforeAutospacing="0" w:line="360" w:lineRule="auto"/>
        <w:jc w:val="both"/>
        <w:rPr>
          <w:color w:val="000000"/>
        </w:rPr>
      </w:pPr>
      <w:r>
        <w:rPr>
          <w:color w:val="000000"/>
        </w:rPr>
        <w:t xml:space="preserve">Ови пацијенти треба </w:t>
      </w:r>
      <w:r w:rsidRPr="00A02EA4">
        <w:rPr>
          <w:color w:val="000000"/>
        </w:rPr>
        <w:t xml:space="preserve">да се лече истим </w:t>
      </w:r>
      <w:r>
        <w:rPr>
          <w:color w:val="000000"/>
        </w:rPr>
        <w:t>режимима</w:t>
      </w:r>
      <w:r w:rsidRPr="00A02EA4">
        <w:rPr>
          <w:color w:val="000000"/>
        </w:rPr>
        <w:t xml:space="preserve"> за лечење ХЦВ инфекције, поштујући иста правила као и ХЦВ инфицирани пацијенти без наведених хематолошких болести. </w:t>
      </w:r>
    </w:p>
    <w:p w14:paraId="4DC661D6" w14:textId="77777777" w:rsidR="00712677" w:rsidRPr="00A02EA4" w:rsidRDefault="00712677" w:rsidP="00712677">
      <w:pPr>
        <w:pStyle w:val="NormalWeb"/>
        <w:spacing w:line="360" w:lineRule="auto"/>
        <w:jc w:val="both"/>
        <w:rPr>
          <w:b/>
          <w:color w:val="000000"/>
        </w:rPr>
      </w:pPr>
      <w:r w:rsidRPr="00A02EA4">
        <w:rPr>
          <w:b/>
          <w:color w:val="000000"/>
        </w:rPr>
        <w:t xml:space="preserve">Поново лечење пацијената </w:t>
      </w:r>
      <w:r>
        <w:rPr>
          <w:b/>
          <w:color w:val="000000"/>
        </w:rPr>
        <w:t>код којих је дошло до</w:t>
      </w:r>
      <w:r w:rsidRPr="00A02EA4">
        <w:rPr>
          <w:b/>
          <w:color w:val="000000"/>
        </w:rPr>
        <w:t xml:space="preserve"> релапс</w:t>
      </w:r>
      <w:r>
        <w:rPr>
          <w:b/>
          <w:color w:val="000000"/>
        </w:rPr>
        <w:t>а</w:t>
      </w:r>
      <w:r w:rsidRPr="00A02EA4">
        <w:rPr>
          <w:b/>
          <w:color w:val="000000"/>
        </w:rPr>
        <w:t xml:space="preserve"> ХЦВ инфекције после третмана ДАА</w:t>
      </w:r>
    </w:p>
    <w:p w14:paraId="4EA429DB" w14:textId="77777777" w:rsidR="00712677" w:rsidRPr="00167DBA" w:rsidRDefault="00712677" w:rsidP="00712677">
      <w:pPr>
        <w:pStyle w:val="NormalWeb"/>
        <w:spacing w:before="0" w:beforeAutospacing="0" w:after="0" w:afterAutospacing="0" w:line="360" w:lineRule="auto"/>
        <w:jc w:val="both"/>
        <w:rPr>
          <w:b/>
          <w:color w:val="000000"/>
        </w:rPr>
      </w:pPr>
      <w:r w:rsidRPr="00167DBA">
        <w:rPr>
          <w:b/>
          <w:color w:val="000000"/>
        </w:rPr>
        <w:lastRenderedPageBreak/>
        <w:t xml:space="preserve">1. </w:t>
      </w:r>
      <w:r>
        <w:rPr>
          <w:b/>
          <w:color w:val="000000"/>
        </w:rPr>
        <w:t xml:space="preserve">Пацијенте код којих је дошло до </w:t>
      </w:r>
      <w:r w:rsidRPr="00167DBA">
        <w:rPr>
          <w:b/>
          <w:color w:val="000000"/>
        </w:rPr>
        <w:t>релапс</w:t>
      </w:r>
      <w:r>
        <w:rPr>
          <w:b/>
          <w:color w:val="000000"/>
        </w:rPr>
        <w:t>а</w:t>
      </w:r>
      <w:r w:rsidRPr="00167DBA">
        <w:rPr>
          <w:b/>
          <w:color w:val="000000"/>
        </w:rPr>
        <w:t xml:space="preserve"> после примене неког од режима са ДАА, треба поново лечити кроз мултидисциплинарни приступ који подразумева искусне хепатологе и вирусологе </w:t>
      </w:r>
      <w:r w:rsidRPr="00167DBA">
        <w:rPr>
          <w:b/>
          <w:bCs/>
          <w:color w:val="000000"/>
        </w:rPr>
        <w:t>(Б1)</w:t>
      </w:r>
      <w:r w:rsidRPr="00167DBA">
        <w:rPr>
          <w:b/>
          <w:color w:val="000000"/>
        </w:rPr>
        <w:t xml:space="preserve">. </w:t>
      </w:r>
    </w:p>
    <w:p w14:paraId="0AE68B9B" w14:textId="77777777" w:rsidR="00712677" w:rsidRPr="00167DBA" w:rsidRDefault="00712677" w:rsidP="00712677">
      <w:pPr>
        <w:pStyle w:val="NormalWeb"/>
        <w:spacing w:before="0" w:beforeAutospacing="0" w:after="0" w:afterAutospacing="0" w:line="360" w:lineRule="auto"/>
        <w:jc w:val="both"/>
        <w:rPr>
          <w:b/>
          <w:color w:val="000000"/>
        </w:rPr>
      </w:pPr>
      <w:r w:rsidRPr="00167DBA">
        <w:rPr>
          <w:b/>
          <w:color w:val="000000"/>
        </w:rPr>
        <w:t>2. Испитивање резистенције</w:t>
      </w:r>
      <w:r>
        <w:rPr>
          <w:b/>
          <w:color w:val="000000"/>
        </w:rPr>
        <w:t xml:space="preserve"> ХЦВ пре поновог</w:t>
      </w:r>
      <w:r w:rsidRPr="00167DBA">
        <w:rPr>
          <w:b/>
          <w:color w:val="000000"/>
        </w:rPr>
        <w:t xml:space="preserve"> лечења корисно је </w:t>
      </w:r>
      <w:r>
        <w:rPr>
          <w:b/>
          <w:color w:val="000000"/>
        </w:rPr>
        <w:t xml:space="preserve">за избор модалитета ретретмана </w:t>
      </w:r>
      <w:r w:rsidRPr="00167DBA">
        <w:rPr>
          <w:b/>
          <w:color w:val="000000"/>
        </w:rPr>
        <w:t xml:space="preserve">према вероватноћи терапијског одговора, </w:t>
      </w:r>
      <w:r>
        <w:rPr>
          <w:b/>
          <w:color w:val="000000"/>
        </w:rPr>
        <w:t xml:space="preserve">који је у </w:t>
      </w:r>
      <w:r w:rsidRPr="00167DBA">
        <w:rPr>
          <w:b/>
          <w:color w:val="000000"/>
        </w:rPr>
        <w:t xml:space="preserve">складу са уоченим профилом резистенције </w:t>
      </w:r>
      <w:r w:rsidRPr="00167DBA">
        <w:rPr>
          <w:b/>
          <w:bCs/>
          <w:color w:val="000000"/>
        </w:rPr>
        <w:t>(Б1)</w:t>
      </w:r>
      <w:r w:rsidRPr="00167DBA">
        <w:rPr>
          <w:b/>
          <w:color w:val="000000"/>
        </w:rPr>
        <w:t xml:space="preserve">. </w:t>
      </w:r>
    </w:p>
    <w:p w14:paraId="49867301" w14:textId="77777777" w:rsidR="00712677" w:rsidRDefault="00712677" w:rsidP="00712677">
      <w:pPr>
        <w:pStyle w:val="NormalWeb"/>
        <w:spacing w:before="0" w:beforeAutospacing="0" w:after="0" w:afterAutospacing="0" w:line="360" w:lineRule="auto"/>
        <w:jc w:val="both"/>
        <w:rPr>
          <w:color w:val="000000"/>
        </w:rPr>
      </w:pPr>
      <w:r w:rsidRPr="00A02EA4">
        <w:rPr>
          <w:color w:val="000000"/>
        </w:rPr>
        <w:t>Пацијенте без цирозе или са компензованом цирозом (</w:t>
      </w:r>
      <w:r>
        <w:rPr>
          <w:i/>
          <w:iCs/>
          <w:color w:val="000000"/>
        </w:rPr>
        <w:t>Child-</w:t>
      </w:r>
      <w:r w:rsidRPr="00A02EA4">
        <w:rPr>
          <w:i/>
          <w:iCs/>
          <w:color w:val="000000"/>
        </w:rPr>
        <w:t>Pugh A</w:t>
      </w:r>
      <w:r w:rsidRPr="00A02EA4">
        <w:rPr>
          <w:color w:val="000000"/>
        </w:rPr>
        <w:t xml:space="preserve">), </w:t>
      </w:r>
      <w:r>
        <w:rPr>
          <w:color w:val="000000"/>
        </w:rPr>
        <w:t>код којих је дошло</w:t>
      </w:r>
      <w:r w:rsidRPr="00A02EA4">
        <w:rPr>
          <w:color w:val="000000"/>
        </w:rPr>
        <w:t xml:space="preserve"> </w:t>
      </w:r>
      <w:r>
        <w:rPr>
          <w:color w:val="000000"/>
        </w:rPr>
        <w:t xml:space="preserve">до </w:t>
      </w:r>
      <w:r w:rsidRPr="00A02EA4">
        <w:rPr>
          <w:color w:val="000000"/>
        </w:rPr>
        <w:t>терапијск</w:t>
      </w:r>
      <w:r>
        <w:rPr>
          <w:color w:val="000000"/>
        </w:rPr>
        <w:t>ог</w:t>
      </w:r>
      <w:r w:rsidRPr="00A02EA4">
        <w:rPr>
          <w:color w:val="000000"/>
        </w:rPr>
        <w:t xml:space="preserve"> неуспех</w:t>
      </w:r>
      <w:r>
        <w:rPr>
          <w:color w:val="000000"/>
        </w:rPr>
        <w:t>а</w:t>
      </w:r>
      <w:r w:rsidRPr="00A02EA4">
        <w:rPr>
          <w:color w:val="000000"/>
        </w:rPr>
        <w:t xml:space="preserve"> са применом ДАА (протеазни инхибитор и/или </w:t>
      </w:r>
      <w:r w:rsidRPr="00A02EA4">
        <w:rPr>
          <w:i/>
          <w:iCs/>
          <w:color w:val="000000"/>
        </w:rPr>
        <w:t>NS5A</w:t>
      </w:r>
      <w:r w:rsidRPr="00A02EA4">
        <w:rPr>
          <w:color w:val="000000"/>
        </w:rPr>
        <w:t xml:space="preserve"> инхибитор), треба поново лечити комбинацијом фиксних доза софосбувира, велпатасвира и воксилапревира током 12 недеља [20]</w:t>
      </w:r>
      <w:r>
        <w:rPr>
          <w:color w:val="000000"/>
        </w:rPr>
        <w:t>.</w:t>
      </w:r>
      <w:r w:rsidRPr="00A02EA4">
        <w:rPr>
          <w:b/>
          <w:bCs/>
          <w:color w:val="000000"/>
        </w:rPr>
        <w:t xml:space="preserve"> </w:t>
      </w:r>
      <w:r>
        <w:rPr>
          <w:color w:val="000000"/>
        </w:rPr>
        <w:t>Пацијенти</w:t>
      </w:r>
      <w:r w:rsidRPr="00A02EA4">
        <w:rPr>
          <w:color w:val="000000"/>
        </w:rPr>
        <w:t xml:space="preserve"> без цирозе или са компензованом цирозом (</w:t>
      </w:r>
      <w:r>
        <w:rPr>
          <w:i/>
          <w:iCs/>
          <w:color w:val="000000"/>
        </w:rPr>
        <w:t>Child-</w:t>
      </w:r>
      <w:r w:rsidRPr="00A02EA4">
        <w:rPr>
          <w:i/>
          <w:iCs/>
          <w:color w:val="000000"/>
        </w:rPr>
        <w:t>Pugh A</w:t>
      </w:r>
      <w:r w:rsidRPr="00A02EA4">
        <w:rPr>
          <w:color w:val="000000"/>
        </w:rPr>
        <w:t xml:space="preserve">), </w:t>
      </w:r>
      <w:r>
        <w:rPr>
          <w:color w:val="000000"/>
        </w:rPr>
        <w:t xml:space="preserve">код којих је дошло </w:t>
      </w:r>
      <w:r w:rsidRPr="00A02EA4">
        <w:rPr>
          <w:color w:val="000000"/>
        </w:rPr>
        <w:t xml:space="preserve"> </w:t>
      </w:r>
      <w:r>
        <w:rPr>
          <w:color w:val="000000"/>
        </w:rPr>
        <w:t xml:space="preserve">до </w:t>
      </w:r>
      <w:r w:rsidRPr="00A02EA4">
        <w:rPr>
          <w:color w:val="000000"/>
        </w:rPr>
        <w:t>терапијск</w:t>
      </w:r>
      <w:r>
        <w:rPr>
          <w:color w:val="000000"/>
        </w:rPr>
        <w:t>ог</w:t>
      </w:r>
      <w:r w:rsidRPr="00A02EA4">
        <w:rPr>
          <w:color w:val="000000"/>
        </w:rPr>
        <w:t xml:space="preserve"> неуспех</w:t>
      </w:r>
      <w:r>
        <w:rPr>
          <w:color w:val="000000"/>
        </w:rPr>
        <w:t>а</w:t>
      </w:r>
      <w:r w:rsidRPr="00A02EA4">
        <w:rPr>
          <w:color w:val="000000"/>
        </w:rPr>
        <w:t xml:space="preserve"> са применом ДАА (протеазни инхибитор и/или </w:t>
      </w:r>
      <w:r w:rsidRPr="00A02EA4">
        <w:rPr>
          <w:i/>
          <w:iCs/>
          <w:color w:val="000000"/>
        </w:rPr>
        <w:t xml:space="preserve">NS5A </w:t>
      </w:r>
      <w:r w:rsidRPr="00A02EA4">
        <w:rPr>
          <w:color w:val="000000"/>
        </w:rPr>
        <w:t xml:space="preserve">инхибитор),  и имају предикторе </w:t>
      </w:r>
      <w:r>
        <w:rPr>
          <w:color w:val="000000"/>
        </w:rPr>
        <w:t>лошијег</w:t>
      </w:r>
      <w:r w:rsidRPr="00A02EA4">
        <w:rPr>
          <w:color w:val="000000"/>
        </w:rPr>
        <w:t xml:space="preserve"> терапијског одговора (узнапредовала болест јетре, вишеструке куре лечења заснованог на ДАА, сложени </w:t>
      </w:r>
      <w:r w:rsidRPr="00A02EA4">
        <w:rPr>
          <w:i/>
          <w:iCs/>
          <w:color w:val="000000"/>
        </w:rPr>
        <w:t>NS5A RAS</w:t>
      </w:r>
      <w:r w:rsidRPr="00A02EA4">
        <w:rPr>
          <w:color w:val="000000"/>
        </w:rPr>
        <w:t xml:space="preserve"> профил) </w:t>
      </w:r>
      <w:r>
        <w:rPr>
          <w:color w:val="000000"/>
        </w:rPr>
        <w:t>могу</w:t>
      </w:r>
      <w:r w:rsidRPr="00A02EA4">
        <w:rPr>
          <w:color w:val="000000"/>
        </w:rPr>
        <w:t xml:space="preserve"> се поново лечити комбинацијом софосбувира и комбинације глекапревира и пибрентасвира, у фиксним дозама током 12 недеља, на основу појединачне одлуке за сваког пацијента од стране мултидисциплинарног тима. Код пацијената који су врло тешки за лечење (пацијенти са </w:t>
      </w:r>
      <w:r w:rsidRPr="00A02EA4">
        <w:rPr>
          <w:i/>
          <w:iCs/>
          <w:color w:val="000000"/>
        </w:rPr>
        <w:t>NS5А RAS</w:t>
      </w:r>
      <w:r w:rsidRPr="00A02EA4">
        <w:rPr>
          <w:color w:val="000000"/>
        </w:rPr>
        <w:t xml:space="preserve">, који два или више пута нису успели да постигну СВО након комбинованог режима који укључује протеазни инхибитор  и/или инхибитор </w:t>
      </w:r>
      <w:r w:rsidRPr="00A02EA4">
        <w:rPr>
          <w:i/>
          <w:iCs/>
          <w:color w:val="000000"/>
        </w:rPr>
        <w:t>NS5A</w:t>
      </w:r>
      <w:r w:rsidRPr="00A02EA4">
        <w:rPr>
          <w:color w:val="000000"/>
        </w:rPr>
        <w:t>), трострука комбинација софосбувира, велпатасвира и воксилапревира или трострука комбинација софосбувира, глекапревира и пибрентасвира могу се примењивати током 12 недеља са рибавирином, дозиран</w:t>
      </w:r>
      <w:r>
        <w:rPr>
          <w:color w:val="000000"/>
        </w:rPr>
        <w:t>и</w:t>
      </w:r>
      <w:r w:rsidRPr="00A02EA4">
        <w:rPr>
          <w:color w:val="000000"/>
        </w:rPr>
        <w:t>м према телесној тежини (1</w:t>
      </w:r>
      <w:r>
        <w:rPr>
          <w:color w:val="000000"/>
        </w:rPr>
        <w:t>.</w:t>
      </w:r>
      <w:r w:rsidRPr="00A02EA4">
        <w:rPr>
          <w:color w:val="000000"/>
        </w:rPr>
        <w:t xml:space="preserve">000 </w:t>
      </w:r>
      <w:r>
        <w:rPr>
          <w:color w:val="000000"/>
        </w:rPr>
        <w:t>mg kod TT</w:t>
      </w:r>
      <w:r w:rsidRPr="00A02EA4">
        <w:t>&lt;75 kg</w:t>
      </w:r>
      <w:r w:rsidRPr="00A02EA4">
        <w:rPr>
          <w:color w:val="000000"/>
        </w:rPr>
        <w:t xml:space="preserve"> или 1</w:t>
      </w:r>
      <w:r>
        <w:rPr>
          <w:color w:val="000000"/>
        </w:rPr>
        <w:t>.</w:t>
      </w:r>
      <w:r w:rsidRPr="00A02EA4">
        <w:rPr>
          <w:color w:val="000000"/>
        </w:rPr>
        <w:t xml:space="preserve">200 </w:t>
      </w:r>
      <w:r>
        <w:rPr>
          <w:color w:val="000000"/>
        </w:rPr>
        <w:t>mg</w:t>
      </w:r>
      <w:r w:rsidRPr="00A02EA4">
        <w:rPr>
          <w:color w:val="000000"/>
        </w:rPr>
        <w:t xml:space="preserve"> код </w:t>
      </w:r>
      <w:r>
        <w:rPr>
          <w:color w:val="000000"/>
        </w:rPr>
        <w:t>TT</w:t>
      </w:r>
      <w:r w:rsidRPr="00A02EA4">
        <w:t xml:space="preserve"> &gt;75 kg</w:t>
      </w:r>
      <w:r w:rsidRPr="00A02EA4">
        <w:rPr>
          <w:color w:val="000000"/>
        </w:rPr>
        <w:t>), и</w:t>
      </w:r>
      <w:r>
        <w:rPr>
          <w:color w:val="000000"/>
        </w:rPr>
        <w:t xml:space="preserve"> </w:t>
      </w:r>
      <w:r w:rsidRPr="00A02EA4">
        <w:rPr>
          <w:color w:val="000000"/>
        </w:rPr>
        <w:t>/</w:t>
      </w:r>
      <w:r>
        <w:rPr>
          <w:color w:val="000000"/>
        </w:rPr>
        <w:t xml:space="preserve"> </w:t>
      </w:r>
      <w:r w:rsidRPr="00A02EA4">
        <w:rPr>
          <w:color w:val="000000"/>
        </w:rPr>
        <w:t>или трајање третмана продужити на 16 до 24 недеље, без рибавирина,  на основу мултидисциплинарне одлуке.</w:t>
      </w:r>
      <w:r>
        <w:rPr>
          <w:color w:val="000000"/>
        </w:rPr>
        <w:t xml:space="preserve"> </w:t>
      </w:r>
    </w:p>
    <w:p w14:paraId="45F6C1F5" w14:textId="77777777" w:rsidR="00712677" w:rsidRDefault="00712677" w:rsidP="00712677">
      <w:pPr>
        <w:pStyle w:val="NormalWeb"/>
        <w:spacing w:before="0" w:beforeAutospacing="0" w:after="0" w:afterAutospacing="0" w:line="360" w:lineRule="auto"/>
        <w:jc w:val="both"/>
        <w:rPr>
          <w:color w:val="000000"/>
        </w:rPr>
      </w:pPr>
      <w:r w:rsidRPr="00A02EA4">
        <w:rPr>
          <w:color w:val="000000"/>
        </w:rPr>
        <w:t xml:space="preserve">Код пацијената </w:t>
      </w:r>
      <w:r>
        <w:rPr>
          <w:color w:val="000000"/>
        </w:rPr>
        <w:t xml:space="preserve">код </w:t>
      </w:r>
      <w:r w:rsidRPr="00A02EA4">
        <w:rPr>
          <w:color w:val="000000"/>
        </w:rPr>
        <w:t>који</w:t>
      </w:r>
      <w:r>
        <w:rPr>
          <w:color w:val="000000"/>
        </w:rPr>
        <w:t xml:space="preserve">х није </w:t>
      </w:r>
      <w:r w:rsidRPr="00A02EA4">
        <w:rPr>
          <w:color w:val="000000"/>
        </w:rPr>
        <w:t>постигн</w:t>
      </w:r>
      <w:r>
        <w:rPr>
          <w:color w:val="000000"/>
        </w:rPr>
        <w:t>ут</w:t>
      </w:r>
      <w:r w:rsidRPr="00A02EA4">
        <w:rPr>
          <w:color w:val="000000"/>
        </w:rPr>
        <w:t xml:space="preserve"> СВО након поновљеног лечења троструком комбинацијом софосбувира, велпатасвира и воксилапревира, трострука комбинација софосбувира, глекапревира и пибрентасвира може се примењивати током 24 недеље са рибавирином, дозираном према телесној тежини </w:t>
      </w:r>
      <w:r>
        <w:rPr>
          <w:color w:val="000000"/>
        </w:rPr>
        <w:t>(</w:t>
      </w:r>
      <w:r w:rsidRPr="00A02EA4">
        <w:rPr>
          <w:color w:val="000000"/>
        </w:rPr>
        <w:t>1</w:t>
      </w:r>
      <w:r>
        <w:rPr>
          <w:color w:val="000000"/>
        </w:rPr>
        <w:t>.</w:t>
      </w:r>
      <w:r w:rsidRPr="00A02EA4">
        <w:rPr>
          <w:color w:val="000000"/>
        </w:rPr>
        <w:t xml:space="preserve">000 </w:t>
      </w:r>
      <w:r>
        <w:rPr>
          <w:color w:val="000000"/>
        </w:rPr>
        <w:t>mg kod TT</w:t>
      </w:r>
      <w:r w:rsidRPr="00A02EA4">
        <w:t>&lt;75 kg</w:t>
      </w:r>
      <w:r w:rsidRPr="00A02EA4">
        <w:rPr>
          <w:color w:val="000000"/>
        </w:rPr>
        <w:t xml:space="preserve"> или 1</w:t>
      </w:r>
      <w:r>
        <w:rPr>
          <w:color w:val="000000"/>
        </w:rPr>
        <w:t>.</w:t>
      </w:r>
      <w:r w:rsidRPr="00A02EA4">
        <w:rPr>
          <w:color w:val="000000"/>
        </w:rPr>
        <w:t xml:space="preserve">200 </w:t>
      </w:r>
      <w:r>
        <w:rPr>
          <w:color w:val="000000"/>
        </w:rPr>
        <w:t>mg</w:t>
      </w:r>
      <w:r w:rsidRPr="00A02EA4">
        <w:rPr>
          <w:color w:val="000000"/>
        </w:rPr>
        <w:t xml:space="preserve"> код </w:t>
      </w:r>
      <w:r>
        <w:rPr>
          <w:color w:val="000000"/>
        </w:rPr>
        <w:t>TT</w:t>
      </w:r>
      <w:r w:rsidRPr="00A02EA4">
        <w:t xml:space="preserve"> &gt;75 kg</w:t>
      </w:r>
      <w:r w:rsidRPr="00A02EA4">
        <w:rPr>
          <w:color w:val="000000"/>
        </w:rPr>
        <w:t>)</w:t>
      </w:r>
      <w:r w:rsidRPr="00A02EA4">
        <w:rPr>
          <w:b/>
          <w:bCs/>
          <w:color w:val="000000"/>
        </w:rPr>
        <w:t>.</w:t>
      </w:r>
      <w:r w:rsidRPr="00A02EA4">
        <w:rPr>
          <w:color w:val="000000"/>
        </w:rPr>
        <w:t xml:space="preserve"> </w:t>
      </w:r>
    </w:p>
    <w:p w14:paraId="267BB09E" w14:textId="77777777" w:rsidR="00712677" w:rsidRPr="00A02EA4" w:rsidRDefault="00712677" w:rsidP="00712677">
      <w:pPr>
        <w:pStyle w:val="NormalWeb"/>
        <w:spacing w:before="0" w:beforeAutospacing="0" w:line="360" w:lineRule="auto"/>
        <w:jc w:val="both"/>
        <w:rPr>
          <w:color w:val="000000"/>
        </w:rPr>
      </w:pPr>
      <w:r>
        <w:rPr>
          <w:color w:val="000000"/>
        </w:rPr>
        <w:t>Код п</w:t>
      </w:r>
      <w:r w:rsidRPr="00A02EA4">
        <w:rPr>
          <w:color w:val="000000"/>
        </w:rPr>
        <w:t>ацијен</w:t>
      </w:r>
      <w:r>
        <w:rPr>
          <w:color w:val="000000"/>
        </w:rPr>
        <w:t>а</w:t>
      </w:r>
      <w:r w:rsidRPr="00A02EA4">
        <w:rPr>
          <w:color w:val="000000"/>
        </w:rPr>
        <w:t>т са декомпензованом цирозом (</w:t>
      </w:r>
      <w:r>
        <w:rPr>
          <w:i/>
          <w:iCs/>
          <w:color w:val="000000"/>
        </w:rPr>
        <w:t>Child-</w:t>
      </w:r>
      <w:r w:rsidRPr="00A02EA4">
        <w:rPr>
          <w:i/>
          <w:iCs/>
          <w:color w:val="000000"/>
        </w:rPr>
        <w:t>Pugh B/C</w:t>
      </w:r>
      <w:r w:rsidRPr="00A02EA4">
        <w:rPr>
          <w:color w:val="000000"/>
        </w:rPr>
        <w:t xml:space="preserve">), </w:t>
      </w:r>
      <w:r>
        <w:rPr>
          <w:color w:val="000000"/>
        </w:rPr>
        <w:t xml:space="preserve">код којих је дошло до </w:t>
      </w:r>
      <w:r w:rsidRPr="00A02EA4">
        <w:rPr>
          <w:color w:val="000000"/>
        </w:rPr>
        <w:t xml:space="preserve"> терапијск</w:t>
      </w:r>
      <w:r>
        <w:rPr>
          <w:color w:val="000000"/>
        </w:rPr>
        <w:t>ог</w:t>
      </w:r>
      <w:r w:rsidRPr="00A02EA4">
        <w:rPr>
          <w:color w:val="000000"/>
        </w:rPr>
        <w:t xml:space="preserve"> неуспех</w:t>
      </w:r>
      <w:r>
        <w:rPr>
          <w:color w:val="000000"/>
        </w:rPr>
        <w:t>а</w:t>
      </w:r>
      <w:r w:rsidRPr="00A02EA4">
        <w:rPr>
          <w:color w:val="000000"/>
        </w:rPr>
        <w:t xml:space="preserve"> са применом ДАА (протеазни инхибитор и/или </w:t>
      </w:r>
      <w:r w:rsidRPr="00A02EA4">
        <w:rPr>
          <w:i/>
          <w:iCs/>
          <w:color w:val="000000"/>
        </w:rPr>
        <w:t>NS5A</w:t>
      </w:r>
      <w:r w:rsidRPr="00A02EA4">
        <w:rPr>
          <w:color w:val="000000"/>
        </w:rPr>
        <w:t xml:space="preserve"> инхибитор), контраиндик</w:t>
      </w:r>
      <w:r>
        <w:rPr>
          <w:color w:val="000000"/>
        </w:rPr>
        <w:t>ована је</w:t>
      </w:r>
      <w:r w:rsidRPr="00A02EA4">
        <w:rPr>
          <w:color w:val="000000"/>
        </w:rPr>
        <w:t xml:space="preserve"> примен</w:t>
      </w:r>
      <w:r>
        <w:rPr>
          <w:color w:val="000000"/>
        </w:rPr>
        <w:t>а</w:t>
      </w:r>
      <w:r w:rsidRPr="00A02EA4">
        <w:rPr>
          <w:color w:val="000000"/>
        </w:rPr>
        <w:t xml:space="preserve"> протеазних инхибитора. Због тога их треба лечити комбинацијом фиксних доза софосбувира и велпатасвира уз додатак рибавирина према телесној тежини пацијента (1</w:t>
      </w:r>
      <w:r>
        <w:rPr>
          <w:color w:val="000000"/>
        </w:rPr>
        <w:t>.</w:t>
      </w:r>
      <w:r w:rsidRPr="00A02EA4">
        <w:rPr>
          <w:color w:val="000000"/>
        </w:rPr>
        <w:t xml:space="preserve">000 </w:t>
      </w:r>
      <w:r>
        <w:rPr>
          <w:color w:val="000000"/>
        </w:rPr>
        <w:t xml:space="preserve">mg </w:t>
      </w:r>
      <w:r>
        <w:rPr>
          <w:color w:val="000000"/>
        </w:rPr>
        <w:lastRenderedPageBreak/>
        <w:t>kod TT</w:t>
      </w:r>
      <w:r w:rsidRPr="00A02EA4">
        <w:t>&lt;75 kg</w:t>
      </w:r>
      <w:r w:rsidRPr="00A02EA4">
        <w:rPr>
          <w:color w:val="000000"/>
        </w:rPr>
        <w:t xml:space="preserve"> или 1</w:t>
      </w:r>
      <w:r>
        <w:rPr>
          <w:color w:val="000000"/>
        </w:rPr>
        <w:t>.</w:t>
      </w:r>
      <w:r w:rsidRPr="00A02EA4">
        <w:rPr>
          <w:color w:val="000000"/>
        </w:rPr>
        <w:t xml:space="preserve">200 </w:t>
      </w:r>
      <w:r>
        <w:rPr>
          <w:color w:val="000000"/>
        </w:rPr>
        <w:t>mg</w:t>
      </w:r>
      <w:r w:rsidRPr="00A02EA4">
        <w:rPr>
          <w:color w:val="000000"/>
        </w:rPr>
        <w:t xml:space="preserve"> код </w:t>
      </w:r>
      <w:r>
        <w:rPr>
          <w:color w:val="000000"/>
        </w:rPr>
        <w:t>TT</w:t>
      </w:r>
      <w:r w:rsidRPr="00A02EA4">
        <w:t xml:space="preserve"> &gt;75 kg</w:t>
      </w:r>
      <w:r w:rsidRPr="00A02EA4">
        <w:rPr>
          <w:color w:val="000000"/>
        </w:rPr>
        <w:t>) током 24 недеље, на основу мултидисциплинарне одлуке, за сваког пацијента, понаособ.</w:t>
      </w:r>
    </w:p>
    <w:p w14:paraId="7233645A" w14:textId="77777777" w:rsidR="00712677" w:rsidRPr="00A02EA4" w:rsidRDefault="00712677" w:rsidP="00712677">
      <w:pPr>
        <w:pStyle w:val="NormalWeb"/>
        <w:spacing w:line="360" w:lineRule="auto"/>
        <w:jc w:val="both"/>
        <w:rPr>
          <w:b/>
          <w:color w:val="000000"/>
        </w:rPr>
      </w:pPr>
      <w:r w:rsidRPr="00A02EA4">
        <w:rPr>
          <w:b/>
          <w:color w:val="000000"/>
        </w:rPr>
        <w:t>Лечење пацијената са акутним хепатитисом Ц</w:t>
      </w:r>
    </w:p>
    <w:p w14:paraId="389DD16C" w14:textId="77777777" w:rsidR="00712677" w:rsidRDefault="00712677" w:rsidP="00712677">
      <w:pPr>
        <w:pStyle w:val="NormalWeb"/>
        <w:spacing w:after="0" w:afterAutospacing="0" w:line="360" w:lineRule="auto"/>
        <w:jc w:val="both"/>
        <w:rPr>
          <w:b/>
          <w:color w:val="000000"/>
        </w:rPr>
      </w:pPr>
      <w:r w:rsidRPr="003627A6">
        <w:rPr>
          <w:b/>
          <w:color w:val="000000"/>
        </w:rPr>
        <w:t xml:space="preserve">1. Пацијенте са недавно стеченим хепатитисом Ц треба лечити комбинацијом софосбувира/велпатасвира или глекапревира/пибрентасвира, у фиксним дозама, у трајању од 8 недеља </w:t>
      </w:r>
      <w:r w:rsidRPr="003627A6">
        <w:rPr>
          <w:b/>
          <w:bCs/>
          <w:color w:val="000000"/>
        </w:rPr>
        <w:t>(Б1)</w:t>
      </w:r>
      <w:r w:rsidRPr="003627A6">
        <w:rPr>
          <w:b/>
          <w:color w:val="000000"/>
        </w:rPr>
        <w:t xml:space="preserve">. </w:t>
      </w:r>
    </w:p>
    <w:p w14:paraId="1977F879" w14:textId="77777777" w:rsidR="00712677" w:rsidRPr="003627A6" w:rsidRDefault="00712677" w:rsidP="00712677">
      <w:pPr>
        <w:pStyle w:val="NormalWeb"/>
        <w:spacing w:before="0" w:beforeAutospacing="0" w:after="0" w:afterAutospacing="0" w:line="360" w:lineRule="auto"/>
        <w:jc w:val="both"/>
        <w:rPr>
          <w:b/>
          <w:color w:val="000000"/>
        </w:rPr>
      </w:pPr>
      <w:r w:rsidRPr="003627A6">
        <w:rPr>
          <w:b/>
          <w:color w:val="000000"/>
        </w:rPr>
        <w:t xml:space="preserve">2. СВО треба проценити 12 и 24 недеље по завршетку лечења јер су забележени касни рецидиви инфекције </w:t>
      </w:r>
      <w:r w:rsidRPr="003627A6">
        <w:rPr>
          <w:b/>
          <w:bCs/>
          <w:color w:val="000000"/>
        </w:rPr>
        <w:t>(Б2)</w:t>
      </w:r>
      <w:r w:rsidRPr="003627A6">
        <w:rPr>
          <w:b/>
          <w:color w:val="000000"/>
        </w:rPr>
        <w:t xml:space="preserve">. </w:t>
      </w:r>
    </w:p>
    <w:p w14:paraId="2A840470" w14:textId="77777777" w:rsidR="00712677" w:rsidRPr="003627A6" w:rsidRDefault="00712677" w:rsidP="00712677">
      <w:pPr>
        <w:pStyle w:val="NormalWeb"/>
        <w:spacing w:before="0" w:beforeAutospacing="0" w:line="360" w:lineRule="auto"/>
        <w:jc w:val="both"/>
        <w:rPr>
          <w:b/>
          <w:color w:val="000000"/>
        </w:rPr>
      </w:pPr>
      <w:r w:rsidRPr="003627A6">
        <w:rPr>
          <w:b/>
          <w:color w:val="000000"/>
        </w:rPr>
        <w:t xml:space="preserve">3. Нема индикација за примену ДАА као постекспозиционе профилаксе, у одсуству документоване трансмисије ХЦВ </w:t>
      </w:r>
      <w:r w:rsidRPr="003627A6">
        <w:rPr>
          <w:b/>
          <w:bCs/>
          <w:color w:val="000000"/>
        </w:rPr>
        <w:t>(Б1)</w:t>
      </w:r>
      <w:r w:rsidRPr="003627A6">
        <w:rPr>
          <w:b/>
          <w:color w:val="000000"/>
        </w:rPr>
        <w:t>.</w:t>
      </w:r>
    </w:p>
    <w:p w14:paraId="25AB054C" w14:textId="77777777" w:rsidR="00712677" w:rsidRPr="00A02EA4" w:rsidRDefault="00712677" w:rsidP="00712677">
      <w:pPr>
        <w:pStyle w:val="NormalWeb"/>
        <w:spacing w:line="360" w:lineRule="auto"/>
        <w:jc w:val="both"/>
        <w:rPr>
          <w:b/>
          <w:color w:val="000000"/>
        </w:rPr>
      </w:pPr>
      <w:r w:rsidRPr="00A02EA4">
        <w:rPr>
          <w:b/>
          <w:color w:val="000000"/>
        </w:rPr>
        <w:t>Мониторинг у току лечења</w:t>
      </w:r>
    </w:p>
    <w:p w14:paraId="2CF6E876" w14:textId="77777777" w:rsidR="00712677" w:rsidRPr="00A02EA4" w:rsidRDefault="00712677" w:rsidP="00712677">
      <w:pPr>
        <w:pStyle w:val="NormalWeb"/>
        <w:spacing w:line="360" w:lineRule="auto"/>
        <w:jc w:val="both"/>
        <w:rPr>
          <w:b/>
          <w:color w:val="000000"/>
        </w:rPr>
      </w:pPr>
      <w:r w:rsidRPr="00A02EA4">
        <w:rPr>
          <w:b/>
          <w:color w:val="000000"/>
        </w:rPr>
        <w:t>Процена ефикасности лечења</w:t>
      </w:r>
    </w:p>
    <w:p w14:paraId="1740C505" w14:textId="77777777" w:rsidR="00712677" w:rsidRDefault="00712677" w:rsidP="00712677">
      <w:pPr>
        <w:pStyle w:val="NormalWeb"/>
        <w:spacing w:after="0" w:afterAutospacing="0" w:line="360" w:lineRule="auto"/>
        <w:jc w:val="both"/>
        <w:rPr>
          <w:b/>
          <w:color w:val="000000"/>
        </w:rPr>
      </w:pPr>
      <w:r w:rsidRPr="003627A6">
        <w:rPr>
          <w:b/>
          <w:color w:val="000000"/>
        </w:rPr>
        <w:t xml:space="preserve">1. Детекцију ХЦВ РНК или ХЦВ </w:t>
      </w:r>
      <w:r w:rsidRPr="003627A6">
        <w:rPr>
          <w:b/>
          <w:i/>
          <w:color w:val="000000"/>
        </w:rPr>
        <w:t>core</w:t>
      </w:r>
      <w:r w:rsidRPr="003627A6">
        <w:rPr>
          <w:b/>
          <w:color w:val="000000"/>
        </w:rPr>
        <w:t xml:space="preserve"> антигена треба извршити након 12 (СВО</w:t>
      </w:r>
      <w:r>
        <w:rPr>
          <w:b/>
          <w:color w:val="000000"/>
        </w:rPr>
        <w:t xml:space="preserve"> </w:t>
      </w:r>
      <w:r w:rsidRPr="003627A6">
        <w:rPr>
          <w:b/>
          <w:color w:val="000000"/>
        </w:rPr>
        <w:t>12) или 24 (СВО</w:t>
      </w:r>
      <w:r>
        <w:rPr>
          <w:b/>
          <w:color w:val="000000"/>
        </w:rPr>
        <w:t xml:space="preserve"> </w:t>
      </w:r>
      <w:r w:rsidRPr="003627A6">
        <w:rPr>
          <w:b/>
          <w:color w:val="000000"/>
        </w:rPr>
        <w:t xml:space="preserve">24) недеље по завршетку лечења у циљу процене успеха терапије </w:t>
      </w:r>
      <w:r w:rsidRPr="003627A6">
        <w:rPr>
          <w:b/>
          <w:bCs/>
          <w:color w:val="000000"/>
        </w:rPr>
        <w:t>(А1)</w:t>
      </w:r>
      <w:r w:rsidRPr="003627A6">
        <w:rPr>
          <w:b/>
          <w:color w:val="000000"/>
        </w:rPr>
        <w:t>.</w:t>
      </w:r>
    </w:p>
    <w:p w14:paraId="2AD3159A" w14:textId="77777777" w:rsidR="00712677" w:rsidRPr="003627A6" w:rsidRDefault="00712677" w:rsidP="00712677">
      <w:pPr>
        <w:pStyle w:val="NormalWeb"/>
        <w:spacing w:before="0" w:beforeAutospacing="0" w:line="360" w:lineRule="auto"/>
        <w:jc w:val="both"/>
        <w:rPr>
          <w:b/>
          <w:color w:val="000000"/>
        </w:rPr>
      </w:pPr>
      <w:r w:rsidRPr="003627A6">
        <w:rPr>
          <w:b/>
          <w:color w:val="000000"/>
        </w:rPr>
        <w:t xml:space="preserve">2. Уколико су ресурси ограничени, с обзиром на високе стопе СВО12 које се очекују са пангенотипским режимима заснованим на ДАА, </w:t>
      </w:r>
      <w:r>
        <w:rPr>
          <w:b/>
          <w:color w:val="000000"/>
        </w:rPr>
        <w:t>провера СВО је</w:t>
      </w:r>
      <w:r w:rsidRPr="003627A6">
        <w:rPr>
          <w:b/>
          <w:color w:val="000000"/>
        </w:rPr>
        <w:t xml:space="preserve"> обавезн</w:t>
      </w:r>
      <w:r>
        <w:rPr>
          <w:b/>
          <w:color w:val="000000"/>
        </w:rPr>
        <w:t>а</w:t>
      </w:r>
      <w:r w:rsidRPr="003627A6">
        <w:rPr>
          <w:b/>
          <w:color w:val="000000"/>
        </w:rPr>
        <w:t xml:space="preserve"> код пацијената са ризичним понашањем и код пацијената са ризиком од поновне инфекције </w:t>
      </w:r>
      <w:r w:rsidRPr="003627A6">
        <w:rPr>
          <w:b/>
          <w:bCs/>
          <w:color w:val="000000"/>
        </w:rPr>
        <w:t>(Б1)</w:t>
      </w:r>
      <w:r w:rsidRPr="003627A6">
        <w:rPr>
          <w:b/>
          <w:color w:val="000000"/>
        </w:rPr>
        <w:t>.</w:t>
      </w:r>
    </w:p>
    <w:p w14:paraId="7EF0850A" w14:textId="77777777" w:rsidR="00712677" w:rsidRPr="00A02EA4" w:rsidRDefault="00712677" w:rsidP="00712677">
      <w:pPr>
        <w:pStyle w:val="NormalWeb"/>
        <w:spacing w:line="360" w:lineRule="auto"/>
        <w:jc w:val="both"/>
        <w:rPr>
          <w:b/>
          <w:color w:val="000000"/>
        </w:rPr>
      </w:pPr>
      <w:r w:rsidRPr="00A02EA4">
        <w:rPr>
          <w:b/>
          <w:color w:val="000000"/>
        </w:rPr>
        <w:t>Мониторинг безбедности терапије</w:t>
      </w:r>
    </w:p>
    <w:p w14:paraId="6C2CD780" w14:textId="77777777" w:rsidR="00712677" w:rsidRDefault="00712677" w:rsidP="00712677">
      <w:pPr>
        <w:pStyle w:val="NormalWeb"/>
        <w:spacing w:before="0" w:beforeAutospacing="0" w:after="0" w:afterAutospacing="0" w:line="360" w:lineRule="auto"/>
        <w:jc w:val="both"/>
        <w:rPr>
          <w:color w:val="000000"/>
        </w:rPr>
      </w:pPr>
      <w:r w:rsidRPr="003F6851">
        <w:rPr>
          <w:b/>
          <w:color w:val="000000"/>
        </w:rPr>
        <w:t xml:space="preserve">1. Код пацијената који се лече терапијским </w:t>
      </w:r>
      <w:r>
        <w:rPr>
          <w:b/>
          <w:color w:val="000000"/>
        </w:rPr>
        <w:t>режимима</w:t>
      </w:r>
      <w:r w:rsidRPr="003F6851">
        <w:rPr>
          <w:b/>
          <w:color w:val="000000"/>
        </w:rPr>
        <w:t xml:space="preserve"> са ДАА, треба процењивати појаву нежељених ефеката терапије при свакој посети </w:t>
      </w:r>
      <w:r w:rsidRPr="003F6851">
        <w:rPr>
          <w:b/>
          <w:bCs/>
          <w:color w:val="000000"/>
        </w:rPr>
        <w:t>(А1)</w:t>
      </w:r>
      <w:r w:rsidRPr="003F6851">
        <w:rPr>
          <w:b/>
          <w:color w:val="000000"/>
        </w:rPr>
        <w:t>.</w:t>
      </w:r>
      <w:r w:rsidRPr="00A02EA4">
        <w:rPr>
          <w:color w:val="000000"/>
        </w:rPr>
        <w:t xml:space="preserve"> </w:t>
      </w:r>
    </w:p>
    <w:p w14:paraId="0F5447E8" w14:textId="77777777" w:rsidR="00712677" w:rsidRPr="00A02EA4" w:rsidRDefault="00712677" w:rsidP="00712677">
      <w:pPr>
        <w:pStyle w:val="NormalWeb"/>
        <w:spacing w:before="0" w:beforeAutospacing="0" w:line="360" w:lineRule="auto"/>
        <w:jc w:val="both"/>
        <w:rPr>
          <w:color w:val="000000"/>
        </w:rPr>
      </w:pPr>
      <w:r w:rsidRPr="00A02EA4">
        <w:rPr>
          <w:color w:val="000000"/>
        </w:rPr>
        <w:t xml:space="preserve">Ниво АЛТ треба </w:t>
      </w:r>
      <w:r>
        <w:rPr>
          <w:color w:val="000000"/>
        </w:rPr>
        <w:t>одређивати</w:t>
      </w:r>
      <w:r w:rsidRPr="00A02EA4">
        <w:rPr>
          <w:color w:val="000000"/>
        </w:rPr>
        <w:t xml:space="preserve"> најмање пре почетка лечења и 12, односно, 24 недеље по завршетку терапије и у случајевима појаве </w:t>
      </w:r>
      <w:r>
        <w:rPr>
          <w:color w:val="000000"/>
        </w:rPr>
        <w:t xml:space="preserve">нових </w:t>
      </w:r>
      <w:r w:rsidRPr="00A02EA4">
        <w:rPr>
          <w:color w:val="000000"/>
        </w:rPr>
        <w:t xml:space="preserve">симптома </w:t>
      </w:r>
      <w:r>
        <w:rPr>
          <w:color w:val="000000"/>
        </w:rPr>
        <w:t>и знакова који би указали на лезију јетре</w:t>
      </w:r>
      <w:r w:rsidRPr="00A02EA4">
        <w:rPr>
          <w:color w:val="000000"/>
        </w:rPr>
        <w:t xml:space="preserve">. Бубрежну функцију треба пратити једанпут месечно у пацијената са сниженом јачином гломеруларне филтрације. </w:t>
      </w:r>
    </w:p>
    <w:p w14:paraId="2F57533E" w14:textId="77777777" w:rsidR="00712677" w:rsidRPr="00A02EA4" w:rsidRDefault="00712677" w:rsidP="00712677">
      <w:pPr>
        <w:pStyle w:val="NormalWeb"/>
        <w:spacing w:line="360" w:lineRule="auto"/>
        <w:jc w:val="both"/>
        <w:rPr>
          <w:color w:val="000000"/>
        </w:rPr>
      </w:pPr>
      <w:r w:rsidRPr="00A02EA4">
        <w:rPr>
          <w:b/>
          <w:color w:val="000000"/>
        </w:rPr>
        <w:t>Мониторинг интерреакције међу лековима</w:t>
      </w:r>
    </w:p>
    <w:p w14:paraId="442141B2" w14:textId="77777777" w:rsidR="00712677" w:rsidRDefault="00712677" w:rsidP="00712677">
      <w:pPr>
        <w:pStyle w:val="NormalWeb"/>
        <w:spacing w:after="0" w:afterAutospacing="0" w:line="360" w:lineRule="auto"/>
        <w:jc w:val="both"/>
        <w:rPr>
          <w:color w:val="000000"/>
        </w:rPr>
      </w:pPr>
      <w:r w:rsidRPr="003F6851">
        <w:rPr>
          <w:b/>
          <w:color w:val="000000"/>
        </w:rPr>
        <w:lastRenderedPageBreak/>
        <w:t>1. Током лечења потребно ј</w:t>
      </w:r>
      <w:r>
        <w:rPr>
          <w:b/>
          <w:color w:val="000000"/>
        </w:rPr>
        <w:t>е праћење примене лекова за удру</w:t>
      </w:r>
      <w:r w:rsidRPr="003F6851">
        <w:rPr>
          <w:b/>
          <w:color w:val="000000"/>
        </w:rPr>
        <w:t xml:space="preserve">жене коморбидитете у циљу процене пре свега потенцијалне интерреакције са лековима из ДАА режима </w:t>
      </w:r>
      <w:r w:rsidRPr="003F6851">
        <w:rPr>
          <w:b/>
          <w:bCs/>
          <w:color w:val="000000"/>
        </w:rPr>
        <w:t>(А1)</w:t>
      </w:r>
      <w:r w:rsidRPr="00A02EA4">
        <w:rPr>
          <w:color w:val="000000"/>
        </w:rPr>
        <w:t xml:space="preserve">. </w:t>
      </w:r>
    </w:p>
    <w:p w14:paraId="4AE23124" w14:textId="77777777" w:rsidR="00712677" w:rsidRPr="00A02EA4" w:rsidRDefault="00712677" w:rsidP="00712677">
      <w:pPr>
        <w:pStyle w:val="NormalWeb"/>
        <w:spacing w:before="0" w:beforeAutospacing="0" w:line="360" w:lineRule="auto"/>
        <w:jc w:val="both"/>
        <w:rPr>
          <w:color w:val="000000"/>
        </w:rPr>
      </w:pPr>
      <w:r w:rsidRPr="00A02EA4">
        <w:rPr>
          <w:color w:val="000000"/>
        </w:rPr>
        <w:t>Када год је могуће, примену високо интерреактивних лекова за лечење коморбидитета треба обуставити за време лечења ХЦВ инфекције или ако је могуће заменити их мање интерреактивним лековима (уколико је њихова примена неопходна).</w:t>
      </w:r>
    </w:p>
    <w:p w14:paraId="628405FF" w14:textId="77777777" w:rsidR="00712677" w:rsidRPr="00A02EA4" w:rsidRDefault="00712677" w:rsidP="00712677">
      <w:pPr>
        <w:pStyle w:val="NormalWeb"/>
        <w:spacing w:line="360" w:lineRule="auto"/>
        <w:jc w:val="both"/>
        <w:rPr>
          <w:b/>
          <w:color w:val="000000"/>
        </w:rPr>
      </w:pPr>
      <w:r w:rsidRPr="00A02EA4">
        <w:rPr>
          <w:b/>
          <w:color w:val="000000"/>
        </w:rPr>
        <w:t>Смањење дозе лечења</w:t>
      </w:r>
    </w:p>
    <w:p w14:paraId="7DE6F242" w14:textId="77777777" w:rsidR="00712677" w:rsidRDefault="00712677" w:rsidP="00712677">
      <w:pPr>
        <w:pStyle w:val="NormalWeb"/>
        <w:spacing w:after="0" w:afterAutospacing="0" w:line="360" w:lineRule="auto"/>
        <w:jc w:val="both"/>
        <w:rPr>
          <w:color w:val="000000"/>
        </w:rPr>
      </w:pPr>
      <w:r w:rsidRPr="003F6851">
        <w:rPr>
          <w:b/>
          <w:color w:val="000000"/>
        </w:rPr>
        <w:t xml:space="preserve">1. Лечење треба прекинути у случају појаве озбиљних нежељених догађаја или пораста АЛТ&gt;10 пута у односу на нормалне вредности </w:t>
      </w:r>
      <w:r w:rsidRPr="003F6851">
        <w:rPr>
          <w:b/>
          <w:bCs/>
          <w:color w:val="000000"/>
        </w:rPr>
        <w:t>(Б1)</w:t>
      </w:r>
      <w:r w:rsidRPr="003F6851">
        <w:rPr>
          <w:b/>
          <w:color w:val="000000"/>
        </w:rPr>
        <w:t>.</w:t>
      </w:r>
      <w:r w:rsidRPr="00A02EA4">
        <w:rPr>
          <w:color w:val="000000"/>
        </w:rPr>
        <w:t xml:space="preserve"> </w:t>
      </w:r>
    </w:p>
    <w:p w14:paraId="1FE8BA07" w14:textId="77777777" w:rsidR="00712677" w:rsidRPr="00852EA1" w:rsidRDefault="00712677" w:rsidP="00712677">
      <w:pPr>
        <w:pStyle w:val="NormalWeb"/>
        <w:spacing w:before="0" w:beforeAutospacing="0" w:line="360" w:lineRule="auto"/>
        <w:jc w:val="both"/>
        <w:rPr>
          <w:b/>
          <w:color w:val="000000"/>
        </w:rPr>
      </w:pPr>
      <w:r w:rsidRPr="00852EA1">
        <w:rPr>
          <w:b/>
          <w:color w:val="000000"/>
        </w:rPr>
        <w:t>2. Код пацијената са декомпензованом цирозом (</w:t>
      </w:r>
      <w:r w:rsidRPr="00852EA1">
        <w:rPr>
          <w:b/>
          <w:i/>
          <w:iCs/>
          <w:color w:val="000000"/>
        </w:rPr>
        <w:t>Child-Pugh B/C</w:t>
      </w:r>
      <w:r w:rsidRPr="00852EA1">
        <w:rPr>
          <w:b/>
          <w:color w:val="000000"/>
        </w:rPr>
        <w:t xml:space="preserve">) код којих се примењује рибавирин, потребно је редуковати дозу рибавирина за 200 mg уколико ниво хемоглобина падне испод 100 g/L,  a потребно је обуставити његову примену уколико ниво хемоглобина падне испод 85 g/l </w:t>
      </w:r>
      <w:r w:rsidRPr="00852EA1">
        <w:rPr>
          <w:b/>
          <w:bCs/>
          <w:color w:val="000000"/>
        </w:rPr>
        <w:t>(А1)</w:t>
      </w:r>
      <w:r w:rsidRPr="00852EA1">
        <w:rPr>
          <w:b/>
          <w:color w:val="000000"/>
        </w:rPr>
        <w:t>.</w:t>
      </w:r>
    </w:p>
    <w:p w14:paraId="3E354F52" w14:textId="77777777" w:rsidR="00712677" w:rsidRPr="00A02EA4" w:rsidRDefault="00712677" w:rsidP="00712677">
      <w:pPr>
        <w:pStyle w:val="NormalWeb"/>
        <w:spacing w:line="360" w:lineRule="auto"/>
        <w:jc w:val="both"/>
        <w:rPr>
          <w:b/>
          <w:color w:val="000000"/>
        </w:rPr>
      </w:pPr>
      <w:r w:rsidRPr="00A02EA4">
        <w:rPr>
          <w:b/>
          <w:color w:val="000000"/>
        </w:rPr>
        <w:t>Посттерапи</w:t>
      </w:r>
      <w:r>
        <w:rPr>
          <w:b/>
          <w:color w:val="000000"/>
        </w:rPr>
        <w:t>јско праћење пацијената код којих је постигнут СВО</w:t>
      </w:r>
    </w:p>
    <w:p w14:paraId="1E30E025" w14:textId="77777777" w:rsidR="00712677" w:rsidRPr="00C55EB0" w:rsidRDefault="00712677" w:rsidP="00712677">
      <w:pPr>
        <w:pStyle w:val="NormalWeb"/>
        <w:spacing w:after="0" w:afterAutospacing="0" w:line="360" w:lineRule="auto"/>
        <w:jc w:val="both"/>
        <w:rPr>
          <w:b/>
          <w:color w:val="000000"/>
        </w:rPr>
      </w:pPr>
      <w:r w:rsidRPr="00C55EB0">
        <w:rPr>
          <w:b/>
          <w:color w:val="000000"/>
        </w:rPr>
        <w:t>1. Пацијенте са нижим стадијумом фиброзе (</w:t>
      </w:r>
      <w:r w:rsidRPr="00C55EB0">
        <w:rPr>
          <w:b/>
          <w:i/>
          <w:iCs/>
          <w:color w:val="000000"/>
        </w:rPr>
        <w:t>METAVIR</w:t>
      </w:r>
      <w:r w:rsidRPr="00C55EB0">
        <w:rPr>
          <w:b/>
          <w:color w:val="000000"/>
        </w:rPr>
        <w:t xml:space="preserve"> скор Ф0-Ф2) након постигнутог СВО, без ризичног понашања и под условом да немају других коморбидитета, не треба пратити </w:t>
      </w:r>
      <w:r w:rsidRPr="00C55EB0">
        <w:rPr>
          <w:b/>
          <w:bCs/>
          <w:color w:val="000000"/>
        </w:rPr>
        <w:t>(А1)</w:t>
      </w:r>
      <w:r w:rsidRPr="00C55EB0">
        <w:rPr>
          <w:b/>
          <w:color w:val="000000"/>
        </w:rPr>
        <w:t xml:space="preserve">. </w:t>
      </w:r>
    </w:p>
    <w:p w14:paraId="5413BFBC" w14:textId="77777777" w:rsidR="00712677" w:rsidRPr="00C55EB0" w:rsidRDefault="00712677" w:rsidP="00712677">
      <w:pPr>
        <w:pStyle w:val="NormalWeb"/>
        <w:spacing w:before="0" w:beforeAutospacing="0" w:after="0" w:afterAutospacing="0" w:line="360" w:lineRule="auto"/>
        <w:jc w:val="both"/>
        <w:rPr>
          <w:b/>
          <w:color w:val="000000"/>
        </w:rPr>
      </w:pPr>
      <w:r w:rsidRPr="00C55EB0">
        <w:rPr>
          <w:b/>
          <w:color w:val="000000"/>
        </w:rPr>
        <w:t>2. Пацијенте са узнапредовалом фиброзом или цирозом (</w:t>
      </w:r>
      <w:r w:rsidRPr="00C55EB0">
        <w:rPr>
          <w:b/>
          <w:i/>
          <w:iCs/>
          <w:color w:val="000000"/>
        </w:rPr>
        <w:t>METAVIR</w:t>
      </w:r>
      <w:r w:rsidRPr="00C55EB0">
        <w:rPr>
          <w:b/>
          <w:color w:val="000000"/>
        </w:rPr>
        <w:t xml:space="preserve"> скор Ф3-Ф4), након постигнутог СВО треба контролисати на ХЦЦ, ултразвучним прегледом на 6 месеци и одређивањем алфа-фето протеина (АФП)</w:t>
      </w:r>
      <w:r>
        <w:rPr>
          <w:b/>
          <w:color w:val="000000"/>
        </w:rPr>
        <w:t>. Такође, може бити потребан и надзор над вариксима једњака</w:t>
      </w:r>
      <w:r w:rsidRPr="00C55EB0">
        <w:rPr>
          <w:b/>
          <w:color w:val="000000"/>
        </w:rPr>
        <w:t xml:space="preserve"> </w:t>
      </w:r>
      <w:r w:rsidRPr="00C55EB0">
        <w:rPr>
          <w:b/>
          <w:bCs/>
          <w:color w:val="000000"/>
        </w:rPr>
        <w:t>(А1)</w:t>
      </w:r>
      <w:r w:rsidRPr="00C55EB0">
        <w:rPr>
          <w:b/>
          <w:color w:val="000000"/>
        </w:rPr>
        <w:t xml:space="preserve">. </w:t>
      </w:r>
    </w:p>
    <w:p w14:paraId="14AF7667" w14:textId="77777777" w:rsidR="00712677" w:rsidRDefault="00712677" w:rsidP="00712677">
      <w:pPr>
        <w:pStyle w:val="NormalWeb"/>
        <w:spacing w:before="0" w:beforeAutospacing="0" w:after="0" w:afterAutospacing="0" w:line="360" w:lineRule="auto"/>
        <w:jc w:val="both"/>
        <w:rPr>
          <w:color w:val="000000"/>
        </w:rPr>
      </w:pPr>
      <w:r>
        <w:rPr>
          <w:color w:val="000000"/>
        </w:rPr>
        <w:t>Након успешног лечења пацијената са тешком фиброзом или цирозом, постизањем СВО</w:t>
      </w:r>
      <w:r w:rsidRPr="00A02EA4">
        <w:rPr>
          <w:color w:val="000000"/>
        </w:rPr>
        <w:t xml:space="preserve"> ризик за настанак ХЦЦ </w:t>
      </w:r>
      <w:r>
        <w:rPr>
          <w:color w:val="000000"/>
        </w:rPr>
        <w:t xml:space="preserve">се </w:t>
      </w:r>
      <w:r w:rsidRPr="00A02EA4">
        <w:rPr>
          <w:color w:val="000000"/>
        </w:rPr>
        <w:t>смањује</w:t>
      </w:r>
      <w:r>
        <w:rPr>
          <w:color w:val="000000"/>
        </w:rPr>
        <w:t>,</w:t>
      </w:r>
      <w:r w:rsidRPr="00A02EA4">
        <w:rPr>
          <w:color w:val="000000"/>
        </w:rPr>
        <w:t xml:space="preserve"> али </w:t>
      </w:r>
      <w:r>
        <w:rPr>
          <w:color w:val="000000"/>
        </w:rPr>
        <w:t xml:space="preserve">се </w:t>
      </w:r>
      <w:r w:rsidRPr="00A02EA4">
        <w:rPr>
          <w:color w:val="000000"/>
        </w:rPr>
        <w:t>не губи</w:t>
      </w:r>
      <w:r>
        <w:rPr>
          <w:color w:val="000000"/>
        </w:rPr>
        <w:t xml:space="preserve"> потпуно. </w:t>
      </w:r>
      <w:r w:rsidRPr="00A02EA4">
        <w:rPr>
          <w:color w:val="000000"/>
        </w:rPr>
        <w:t xml:space="preserve">Код пацијената са цирозом, надзор над варикозитетима једњака ендоскопским путем треба извршити ако су варикозитети били присутни </w:t>
      </w:r>
      <w:r>
        <w:rPr>
          <w:color w:val="000000"/>
        </w:rPr>
        <w:t xml:space="preserve">при </w:t>
      </w:r>
      <w:r w:rsidRPr="00A02EA4">
        <w:rPr>
          <w:color w:val="000000"/>
        </w:rPr>
        <w:t>ендоскопији пре третмана или ако број тромбоцита падне испод 150</w:t>
      </w:r>
      <w:r>
        <w:rPr>
          <w:color w:val="000000"/>
        </w:rPr>
        <w:t>.</w:t>
      </w:r>
      <w:r w:rsidRPr="00A02EA4">
        <w:rPr>
          <w:color w:val="000000"/>
        </w:rPr>
        <w:t>000</w:t>
      </w:r>
      <w:r>
        <w:rPr>
          <w:color w:val="000000"/>
        </w:rPr>
        <w:t>/μL</w:t>
      </w:r>
      <w:r w:rsidRPr="00A02EA4">
        <w:rPr>
          <w:color w:val="000000"/>
        </w:rPr>
        <w:t xml:space="preserve">, а еластографија се повећа на више од 20 kPa. </w:t>
      </w:r>
    </w:p>
    <w:p w14:paraId="2A5DFE7F" w14:textId="5DB36AC7" w:rsidR="00712677" w:rsidRPr="00A02EA4" w:rsidRDefault="00712677" w:rsidP="00712677">
      <w:pPr>
        <w:pStyle w:val="NormalWeb"/>
        <w:spacing w:before="0" w:beforeAutospacing="0" w:line="360" w:lineRule="auto"/>
        <w:jc w:val="both"/>
        <w:rPr>
          <w:color w:val="000000"/>
        </w:rPr>
      </w:pPr>
      <w:r>
        <w:rPr>
          <w:color w:val="000000"/>
        </w:rPr>
        <w:t>Као што је претходно наведено,</w:t>
      </w:r>
      <w:r w:rsidRPr="00A02EA4">
        <w:rPr>
          <w:color w:val="000000"/>
        </w:rPr>
        <w:t xml:space="preserve"> </w:t>
      </w:r>
      <w:r>
        <w:rPr>
          <w:color w:val="000000"/>
        </w:rPr>
        <w:t xml:space="preserve">након постизања </w:t>
      </w:r>
      <w:r w:rsidRPr="00A02EA4">
        <w:rPr>
          <w:color w:val="000000"/>
        </w:rPr>
        <w:t>СВО праћење реинфекције ХЦВ кроз једногодишње или најмање двогодишње тестирање (</w:t>
      </w:r>
      <w:r w:rsidR="001F4F03" w:rsidRPr="001F4F03">
        <w:rPr>
          <w:i/>
          <w:color w:val="000000"/>
        </w:rPr>
        <w:t>PCR</w:t>
      </w:r>
      <w:r w:rsidRPr="00A02EA4">
        <w:rPr>
          <w:i/>
          <w:iCs/>
          <w:color w:val="000000"/>
        </w:rPr>
        <w:t xml:space="preserve"> </w:t>
      </w:r>
      <w:r w:rsidRPr="00A02EA4">
        <w:rPr>
          <w:color w:val="000000"/>
        </w:rPr>
        <w:t xml:space="preserve">ХЦВ РНК), потребно </w:t>
      </w:r>
      <w:r>
        <w:rPr>
          <w:color w:val="000000"/>
        </w:rPr>
        <w:t xml:space="preserve">је </w:t>
      </w:r>
      <w:r w:rsidRPr="00A02EA4">
        <w:rPr>
          <w:color w:val="000000"/>
        </w:rPr>
        <w:t>за пацијенте са ризичним понашањем (ИВК</w:t>
      </w:r>
      <w:r>
        <w:rPr>
          <w:color w:val="000000"/>
        </w:rPr>
        <w:t>Н</w:t>
      </w:r>
      <w:r w:rsidRPr="00A02EA4">
        <w:rPr>
          <w:color w:val="000000"/>
        </w:rPr>
        <w:t xml:space="preserve">, </w:t>
      </w:r>
      <w:r>
        <w:rPr>
          <w:color w:val="000000"/>
        </w:rPr>
        <w:t xml:space="preserve">МСМ, </w:t>
      </w:r>
      <w:r w:rsidRPr="00A02EA4">
        <w:rPr>
          <w:color w:val="000000"/>
        </w:rPr>
        <w:t xml:space="preserve">итд.). </w:t>
      </w:r>
      <w:r>
        <w:rPr>
          <w:color w:val="000000"/>
        </w:rPr>
        <w:t xml:space="preserve">Уколико се </w:t>
      </w:r>
      <w:r w:rsidRPr="00A02EA4">
        <w:rPr>
          <w:color w:val="000000"/>
        </w:rPr>
        <w:t>поново заражени</w:t>
      </w:r>
      <w:r>
        <w:rPr>
          <w:color w:val="000000"/>
        </w:rPr>
        <w:t xml:space="preserve"> ХЦВ потребно је лечење</w:t>
      </w:r>
      <w:r w:rsidRPr="00A02EA4">
        <w:rPr>
          <w:color w:val="000000"/>
        </w:rPr>
        <w:t>.</w:t>
      </w:r>
    </w:p>
    <w:p w14:paraId="72F92700" w14:textId="77777777" w:rsidR="00712677" w:rsidRPr="00A02EA4" w:rsidRDefault="00712677" w:rsidP="00712677">
      <w:pPr>
        <w:pStyle w:val="NormalWeb"/>
        <w:spacing w:line="360" w:lineRule="auto"/>
        <w:jc w:val="both"/>
        <w:rPr>
          <w:b/>
          <w:color w:val="000000"/>
        </w:rPr>
      </w:pPr>
      <w:r w:rsidRPr="00A02EA4">
        <w:rPr>
          <w:b/>
          <w:color w:val="000000"/>
        </w:rPr>
        <w:lastRenderedPageBreak/>
        <w:t>Праћење нелечених пацијената и пацијената са дефинитивним неуспехом у лечењу</w:t>
      </w:r>
    </w:p>
    <w:p w14:paraId="5B5A152C" w14:textId="77777777" w:rsidR="00712677" w:rsidRDefault="00712677" w:rsidP="00712677">
      <w:pPr>
        <w:pStyle w:val="NormalWeb"/>
        <w:spacing w:after="0" w:afterAutospacing="0" w:line="360" w:lineRule="auto"/>
        <w:jc w:val="both"/>
        <w:rPr>
          <w:color w:val="000000"/>
        </w:rPr>
      </w:pPr>
      <w:r w:rsidRPr="00173F36">
        <w:rPr>
          <w:b/>
          <w:color w:val="000000"/>
        </w:rPr>
        <w:t xml:space="preserve">1. Нелечене пацијенте са хроничним хепатитисом Ц и оне који дефинитивно нису имали терапијски успех са неколико кура лечења („неизлечиви пацијенти“), треба редовно пратити </w:t>
      </w:r>
      <w:r w:rsidRPr="00173F36">
        <w:rPr>
          <w:b/>
          <w:bCs/>
          <w:color w:val="000000"/>
        </w:rPr>
        <w:t>(А1)</w:t>
      </w:r>
      <w:r w:rsidRPr="00173F36">
        <w:rPr>
          <w:b/>
          <w:color w:val="000000"/>
        </w:rPr>
        <w:t>.</w:t>
      </w:r>
      <w:r w:rsidRPr="00A02EA4">
        <w:rPr>
          <w:color w:val="000000"/>
        </w:rPr>
        <w:t xml:space="preserve"> </w:t>
      </w:r>
    </w:p>
    <w:p w14:paraId="29EB21A9" w14:textId="77777777" w:rsidR="00712677" w:rsidRDefault="00712677" w:rsidP="00712677">
      <w:pPr>
        <w:pStyle w:val="NormalWeb"/>
        <w:spacing w:before="0" w:beforeAutospacing="0" w:line="360" w:lineRule="auto"/>
        <w:jc w:val="both"/>
        <w:rPr>
          <w:color w:val="000000"/>
          <w:lang w:val="sr-Cyrl-RS"/>
        </w:rPr>
      </w:pPr>
      <w:r w:rsidRPr="00A02EA4">
        <w:rPr>
          <w:color w:val="000000"/>
        </w:rPr>
        <w:t>Неинвазивне методе за праћења стадијума фиброзе су најпогодније у интервалима од 1 до 2 године. Надзор над ХЦЦ код пацијената са одмаком фиброзом (Ф3) или цирозом (Ф4), се мора наставити без временског ограничења.</w:t>
      </w:r>
    </w:p>
    <w:p w14:paraId="1B058D08" w14:textId="3A69053E" w:rsidR="00024AD2" w:rsidRDefault="00024AD2" w:rsidP="00712677">
      <w:pPr>
        <w:pStyle w:val="NormalWeb"/>
        <w:spacing w:before="0" w:beforeAutospacing="0" w:line="360" w:lineRule="auto"/>
        <w:jc w:val="both"/>
        <w:rPr>
          <w:b/>
          <w:bCs/>
          <w:color w:val="000000"/>
          <w:lang w:val="sr-Cyrl-RS"/>
        </w:rPr>
      </w:pPr>
      <w:r w:rsidRPr="00024AD2">
        <w:rPr>
          <w:b/>
          <w:bCs/>
          <w:color w:val="000000"/>
          <w:lang w:val="sr-Cyrl-RS"/>
        </w:rPr>
        <w:t>Перспектива</w:t>
      </w:r>
    </w:p>
    <w:p w14:paraId="5D7B2D3F" w14:textId="3CA78E59" w:rsidR="00024AD2" w:rsidRPr="00024AD2" w:rsidRDefault="00024AD2" w:rsidP="00712677">
      <w:pPr>
        <w:pStyle w:val="NormalWeb"/>
        <w:spacing w:before="0" w:beforeAutospacing="0" w:line="360" w:lineRule="auto"/>
        <w:jc w:val="both"/>
        <w:rPr>
          <w:color w:val="000000"/>
          <w:lang w:val="sr-Cyrl-RS"/>
        </w:rPr>
      </w:pPr>
      <w:r>
        <w:rPr>
          <w:color w:val="000000"/>
          <w:lang w:val="sr-Cyrl-RS"/>
        </w:rPr>
        <w:t xml:space="preserve">У будућности сте очекуује </w:t>
      </w:r>
      <w:r w:rsidR="00046353">
        <w:rPr>
          <w:color w:val="000000"/>
          <w:lang w:val="sr-Cyrl-RS"/>
        </w:rPr>
        <w:t xml:space="preserve">презалаз на лечење искључиво пангенотипским лековима, по принципу „тестирај и лечи“, који не захтева одређивање генотипа вируса. </w:t>
      </w:r>
    </w:p>
    <w:p w14:paraId="3C7720B8" w14:textId="77777777" w:rsidR="00712677" w:rsidRDefault="00712677" w:rsidP="00712677">
      <w:pPr>
        <w:pStyle w:val="NormalWeb"/>
        <w:spacing w:line="360" w:lineRule="auto"/>
        <w:jc w:val="both"/>
        <w:rPr>
          <w:b/>
          <w:bCs/>
          <w:color w:val="000000"/>
        </w:rPr>
      </w:pPr>
    </w:p>
    <w:p w14:paraId="412F01E5" w14:textId="77777777" w:rsidR="00712677" w:rsidRPr="00C145B3" w:rsidRDefault="00712677" w:rsidP="00712677">
      <w:pPr>
        <w:pStyle w:val="NormalWeb"/>
        <w:spacing w:line="360" w:lineRule="auto"/>
        <w:jc w:val="both"/>
        <w:rPr>
          <w:b/>
          <w:bCs/>
          <w:color w:val="000000"/>
        </w:rPr>
      </w:pPr>
      <w:r>
        <w:rPr>
          <w:b/>
          <w:bCs/>
          <w:color w:val="000000"/>
        </w:rPr>
        <w:t>Литература</w:t>
      </w:r>
    </w:p>
    <w:p w14:paraId="436879DE" w14:textId="77777777" w:rsidR="00712677" w:rsidRPr="00A02EA4" w:rsidRDefault="00712677" w:rsidP="00712677">
      <w:pPr>
        <w:spacing w:after="0" w:line="360" w:lineRule="auto"/>
        <w:ind w:left="567"/>
        <w:jc w:val="both"/>
        <w:rPr>
          <w:rFonts w:ascii="Times New Roman" w:eastAsia="Calibri" w:hAnsi="Times New Roman" w:cs="Times New Roman"/>
          <w:sz w:val="24"/>
          <w:szCs w:val="24"/>
        </w:rPr>
      </w:pPr>
      <w:r w:rsidRPr="00A02EA4">
        <w:rPr>
          <w:rFonts w:ascii="Times New Roman" w:eastAsia="Calibri" w:hAnsi="Times New Roman" w:cs="Times New Roman"/>
          <w:sz w:val="24"/>
          <w:szCs w:val="24"/>
        </w:rPr>
        <w:t>1</w:t>
      </w:r>
      <w:r>
        <w:rPr>
          <w:rFonts w:ascii="Times New Roman" w:eastAsia="Calibri" w:hAnsi="Times New Roman" w:cs="Times New Roman"/>
          <w:sz w:val="24"/>
          <w:szCs w:val="24"/>
        </w:rPr>
        <w:t>.</w:t>
      </w:r>
      <w:r w:rsidRPr="00A02EA4">
        <w:rPr>
          <w:rFonts w:ascii="Times New Roman" w:eastAsia="Calibri" w:hAnsi="Times New Roman" w:cs="Times New Roman"/>
          <w:sz w:val="24"/>
          <w:szCs w:val="24"/>
        </w:rPr>
        <w:t xml:space="preserve"> Kanwal F, Kramer J, Asch SM, Chayanupatkul M, Cao Y, El-Serag HB. Risk of Hepatocellular Cancer in HCV Patients Treated With Direct-Acting Antiviral Agents. Gastroenterology. 2017;153(4):996-1005.e1.</w:t>
      </w:r>
    </w:p>
    <w:p w14:paraId="1A182506" w14:textId="77777777" w:rsidR="00712677" w:rsidRPr="00AB774F" w:rsidRDefault="00712677" w:rsidP="00712677">
      <w:pPr>
        <w:spacing w:after="0" w:line="360" w:lineRule="auto"/>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Pr="00A02EA4">
        <w:rPr>
          <w:rFonts w:ascii="Times New Roman" w:eastAsia="Calibri" w:hAnsi="Times New Roman" w:cs="Times New Roman"/>
          <w:sz w:val="24"/>
          <w:szCs w:val="24"/>
        </w:rPr>
        <w:t>Cacoub P, Poynard T, Ghillani P, Charlotte F, Olivi M, Piette JC</w:t>
      </w:r>
      <w:r>
        <w:rPr>
          <w:rFonts w:ascii="Times New Roman" w:eastAsia="Calibri" w:hAnsi="Times New Roman" w:cs="Times New Roman"/>
          <w:sz w:val="24"/>
          <w:szCs w:val="24"/>
        </w:rPr>
        <w:t>,</w:t>
      </w:r>
      <w:r w:rsidRPr="00A02EA4">
        <w:rPr>
          <w:rFonts w:ascii="Times New Roman" w:eastAsia="Calibri" w:hAnsi="Times New Roman" w:cs="Times New Roman"/>
          <w:sz w:val="24"/>
          <w:szCs w:val="24"/>
        </w:rPr>
        <w:t xml:space="preserve"> </w:t>
      </w:r>
      <w:r w:rsidRPr="00F86D7B">
        <w:rPr>
          <w:rFonts w:ascii="Times New Roman" w:eastAsia="Calibri" w:hAnsi="Times New Roman" w:cs="Times New Roman"/>
          <w:i/>
          <w:sz w:val="24"/>
          <w:szCs w:val="24"/>
        </w:rPr>
        <w:t>et al</w:t>
      </w:r>
      <w:r w:rsidRPr="00A02EA4">
        <w:rPr>
          <w:rFonts w:ascii="Times New Roman" w:eastAsia="Calibri" w:hAnsi="Times New Roman" w:cs="Times New Roman"/>
          <w:sz w:val="24"/>
          <w:szCs w:val="24"/>
        </w:rPr>
        <w:t xml:space="preserve">. Extrahepatic manifestations of chronic hepatitis C. MULTIVIRC Group. Multidepartment Virus C. </w:t>
      </w:r>
      <w:r w:rsidRPr="005531F4">
        <w:rPr>
          <w:rFonts w:ascii="Times New Roman" w:eastAsia="Calibri" w:hAnsi="Times New Roman" w:cs="Times New Roman"/>
          <w:sz w:val="24"/>
          <w:szCs w:val="24"/>
        </w:rPr>
        <w:t>Arthritis and rheumatism</w:t>
      </w:r>
      <w:r w:rsidRPr="00A02EA4">
        <w:rPr>
          <w:rFonts w:ascii="Times New Roman" w:eastAsia="Calibri" w:hAnsi="Times New Roman" w:cs="Times New Roman"/>
          <w:sz w:val="24"/>
          <w:szCs w:val="24"/>
        </w:rPr>
        <w:t>. 1999;42(10):2204-12</w:t>
      </w:r>
      <w:r>
        <w:rPr>
          <w:rFonts w:ascii="Times New Roman" w:eastAsia="Calibri" w:hAnsi="Times New Roman" w:cs="Times New Roman"/>
          <w:sz w:val="24"/>
          <w:szCs w:val="24"/>
        </w:rPr>
        <w:t>.</w:t>
      </w:r>
    </w:p>
    <w:p w14:paraId="2B5115D2" w14:textId="77777777" w:rsidR="00712677" w:rsidRPr="00A02EA4" w:rsidRDefault="00712677" w:rsidP="00712677">
      <w:pPr>
        <w:spacing w:after="0" w:line="360" w:lineRule="auto"/>
        <w:ind w:left="567"/>
        <w:jc w:val="both"/>
        <w:rPr>
          <w:rFonts w:ascii="Times New Roman" w:eastAsia="Calibri" w:hAnsi="Times New Roman" w:cs="Times New Roman"/>
          <w:sz w:val="24"/>
          <w:szCs w:val="24"/>
        </w:rPr>
      </w:pPr>
      <w:r w:rsidRPr="00A02EA4">
        <w:rPr>
          <w:rFonts w:ascii="Times New Roman" w:eastAsia="Calibri" w:hAnsi="Times New Roman" w:cs="Times New Roman"/>
          <w:sz w:val="24"/>
          <w:szCs w:val="24"/>
        </w:rPr>
        <w:t>3</w:t>
      </w:r>
      <w:r>
        <w:rPr>
          <w:rFonts w:ascii="Times New Roman" w:eastAsia="Calibri" w:hAnsi="Times New Roman" w:cs="Times New Roman"/>
          <w:sz w:val="24"/>
          <w:szCs w:val="24"/>
        </w:rPr>
        <w:t>.</w:t>
      </w:r>
      <w:r w:rsidRPr="00A02EA4">
        <w:rPr>
          <w:rFonts w:ascii="Times New Roman" w:eastAsia="Calibri" w:hAnsi="Times New Roman" w:cs="Times New Roman"/>
          <w:sz w:val="24"/>
          <w:szCs w:val="24"/>
        </w:rPr>
        <w:t xml:space="preserve"> Martinot</w:t>
      </w:r>
      <w:r w:rsidRPr="00A02EA4">
        <w:rPr>
          <w:rFonts w:ascii="Cambria Math" w:eastAsia="Calibri" w:hAnsi="Cambria Math" w:cs="Cambria Math"/>
          <w:sz w:val="24"/>
          <w:szCs w:val="24"/>
        </w:rPr>
        <w:t>‐</w:t>
      </w:r>
      <w:r w:rsidRPr="00A02EA4">
        <w:rPr>
          <w:rFonts w:ascii="Times New Roman" w:eastAsia="Calibri" w:hAnsi="Times New Roman" w:cs="Times New Roman"/>
          <w:sz w:val="24"/>
          <w:szCs w:val="24"/>
        </w:rPr>
        <w:t xml:space="preserve">Peignoux M, Stern C, Maylin S, Ripault M, Boyer N, Leclere L, </w:t>
      </w:r>
      <w:r w:rsidRPr="00F86D7B">
        <w:rPr>
          <w:rFonts w:ascii="Times New Roman" w:eastAsia="Calibri" w:hAnsi="Times New Roman" w:cs="Times New Roman"/>
          <w:i/>
          <w:sz w:val="24"/>
          <w:szCs w:val="24"/>
        </w:rPr>
        <w:t>et al</w:t>
      </w:r>
      <w:r w:rsidRPr="00A02EA4">
        <w:rPr>
          <w:rFonts w:ascii="Times New Roman" w:eastAsia="Calibri" w:hAnsi="Times New Roman" w:cs="Times New Roman"/>
          <w:sz w:val="24"/>
          <w:szCs w:val="24"/>
        </w:rPr>
        <w:t>. Twelve weeks posttreatment follow</w:t>
      </w:r>
      <w:r w:rsidRPr="00A02EA4">
        <w:rPr>
          <w:rFonts w:ascii="Cambria Math" w:eastAsia="Calibri" w:hAnsi="Cambria Math" w:cs="Cambria Math"/>
          <w:sz w:val="24"/>
          <w:szCs w:val="24"/>
        </w:rPr>
        <w:t>‐</w:t>
      </w:r>
      <w:r w:rsidRPr="00A02EA4">
        <w:rPr>
          <w:rFonts w:ascii="Times New Roman" w:eastAsia="Calibri" w:hAnsi="Times New Roman" w:cs="Times New Roman"/>
          <w:sz w:val="24"/>
          <w:szCs w:val="24"/>
        </w:rPr>
        <w:t>up is as relevant as 24 weeks to determine the sustained virologic response in patients with hepatitis C virus receiving pegylated interferon and ribavirin†. Hepatology. 2010;51(4):1122–6.</w:t>
      </w:r>
    </w:p>
    <w:p w14:paraId="60BEED6F" w14:textId="77777777" w:rsidR="00712677" w:rsidRDefault="00712677" w:rsidP="00712677">
      <w:pPr>
        <w:spacing w:after="0" w:line="360" w:lineRule="auto"/>
        <w:ind w:left="567"/>
        <w:jc w:val="both"/>
        <w:rPr>
          <w:rFonts w:ascii="Times New Roman" w:eastAsia="Calibri" w:hAnsi="Times New Roman" w:cs="Times New Roman"/>
          <w:sz w:val="24"/>
          <w:szCs w:val="24"/>
        </w:rPr>
      </w:pPr>
      <w:r w:rsidRPr="00A02EA4">
        <w:rPr>
          <w:rFonts w:ascii="Times New Roman" w:eastAsia="Calibri" w:hAnsi="Times New Roman" w:cs="Times New Roman"/>
          <w:sz w:val="24"/>
          <w:szCs w:val="24"/>
        </w:rPr>
        <w:t>4</w:t>
      </w:r>
      <w:r>
        <w:rPr>
          <w:rFonts w:ascii="Times New Roman" w:eastAsia="Calibri" w:hAnsi="Times New Roman" w:cs="Times New Roman"/>
          <w:sz w:val="24"/>
          <w:szCs w:val="24"/>
        </w:rPr>
        <w:t>.</w:t>
      </w:r>
      <w:r w:rsidRPr="00A02EA4">
        <w:rPr>
          <w:rFonts w:ascii="Times New Roman" w:eastAsia="Calibri" w:hAnsi="Times New Roman" w:cs="Times New Roman"/>
          <w:sz w:val="24"/>
          <w:szCs w:val="24"/>
        </w:rPr>
        <w:t xml:space="preserve"> EASL-ALEH Clinical Practice Guidelines: Non-invasive tests for evaluation of liver disease severity and prognosis. Journal of Hepatology. 2015;63(1):237–64. </w:t>
      </w:r>
    </w:p>
    <w:p w14:paraId="17A7947E" w14:textId="77777777" w:rsidR="00712677" w:rsidRPr="00B42E78" w:rsidRDefault="00712677" w:rsidP="00712677">
      <w:pPr>
        <w:spacing w:after="0" w:line="360" w:lineRule="auto"/>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Pr="00B42E78">
        <w:rPr>
          <w:rFonts w:ascii="Times New Roman" w:eastAsia="Calibri" w:hAnsi="Times New Roman" w:cs="Times New Roman"/>
          <w:sz w:val="24"/>
          <w:szCs w:val="24"/>
        </w:rPr>
        <w:t xml:space="preserve"> Degos F, Perez P, Roche B, Mahmoudi A, Asselineau J, Voitot H, </w:t>
      </w:r>
      <w:r w:rsidRPr="00F86D7B">
        <w:rPr>
          <w:rFonts w:ascii="Times New Roman" w:eastAsia="Calibri" w:hAnsi="Times New Roman" w:cs="Times New Roman"/>
          <w:i/>
          <w:sz w:val="24"/>
          <w:szCs w:val="24"/>
        </w:rPr>
        <w:t>et al</w:t>
      </w:r>
      <w:r w:rsidRPr="00B42E78">
        <w:rPr>
          <w:rFonts w:ascii="Times New Roman" w:eastAsia="Calibri" w:hAnsi="Times New Roman" w:cs="Times New Roman"/>
          <w:sz w:val="24"/>
          <w:szCs w:val="24"/>
        </w:rPr>
        <w:t xml:space="preserve">. Diagnostic accuracy of FibroScan and comparison to liver fibrosis biomarkers in chronic viral hepatitis: A multicenter prospective study (the FIBROSTIC study). Journal of Hepatology. 2010;53(6):1013–21. </w:t>
      </w:r>
    </w:p>
    <w:p w14:paraId="12F85F19" w14:textId="77777777" w:rsidR="00712677" w:rsidRDefault="00712677" w:rsidP="00712677">
      <w:pPr>
        <w:spacing w:after="0" w:line="360" w:lineRule="auto"/>
        <w:ind w:left="567"/>
        <w:jc w:val="both"/>
        <w:rPr>
          <w:rFonts w:ascii="Times New Roman" w:eastAsia="Calibri" w:hAnsi="Times New Roman" w:cs="Times New Roman"/>
          <w:sz w:val="24"/>
          <w:szCs w:val="24"/>
        </w:rPr>
      </w:pPr>
      <w:r w:rsidRPr="00A02EA4">
        <w:rPr>
          <w:rFonts w:ascii="Times New Roman" w:eastAsia="Calibri" w:hAnsi="Times New Roman" w:cs="Times New Roman"/>
          <w:sz w:val="24"/>
          <w:szCs w:val="24"/>
        </w:rPr>
        <w:lastRenderedPageBreak/>
        <w:t>6</w:t>
      </w:r>
      <w:r>
        <w:rPr>
          <w:rFonts w:ascii="Times New Roman" w:eastAsia="Calibri" w:hAnsi="Times New Roman" w:cs="Times New Roman"/>
          <w:sz w:val="24"/>
          <w:szCs w:val="24"/>
        </w:rPr>
        <w:t>.</w:t>
      </w:r>
      <w:r w:rsidRPr="00A02EA4">
        <w:rPr>
          <w:rFonts w:ascii="Times New Roman" w:eastAsia="Calibri" w:hAnsi="Times New Roman" w:cs="Times New Roman"/>
          <w:sz w:val="24"/>
          <w:szCs w:val="24"/>
        </w:rPr>
        <w:t xml:space="preserve"> Smith D, Magri A, Bonsall D, Ip CLC, Trebes A, Brown A, </w:t>
      </w:r>
      <w:r w:rsidRPr="00F86D7B">
        <w:rPr>
          <w:rFonts w:ascii="Times New Roman" w:eastAsia="Calibri" w:hAnsi="Times New Roman" w:cs="Times New Roman"/>
          <w:i/>
          <w:sz w:val="24"/>
          <w:szCs w:val="24"/>
        </w:rPr>
        <w:t>et al</w:t>
      </w:r>
      <w:r w:rsidRPr="00A02EA4">
        <w:rPr>
          <w:rFonts w:ascii="Times New Roman" w:eastAsia="Calibri" w:hAnsi="Times New Roman" w:cs="Times New Roman"/>
          <w:sz w:val="24"/>
          <w:szCs w:val="24"/>
        </w:rPr>
        <w:t>. Resistance analysis of genotype 3 hepatitis C virus indicates subtypes inherently resistant to nonstructural protein 5A inhibitors. Hepatology (Baltimore, Md). 2019;69(5):1861–72.</w:t>
      </w:r>
    </w:p>
    <w:p w14:paraId="5D64F3D5" w14:textId="77777777" w:rsidR="00712677" w:rsidRPr="00A02EA4" w:rsidRDefault="00712677" w:rsidP="00712677">
      <w:pPr>
        <w:spacing w:after="0" w:line="360" w:lineRule="auto"/>
        <w:ind w:left="567"/>
        <w:jc w:val="both"/>
        <w:rPr>
          <w:rFonts w:ascii="Times New Roman" w:eastAsia="Calibri" w:hAnsi="Times New Roman" w:cs="Times New Roman"/>
          <w:sz w:val="24"/>
          <w:szCs w:val="24"/>
        </w:rPr>
      </w:pPr>
      <w:r w:rsidRPr="00A02EA4">
        <w:rPr>
          <w:rFonts w:ascii="Times New Roman" w:eastAsia="Calibri" w:hAnsi="Times New Roman" w:cs="Times New Roman"/>
          <w:sz w:val="24"/>
          <w:szCs w:val="24"/>
        </w:rPr>
        <w:t>7</w:t>
      </w:r>
      <w:r>
        <w:rPr>
          <w:rFonts w:ascii="Times New Roman" w:eastAsia="Calibri" w:hAnsi="Times New Roman" w:cs="Times New Roman"/>
          <w:sz w:val="24"/>
          <w:szCs w:val="24"/>
        </w:rPr>
        <w:t>.</w:t>
      </w:r>
      <w:r w:rsidRPr="00A02EA4">
        <w:rPr>
          <w:rFonts w:ascii="Times New Roman" w:eastAsia="Calibri" w:hAnsi="Times New Roman" w:cs="Times New Roman"/>
          <w:sz w:val="24"/>
          <w:szCs w:val="24"/>
        </w:rPr>
        <w:t xml:space="preserve"> EASL Recommendations on Treatment of Hepatitis C 2016. Journal of Hepatology. 2017;66(1):153–94. </w:t>
      </w:r>
    </w:p>
    <w:p w14:paraId="04EB2399" w14:textId="77777777" w:rsidR="00712677" w:rsidRDefault="00712677" w:rsidP="00712677">
      <w:pPr>
        <w:spacing w:after="0" w:line="360" w:lineRule="auto"/>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8. </w:t>
      </w:r>
      <w:r w:rsidRPr="00A02EA4">
        <w:rPr>
          <w:rFonts w:ascii="Times New Roman" w:eastAsia="Calibri" w:hAnsi="Times New Roman" w:cs="Times New Roman"/>
          <w:sz w:val="24"/>
          <w:szCs w:val="24"/>
        </w:rPr>
        <w:t xml:space="preserve">Mogalian E, Stamm LM, Osinusi A, Brainard DM, Shen G, Ling KHJ, </w:t>
      </w:r>
      <w:r w:rsidRPr="00F86D7B">
        <w:rPr>
          <w:rFonts w:ascii="Times New Roman" w:eastAsia="Calibri" w:hAnsi="Times New Roman" w:cs="Times New Roman"/>
          <w:i/>
          <w:sz w:val="24"/>
          <w:szCs w:val="24"/>
        </w:rPr>
        <w:t>et al</w:t>
      </w:r>
      <w:r w:rsidRPr="00A02EA4">
        <w:rPr>
          <w:rFonts w:ascii="Times New Roman" w:eastAsia="Calibri" w:hAnsi="Times New Roman" w:cs="Times New Roman"/>
          <w:sz w:val="24"/>
          <w:szCs w:val="24"/>
        </w:rPr>
        <w:t xml:space="preserve">. Drug–Drug Interaction Studies Between Hepatitis C Virus Antivirals Sofosbuvir/Velpatasvir and Boosted and Unboosted Human Immunodeficiency Virus Antiretroviral Regimens in Healthy Volunteers. Clinical Infectious Diseases. 2018;67(6):934–40. </w:t>
      </w:r>
    </w:p>
    <w:p w14:paraId="4BC169AA" w14:textId="77777777" w:rsidR="00712677" w:rsidRPr="00A02EA4" w:rsidRDefault="00712677" w:rsidP="00712677">
      <w:pPr>
        <w:spacing w:after="0" w:line="360" w:lineRule="auto"/>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A02EA4">
        <w:rPr>
          <w:rFonts w:ascii="Times New Roman" w:eastAsia="Calibri" w:hAnsi="Times New Roman" w:cs="Times New Roman"/>
          <w:sz w:val="24"/>
          <w:szCs w:val="24"/>
        </w:rPr>
        <w:t xml:space="preserve"> EASL Clinical Practice Guidelines: Management of hepatitis C virus infection. Journal of Hepatology. 2011;55(2):245–64. </w:t>
      </w:r>
    </w:p>
    <w:p w14:paraId="55FF8ABA" w14:textId="77777777" w:rsidR="00712677" w:rsidRPr="00A02EA4" w:rsidRDefault="00712677" w:rsidP="00712677">
      <w:pPr>
        <w:spacing w:after="0" w:line="360" w:lineRule="auto"/>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Pr="00A02EA4">
        <w:rPr>
          <w:rFonts w:ascii="Times New Roman" w:eastAsia="Calibri" w:hAnsi="Times New Roman" w:cs="Times New Roman"/>
          <w:sz w:val="24"/>
          <w:szCs w:val="24"/>
        </w:rPr>
        <w:t xml:space="preserve"> EASL Clinical Practice Guidelines: Management of hepatitis C virus infection. Journal of Hepatology. 2014;60(2):392–420. </w:t>
      </w:r>
    </w:p>
    <w:p w14:paraId="4779F7F5" w14:textId="77777777" w:rsidR="00712677" w:rsidRPr="00A02EA4" w:rsidRDefault="00712677" w:rsidP="00712677">
      <w:pPr>
        <w:spacing w:after="0" w:line="360" w:lineRule="auto"/>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11.</w:t>
      </w:r>
      <w:r w:rsidRPr="00A02EA4">
        <w:rPr>
          <w:rFonts w:ascii="Times New Roman" w:eastAsia="Calibri" w:hAnsi="Times New Roman" w:cs="Times New Roman"/>
          <w:sz w:val="24"/>
          <w:szCs w:val="24"/>
        </w:rPr>
        <w:t xml:space="preserve"> EASL Recommendations on Treatment of Hepatitis C 2</w:t>
      </w:r>
      <w:r>
        <w:rPr>
          <w:rFonts w:ascii="Times New Roman" w:eastAsia="Calibri" w:hAnsi="Times New Roman" w:cs="Times New Roman"/>
          <w:sz w:val="24"/>
          <w:szCs w:val="24"/>
        </w:rPr>
        <w:t>015. Journal of Hepatology</w:t>
      </w:r>
      <w:r w:rsidRPr="00A02EA4">
        <w:rPr>
          <w:rFonts w:ascii="Times New Roman" w:eastAsia="Calibri" w:hAnsi="Times New Roman" w:cs="Times New Roman"/>
          <w:sz w:val="24"/>
          <w:szCs w:val="24"/>
        </w:rPr>
        <w:t>. 2015;63(1):199–2</w:t>
      </w:r>
      <w:r>
        <w:rPr>
          <w:rFonts w:ascii="Times New Roman" w:eastAsia="Calibri" w:hAnsi="Times New Roman" w:cs="Times New Roman"/>
          <w:sz w:val="24"/>
          <w:szCs w:val="24"/>
        </w:rPr>
        <w:t>36.</w:t>
      </w:r>
    </w:p>
    <w:p w14:paraId="2D2A4B8B" w14:textId="77777777" w:rsidR="00712677" w:rsidRDefault="00712677" w:rsidP="00712677">
      <w:pPr>
        <w:spacing w:after="0" w:line="360" w:lineRule="auto"/>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12.</w:t>
      </w:r>
      <w:r w:rsidRPr="00A02EA4">
        <w:rPr>
          <w:rFonts w:ascii="Times New Roman" w:eastAsia="Calibri" w:hAnsi="Times New Roman" w:cs="Times New Roman"/>
          <w:sz w:val="24"/>
          <w:szCs w:val="24"/>
        </w:rPr>
        <w:t xml:space="preserve"> EASL recommendations on treatment of hepatitis C 2018. Journal of Hepatology. 2018;69:461–511. </w:t>
      </w:r>
    </w:p>
    <w:p w14:paraId="4AA0EFA8" w14:textId="77777777" w:rsidR="00712677" w:rsidRDefault="00712677" w:rsidP="00712677">
      <w:pPr>
        <w:spacing w:after="0" w:line="360" w:lineRule="auto"/>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13. </w:t>
      </w:r>
      <w:r w:rsidRPr="000F30F4">
        <w:rPr>
          <w:rFonts w:ascii="Times New Roman" w:eastAsia="Calibri" w:hAnsi="Times New Roman" w:cs="Times New Roman"/>
          <w:sz w:val="24"/>
          <w:szCs w:val="24"/>
        </w:rPr>
        <w:t>EASL recommendations on treatment of hepatitis C: Final update of the series</w:t>
      </w:r>
      <w:r>
        <w:rPr>
          <w:rFonts w:ascii="Times New Roman" w:eastAsia="Calibri" w:hAnsi="Times New Roman" w:cs="Times New Roman"/>
          <w:sz w:val="24"/>
          <w:szCs w:val="24"/>
        </w:rPr>
        <w:t>. Journal</w:t>
      </w:r>
      <w:r w:rsidRPr="000F30F4">
        <w:rPr>
          <w:rFonts w:ascii="Times New Roman" w:eastAsia="Calibri" w:hAnsi="Times New Roman" w:cs="Times New Roman"/>
          <w:sz w:val="24"/>
          <w:szCs w:val="24"/>
        </w:rPr>
        <w:t xml:space="preserve"> Hepatol. 2020;73(5):1170-1218. </w:t>
      </w:r>
    </w:p>
    <w:p w14:paraId="1B16E9E8" w14:textId="77777777" w:rsidR="00712677" w:rsidRDefault="00712677" w:rsidP="00712677">
      <w:pPr>
        <w:spacing w:after="0" w:line="360" w:lineRule="auto"/>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14.</w:t>
      </w:r>
      <w:r w:rsidRPr="00A02EA4">
        <w:rPr>
          <w:rFonts w:ascii="Times New Roman" w:eastAsia="Calibri" w:hAnsi="Times New Roman" w:cs="Times New Roman"/>
          <w:sz w:val="24"/>
          <w:szCs w:val="24"/>
        </w:rPr>
        <w:t xml:space="preserve"> Cortesi PA, Belli LS, Facchetti R, Mazzarelli C, Perricone G, de Nicola S, </w:t>
      </w:r>
      <w:r w:rsidRPr="00F86D7B">
        <w:rPr>
          <w:rFonts w:ascii="Times New Roman" w:eastAsia="Calibri" w:hAnsi="Times New Roman" w:cs="Times New Roman"/>
          <w:i/>
          <w:sz w:val="24"/>
          <w:szCs w:val="24"/>
        </w:rPr>
        <w:t>et al</w:t>
      </w:r>
      <w:r w:rsidRPr="00A02EA4">
        <w:rPr>
          <w:rFonts w:ascii="Times New Roman" w:eastAsia="Calibri" w:hAnsi="Times New Roman" w:cs="Times New Roman"/>
          <w:sz w:val="24"/>
          <w:szCs w:val="24"/>
        </w:rPr>
        <w:t>. The optimal timing of hepatitis C therapy in liver transplant</w:t>
      </w:r>
      <w:r w:rsidRPr="00A02EA4">
        <w:rPr>
          <w:rFonts w:ascii="Cambria Math" w:eastAsia="Calibri" w:hAnsi="Cambria Math" w:cs="Cambria Math"/>
          <w:sz w:val="24"/>
          <w:szCs w:val="24"/>
        </w:rPr>
        <w:t>‐</w:t>
      </w:r>
      <w:r w:rsidRPr="00A02EA4">
        <w:rPr>
          <w:rFonts w:ascii="Times New Roman" w:eastAsia="Calibri" w:hAnsi="Times New Roman" w:cs="Times New Roman"/>
          <w:sz w:val="24"/>
          <w:szCs w:val="24"/>
        </w:rPr>
        <w:t>eligible patients: Cost</w:t>
      </w:r>
      <w:r w:rsidRPr="00A02EA4">
        <w:rPr>
          <w:rFonts w:ascii="Cambria Math" w:eastAsia="Calibri" w:hAnsi="Cambria Math" w:cs="Cambria Math"/>
          <w:sz w:val="24"/>
          <w:szCs w:val="24"/>
        </w:rPr>
        <w:t>‐</w:t>
      </w:r>
      <w:r w:rsidRPr="00A02EA4">
        <w:rPr>
          <w:rFonts w:ascii="Times New Roman" w:eastAsia="Calibri" w:hAnsi="Times New Roman" w:cs="Times New Roman"/>
          <w:sz w:val="24"/>
          <w:szCs w:val="24"/>
        </w:rPr>
        <w:t xml:space="preserve">effectiveness analysis of new opportunities. Journal of Viral Hepatitis. 2018;25(7):791–801. </w:t>
      </w:r>
    </w:p>
    <w:p w14:paraId="59183602" w14:textId="77777777" w:rsidR="00712677" w:rsidRDefault="00712677" w:rsidP="00712677">
      <w:pPr>
        <w:spacing w:after="0" w:line="360" w:lineRule="auto"/>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15.</w:t>
      </w:r>
      <w:r w:rsidRPr="00A02EA4">
        <w:rPr>
          <w:rFonts w:ascii="Times New Roman" w:eastAsia="Calibri" w:hAnsi="Times New Roman" w:cs="Times New Roman"/>
          <w:sz w:val="24"/>
          <w:szCs w:val="24"/>
        </w:rPr>
        <w:t xml:space="preserve"> Chute DF, Chung RT, Sise ME. Direct-acting antiviral therapy for hepatitis C virus infection in the kidney transplant recipient. Kidney International. 2018;93(3):560–7. </w:t>
      </w:r>
    </w:p>
    <w:p w14:paraId="10DCC492" w14:textId="77777777" w:rsidR="00712677" w:rsidRPr="00A02EA4" w:rsidRDefault="00712677" w:rsidP="00712677">
      <w:pPr>
        <w:spacing w:after="0" w:line="360" w:lineRule="auto"/>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16.</w:t>
      </w:r>
      <w:r w:rsidRPr="00A02EA4">
        <w:rPr>
          <w:rFonts w:ascii="Times New Roman" w:eastAsia="Calibri" w:hAnsi="Times New Roman" w:cs="Times New Roman"/>
          <w:sz w:val="24"/>
          <w:szCs w:val="24"/>
        </w:rPr>
        <w:t xml:space="preserve"> Singal AG, Lim JK, Kanwal F. AGA Clinical Practice Update on Interaction Between Oral Direct-Acting Antivirals for Chronic Hepatitis C Infection and Hepatocellular Carcinoma: Expert Review. Gastroenterology. 2019;156(8):2149–57. </w:t>
      </w:r>
    </w:p>
    <w:p w14:paraId="006DC05A" w14:textId="77777777" w:rsidR="00712677" w:rsidRPr="00A02EA4" w:rsidRDefault="00712677" w:rsidP="00712677">
      <w:pPr>
        <w:spacing w:after="0" w:line="360" w:lineRule="auto"/>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17.</w:t>
      </w:r>
      <w:r w:rsidRPr="00A02EA4">
        <w:rPr>
          <w:rFonts w:ascii="Times New Roman" w:eastAsia="Calibri" w:hAnsi="Times New Roman" w:cs="Times New Roman"/>
          <w:sz w:val="24"/>
          <w:szCs w:val="24"/>
        </w:rPr>
        <w:t xml:space="preserve"> El-Sayed MH, Elakel W, Elsharkawy A, Eletreby R, Elsaees K, Elshazly Y, </w:t>
      </w:r>
      <w:r w:rsidRPr="00864A71">
        <w:rPr>
          <w:rFonts w:ascii="Times New Roman" w:eastAsia="Calibri" w:hAnsi="Times New Roman" w:cs="Times New Roman"/>
          <w:i/>
          <w:sz w:val="24"/>
          <w:szCs w:val="24"/>
        </w:rPr>
        <w:t>et al</w:t>
      </w:r>
      <w:r w:rsidRPr="00A02EA4">
        <w:rPr>
          <w:rFonts w:ascii="Times New Roman" w:eastAsia="Calibri" w:hAnsi="Times New Roman" w:cs="Times New Roman"/>
          <w:sz w:val="24"/>
          <w:szCs w:val="24"/>
        </w:rPr>
        <w:t xml:space="preserve">. THU-137-DAA therapy in women of child bearing age: Accidental conception during therapy and pregnancy outcome. Journal of Hepatology. 2019;70(1):e221. </w:t>
      </w:r>
    </w:p>
    <w:p w14:paraId="0D78EFBA" w14:textId="77777777" w:rsidR="00712677" w:rsidRPr="00A02EA4" w:rsidRDefault="00712677" w:rsidP="00712677">
      <w:pPr>
        <w:spacing w:after="0" w:line="360" w:lineRule="auto"/>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18.</w:t>
      </w:r>
      <w:r w:rsidRPr="00A02EA4">
        <w:rPr>
          <w:rFonts w:ascii="Times New Roman" w:eastAsia="Calibri" w:hAnsi="Times New Roman" w:cs="Times New Roman"/>
          <w:sz w:val="24"/>
          <w:szCs w:val="24"/>
        </w:rPr>
        <w:t xml:space="preserve"> Nelson PK, Mathers BM, Cowie B, Hagan H, des Jarlais D, Horyniak D, </w:t>
      </w:r>
      <w:r w:rsidRPr="00F86D7B">
        <w:rPr>
          <w:rFonts w:ascii="Times New Roman" w:eastAsia="Calibri" w:hAnsi="Times New Roman" w:cs="Times New Roman"/>
          <w:i/>
          <w:sz w:val="24"/>
          <w:szCs w:val="24"/>
        </w:rPr>
        <w:t>et al</w:t>
      </w:r>
      <w:r w:rsidRPr="00A02EA4">
        <w:rPr>
          <w:rFonts w:ascii="Times New Roman" w:eastAsia="Calibri" w:hAnsi="Times New Roman" w:cs="Times New Roman"/>
          <w:sz w:val="24"/>
          <w:szCs w:val="24"/>
        </w:rPr>
        <w:t xml:space="preserve">. Global epidemiology of hepatitis B and hepatitis C in people who inject drugs: results of systematic reviews. Lancet (London, England). 2011;378(9791):571–83. </w:t>
      </w:r>
    </w:p>
    <w:p w14:paraId="73915A6E" w14:textId="77777777" w:rsidR="00712677" w:rsidRPr="00A02EA4" w:rsidRDefault="00712677" w:rsidP="00712677">
      <w:pPr>
        <w:spacing w:after="0" w:line="360" w:lineRule="auto"/>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19.</w:t>
      </w:r>
      <w:r w:rsidRPr="00A02EA4">
        <w:rPr>
          <w:rFonts w:ascii="Times New Roman" w:eastAsia="Calibri" w:hAnsi="Times New Roman" w:cs="Times New Roman"/>
          <w:sz w:val="24"/>
          <w:szCs w:val="24"/>
        </w:rPr>
        <w:t xml:space="preserve"> Wang C, Ji D, Chen J, Shao Q, Li B, Liu J, </w:t>
      </w:r>
      <w:r w:rsidRPr="00F86D7B">
        <w:rPr>
          <w:rFonts w:ascii="Times New Roman" w:eastAsia="Calibri" w:hAnsi="Times New Roman" w:cs="Times New Roman"/>
          <w:i/>
          <w:sz w:val="24"/>
          <w:szCs w:val="24"/>
        </w:rPr>
        <w:t>et al</w:t>
      </w:r>
      <w:r w:rsidRPr="00A02EA4">
        <w:rPr>
          <w:rFonts w:ascii="Times New Roman" w:eastAsia="Calibri" w:hAnsi="Times New Roman" w:cs="Times New Roman"/>
          <w:sz w:val="24"/>
          <w:szCs w:val="24"/>
        </w:rPr>
        <w:t xml:space="preserve">. Hepatitis due to Reactivation of Hepatitis B Virus in Endemic Areas Among Patients With Hepatitis C Treated With Direct-acting Antiviral Agents. Clinical Gastroenterology and Hepatology. 2017;15(1):132–6. </w:t>
      </w:r>
    </w:p>
    <w:p w14:paraId="2A472B94" w14:textId="77777777" w:rsidR="00712677" w:rsidRDefault="00712677" w:rsidP="00712677">
      <w:pPr>
        <w:spacing w:after="0" w:line="360" w:lineRule="auto"/>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21.</w:t>
      </w:r>
      <w:r w:rsidRPr="00A02EA4">
        <w:rPr>
          <w:rFonts w:ascii="Times New Roman" w:eastAsia="Calibri" w:hAnsi="Times New Roman" w:cs="Times New Roman"/>
          <w:sz w:val="24"/>
          <w:szCs w:val="24"/>
        </w:rPr>
        <w:t xml:space="preserve"> De Gasperi E, Spinetti A, Lombardi A, Landonio S, Scotton PG, Pasulo L, et al. THU-131-Effectiveness and safety of sofosbuvir/velpatasvir/voxilaprevir for retreatment of chronic hepatitis C patients with a previous failure to direct-acting antivirals: A real-life study from the NAVIGATORE Lombardia and Veneto N</w:t>
      </w:r>
      <w:r>
        <w:rPr>
          <w:rFonts w:ascii="Times New Roman" w:eastAsia="Calibri" w:hAnsi="Times New Roman" w:cs="Times New Roman"/>
          <w:sz w:val="24"/>
          <w:szCs w:val="24"/>
        </w:rPr>
        <w:t>etworks. Journal of Hepatology</w:t>
      </w:r>
      <w:r w:rsidRPr="00A02EA4">
        <w:rPr>
          <w:rFonts w:ascii="Times New Roman" w:eastAsia="Calibri" w:hAnsi="Times New Roman" w:cs="Times New Roman"/>
          <w:sz w:val="24"/>
          <w:szCs w:val="24"/>
        </w:rPr>
        <w:t xml:space="preserve">. 2019;70(1):e217. </w:t>
      </w:r>
    </w:p>
    <w:p w14:paraId="075FA782" w14:textId="77777777" w:rsidR="00712677" w:rsidRDefault="00712677">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7BA9D86D" w14:textId="77777777" w:rsidR="00712677" w:rsidRPr="00712677" w:rsidRDefault="00712677" w:rsidP="00712677">
      <w:pPr>
        <w:spacing w:line="360" w:lineRule="auto"/>
        <w:jc w:val="center"/>
        <w:rPr>
          <w:rFonts w:ascii="Times New Roman" w:hAnsi="Times New Roman" w:cs="Times New Roman"/>
          <w:b/>
          <w:bCs/>
          <w:sz w:val="24"/>
          <w:szCs w:val="24"/>
        </w:rPr>
      </w:pPr>
      <w:r w:rsidRPr="00712677">
        <w:rPr>
          <w:rFonts w:ascii="Times New Roman" w:hAnsi="Times New Roman" w:cs="Times New Roman"/>
          <w:b/>
          <w:bCs/>
          <w:sz w:val="24"/>
          <w:szCs w:val="24"/>
        </w:rPr>
        <w:lastRenderedPageBreak/>
        <w:t>Хепатитис</w:t>
      </w:r>
      <w:r>
        <w:rPr>
          <w:rFonts w:ascii="Times New Roman" w:hAnsi="Times New Roman" w:cs="Times New Roman"/>
          <w:b/>
          <w:bCs/>
          <w:sz w:val="24"/>
          <w:szCs w:val="24"/>
        </w:rPr>
        <w:t xml:space="preserve"> делта (хепатитис Д вирусна инфекција)</w:t>
      </w:r>
    </w:p>
    <w:p w14:paraId="3DE0C243" w14:textId="4A442D08" w:rsidR="00712677" w:rsidRPr="001D7D7D" w:rsidRDefault="00712677" w:rsidP="00712677">
      <w:pPr>
        <w:spacing w:line="360" w:lineRule="auto"/>
        <w:jc w:val="center"/>
        <w:rPr>
          <w:rFonts w:ascii="Times New Roman" w:hAnsi="Times New Roman" w:cs="Times New Roman"/>
          <w:b/>
          <w:bCs/>
          <w:sz w:val="24"/>
          <w:szCs w:val="24"/>
          <w:lang w:val="sr-Cyrl-RS"/>
        </w:rPr>
      </w:pPr>
      <w:r w:rsidRPr="00712677">
        <w:rPr>
          <w:rFonts w:ascii="Times New Roman" w:hAnsi="Times New Roman" w:cs="Times New Roman"/>
          <w:b/>
          <w:bCs/>
          <w:sz w:val="24"/>
          <w:szCs w:val="24"/>
        </w:rPr>
        <w:t>Томислав Преведен</w:t>
      </w:r>
      <w:r w:rsidR="001D7D7D">
        <w:rPr>
          <w:rFonts w:ascii="Times New Roman" w:hAnsi="Times New Roman" w:cs="Times New Roman"/>
          <w:b/>
          <w:bCs/>
          <w:sz w:val="24"/>
          <w:szCs w:val="24"/>
          <w:lang w:val="sr-Cyrl-RS"/>
        </w:rPr>
        <w:t>, Ивана Милошевић</w:t>
      </w:r>
    </w:p>
    <w:p w14:paraId="72895722" w14:textId="77777777" w:rsidR="00712677" w:rsidRPr="00712677" w:rsidRDefault="00712677" w:rsidP="00712677">
      <w:pPr>
        <w:spacing w:line="360" w:lineRule="auto"/>
        <w:rPr>
          <w:rFonts w:ascii="Times New Roman" w:hAnsi="Times New Roman" w:cs="Times New Roman"/>
          <w:b/>
          <w:bCs/>
          <w:sz w:val="24"/>
          <w:szCs w:val="24"/>
        </w:rPr>
      </w:pPr>
      <w:r w:rsidRPr="00712677">
        <w:rPr>
          <w:rFonts w:ascii="Times New Roman" w:hAnsi="Times New Roman" w:cs="Times New Roman"/>
          <w:b/>
          <w:bCs/>
          <w:sz w:val="24"/>
          <w:szCs w:val="24"/>
        </w:rPr>
        <w:t>Увод</w:t>
      </w:r>
    </w:p>
    <w:p w14:paraId="19E0A88B" w14:textId="77777777" w:rsidR="00712677" w:rsidRPr="00EC1AF4" w:rsidRDefault="00712677" w:rsidP="00712677">
      <w:pPr>
        <w:spacing w:after="0" w:line="360" w:lineRule="auto"/>
        <w:jc w:val="both"/>
        <w:rPr>
          <w:rFonts w:ascii="Times New Roman" w:hAnsi="Times New Roman" w:cs="Times New Roman"/>
          <w:sz w:val="24"/>
          <w:szCs w:val="24"/>
        </w:rPr>
      </w:pPr>
      <w:r w:rsidRPr="00EC1AF4">
        <w:rPr>
          <w:rFonts w:ascii="Times New Roman" w:hAnsi="Times New Roman" w:cs="Times New Roman"/>
          <w:sz w:val="24"/>
          <w:szCs w:val="24"/>
        </w:rPr>
        <w:t>Хепатитис делта је упала јетре изазвана хепатитис Д или делта вирусом (ХДВ). У питању је дефект</w:t>
      </w:r>
      <w:r>
        <w:rPr>
          <w:rFonts w:ascii="Times New Roman" w:hAnsi="Times New Roman" w:cs="Times New Roman"/>
          <w:sz w:val="24"/>
          <w:szCs w:val="24"/>
        </w:rPr>
        <w:t>aн</w:t>
      </w:r>
      <w:r w:rsidRPr="00EC1AF4">
        <w:rPr>
          <w:rFonts w:ascii="Times New Roman" w:hAnsi="Times New Roman" w:cs="Times New Roman"/>
          <w:sz w:val="24"/>
          <w:szCs w:val="24"/>
        </w:rPr>
        <w:t xml:space="preserve"> РНК вирус из рода </w:t>
      </w:r>
      <w:r w:rsidRPr="00EC1AF4">
        <w:rPr>
          <w:rFonts w:ascii="Times New Roman" w:hAnsi="Times New Roman" w:cs="Times New Roman"/>
          <w:i/>
          <w:iCs/>
          <w:sz w:val="24"/>
          <w:szCs w:val="24"/>
        </w:rPr>
        <w:t xml:space="preserve">Deltavirus </w:t>
      </w:r>
      <w:r w:rsidRPr="00EC1AF4">
        <w:rPr>
          <w:rFonts w:ascii="Times New Roman" w:hAnsi="Times New Roman" w:cs="Times New Roman"/>
          <w:sz w:val="24"/>
          <w:szCs w:val="24"/>
        </w:rPr>
        <w:t>који захтева истовремено присуство хепатитис Б вируса (ХБВ), тј. његов површински антиген (</w:t>
      </w:r>
      <w:r w:rsidRPr="00EC1AF4">
        <w:rPr>
          <w:rFonts w:ascii="Times New Roman" w:hAnsi="Times New Roman" w:cs="Times New Roman"/>
          <w:i/>
          <w:iCs/>
          <w:sz w:val="24"/>
          <w:szCs w:val="24"/>
        </w:rPr>
        <w:t>hepatitis B surface antigen</w:t>
      </w:r>
      <w:r w:rsidRPr="00EC1AF4">
        <w:rPr>
          <w:rFonts w:ascii="Times New Roman" w:hAnsi="Times New Roman" w:cs="Times New Roman"/>
          <w:sz w:val="24"/>
          <w:szCs w:val="24"/>
        </w:rPr>
        <w:t xml:space="preserve"> - </w:t>
      </w:r>
      <w:r w:rsidRPr="00EC1AF4">
        <w:rPr>
          <w:rFonts w:ascii="Times New Roman" w:hAnsi="Times New Roman" w:cs="Times New Roman"/>
          <w:i/>
          <w:iCs/>
          <w:sz w:val="24"/>
          <w:szCs w:val="24"/>
        </w:rPr>
        <w:t>HBsAg</w:t>
      </w:r>
      <w:r w:rsidRPr="00EC1AF4">
        <w:rPr>
          <w:rFonts w:ascii="Times New Roman" w:hAnsi="Times New Roman" w:cs="Times New Roman"/>
          <w:sz w:val="24"/>
          <w:szCs w:val="24"/>
        </w:rPr>
        <w:t>) за стварање инфективних вирусних честица и трансмисију. Оба ова вируса могу ући у организам оболеле особе истовремено (коинфекција) или се на већ постојећи хронични хепатитис Б надовеже хепатитис делта (суперинфекција)</w:t>
      </w:r>
      <w:r>
        <w:rPr>
          <w:rFonts w:ascii="Times New Roman" w:hAnsi="Times New Roman" w:cs="Times New Roman"/>
          <w:sz w:val="24"/>
          <w:szCs w:val="24"/>
        </w:rPr>
        <w:t>,</w:t>
      </w:r>
      <w:r w:rsidRPr="00EC1AF4">
        <w:rPr>
          <w:rFonts w:ascii="Times New Roman" w:hAnsi="Times New Roman" w:cs="Times New Roman"/>
          <w:sz w:val="24"/>
          <w:szCs w:val="24"/>
        </w:rPr>
        <w:t xml:space="preserve"> што је чешћи случај. Због истовремен</w:t>
      </w:r>
      <w:r>
        <w:rPr>
          <w:rFonts w:ascii="Times New Roman" w:hAnsi="Times New Roman" w:cs="Times New Roman"/>
          <w:sz w:val="24"/>
          <w:szCs w:val="24"/>
        </w:rPr>
        <w:t xml:space="preserve">ог </w:t>
      </w:r>
      <w:r w:rsidRPr="00EC1AF4">
        <w:rPr>
          <w:rFonts w:ascii="Times New Roman" w:hAnsi="Times New Roman" w:cs="Times New Roman"/>
          <w:sz w:val="24"/>
          <w:szCs w:val="24"/>
        </w:rPr>
        <w:t xml:space="preserve"> присуства два хепатотропна вируса</w:t>
      </w:r>
      <w:r>
        <w:rPr>
          <w:rFonts w:ascii="Times New Roman" w:hAnsi="Times New Roman" w:cs="Times New Roman"/>
          <w:sz w:val="24"/>
          <w:szCs w:val="24"/>
        </w:rPr>
        <w:t>,</w:t>
      </w:r>
      <w:r w:rsidRPr="00EC1AF4">
        <w:rPr>
          <w:rFonts w:ascii="Times New Roman" w:hAnsi="Times New Roman" w:cs="Times New Roman"/>
          <w:sz w:val="24"/>
          <w:szCs w:val="24"/>
        </w:rPr>
        <w:t xml:space="preserve"> делта хепатитис може изазвати теже обољење јетре, може погоршати фиброзу јетре, повећати ризик за настанак цирозе и развој хепатоцелуларног карцинома (ХЦЦ) више него у случају моноинфекције са ХБВ [1,2].</w:t>
      </w:r>
    </w:p>
    <w:p w14:paraId="5AAE9344" w14:textId="77777777" w:rsidR="00712677" w:rsidRPr="00EC1AF4" w:rsidRDefault="00712677" w:rsidP="00712677">
      <w:pPr>
        <w:spacing w:line="360" w:lineRule="auto"/>
        <w:jc w:val="both"/>
        <w:rPr>
          <w:rFonts w:ascii="Times New Roman" w:hAnsi="Times New Roman" w:cs="Times New Roman"/>
          <w:b/>
          <w:bCs/>
          <w:sz w:val="24"/>
          <w:szCs w:val="24"/>
        </w:rPr>
      </w:pPr>
      <w:r w:rsidRPr="00EC1AF4">
        <w:rPr>
          <w:rFonts w:ascii="Times New Roman" w:hAnsi="Times New Roman" w:cs="Times New Roman"/>
          <w:sz w:val="24"/>
          <w:szCs w:val="24"/>
        </w:rPr>
        <w:t xml:space="preserve">Постоји 8 генотипова ХДВ од којих у Европи доминира генотип 1. Процењује се да је од око 300 милона особа инфицираних ХБВ, њих 12-72 милиона анти-ХДВ позитивно широм света. Преваленција ХДВ међу </w:t>
      </w:r>
      <w:r w:rsidRPr="00EC1AF4">
        <w:rPr>
          <w:rFonts w:ascii="Times New Roman" w:hAnsi="Times New Roman" w:cs="Times New Roman"/>
          <w:i/>
          <w:iCs/>
          <w:sz w:val="24"/>
          <w:szCs w:val="24"/>
        </w:rPr>
        <w:t>HBsAg</w:t>
      </w:r>
      <w:r w:rsidRPr="00EC1AF4">
        <w:rPr>
          <w:rFonts w:ascii="Times New Roman" w:hAnsi="Times New Roman" w:cs="Times New Roman"/>
          <w:sz w:val="24"/>
          <w:szCs w:val="24"/>
        </w:rPr>
        <w:t xml:space="preserve"> позитивним особама значајно варира у различитим географским регионима и креће се од 10% до чак 70%. Разултати раније спроведене студије у нашој земљи су утврдили преваленцију анти-ХДВ антитела код 11,2% теститаних </w:t>
      </w:r>
      <w:r w:rsidRPr="00EC1AF4">
        <w:rPr>
          <w:rFonts w:ascii="Times New Roman" w:hAnsi="Times New Roman" w:cs="Times New Roman"/>
          <w:i/>
          <w:iCs/>
          <w:sz w:val="24"/>
          <w:szCs w:val="24"/>
        </w:rPr>
        <w:t xml:space="preserve">HBsAg </w:t>
      </w:r>
      <w:r w:rsidRPr="00EC1AF4">
        <w:rPr>
          <w:rFonts w:ascii="Times New Roman" w:hAnsi="Times New Roman" w:cs="Times New Roman"/>
          <w:sz w:val="24"/>
          <w:szCs w:val="24"/>
        </w:rPr>
        <w:t xml:space="preserve">позитивних </w:t>
      </w:r>
      <w:r>
        <w:rPr>
          <w:rFonts w:ascii="Times New Roman" w:hAnsi="Times New Roman" w:cs="Times New Roman"/>
          <w:sz w:val="24"/>
          <w:szCs w:val="24"/>
        </w:rPr>
        <w:t xml:space="preserve">пацијената </w:t>
      </w:r>
      <w:r w:rsidRPr="00EC1AF4">
        <w:rPr>
          <w:rFonts w:ascii="Times New Roman" w:hAnsi="Times New Roman" w:cs="Times New Roman"/>
          <w:sz w:val="24"/>
          <w:szCs w:val="24"/>
        </w:rPr>
        <w:t>[</w:t>
      </w:r>
      <w:r>
        <w:rPr>
          <w:rFonts w:ascii="Times New Roman" w:hAnsi="Times New Roman" w:cs="Times New Roman"/>
          <w:sz w:val="24"/>
          <w:szCs w:val="24"/>
        </w:rPr>
        <w:t>3</w:t>
      </w:r>
      <w:r w:rsidRPr="00EC1AF4">
        <w:rPr>
          <w:rFonts w:ascii="Times New Roman" w:hAnsi="Times New Roman" w:cs="Times New Roman"/>
          <w:sz w:val="24"/>
          <w:szCs w:val="24"/>
        </w:rPr>
        <w:t>].</w:t>
      </w:r>
    </w:p>
    <w:p w14:paraId="76548F6F" w14:textId="77777777" w:rsidR="00712677" w:rsidRPr="00712677" w:rsidRDefault="00712677" w:rsidP="00712677">
      <w:pPr>
        <w:spacing w:line="360" w:lineRule="auto"/>
        <w:jc w:val="both"/>
        <w:rPr>
          <w:rFonts w:ascii="Times New Roman" w:hAnsi="Times New Roman" w:cs="Times New Roman"/>
          <w:b/>
          <w:bCs/>
          <w:sz w:val="24"/>
          <w:szCs w:val="24"/>
        </w:rPr>
      </w:pPr>
      <w:r w:rsidRPr="00712677">
        <w:rPr>
          <w:rFonts w:ascii="Times New Roman" w:hAnsi="Times New Roman" w:cs="Times New Roman"/>
          <w:b/>
          <w:bCs/>
          <w:sz w:val="24"/>
          <w:szCs w:val="24"/>
        </w:rPr>
        <w:t>Клиничка презентација</w:t>
      </w:r>
    </w:p>
    <w:p w14:paraId="250F9F92" w14:textId="77777777" w:rsidR="00712677" w:rsidRPr="00EC1AF4" w:rsidRDefault="00712677" w:rsidP="00712677">
      <w:pPr>
        <w:spacing w:line="360" w:lineRule="auto"/>
        <w:jc w:val="both"/>
        <w:rPr>
          <w:rFonts w:ascii="Times New Roman" w:hAnsi="Times New Roman" w:cs="Times New Roman"/>
          <w:sz w:val="24"/>
          <w:szCs w:val="24"/>
        </w:rPr>
      </w:pPr>
      <w:r w:rsidRPr="00EC1AF4">
        <w:rPr>
          <w:rFonts w:ascii="Times New Roman" w:hAnsi="Times New Roman" w:cs="Times New Roman"/>
          <w:sz w:val="24"/>
          <w:szCs w:val="24"/>
        </w:rPr>
        <w:t>Инфекција овим вирусом може се презентовати као акутна ХБВ/ХДВ коинфекција, акутна   ХДВ суперинфекција код пацијената са хроничним хепатитисом Б, или као хронична ХДВ инфекција. Акутни хепатитис Д је код око 10% особа симптоматска болест, али када се развије изазива теже облике акутног хепатитиса са већим ризиком од појаве</w:t>
      </w:r>
      <w:r>
        <w:rPr>
          <w:rFonts w:ascii="Times New Roman" w:hAnsi="Times New Roman" w:cs="Times New Roman"/>
          <w:sz w:val="24"/>
          <w:szCs w:val="24"/>
        </w:rPr>
        <w:t xml:space="preserve"> фулминантне форме болести</w:t>
      </w:r>
      <w:r w:rsidRPr="00EC1AF4">
        <w:rPr>
          <w:rFonts w:ascii="Times New Roman" w:hAnsi="Times New Roman" w:cs="Times New Roman"/>
          <w:sz w:val="24"/>
          <w:szCs w:val="24"/>
        </w:rPr>
        <w:t>. У случају ХБВ/ХДВ коинфекције око 90% особа се спонтано опорави, док у случају суперинфекције спонтани опоравак је редак и код 80-90% развија се хронична</w:t>
      </w:r>
      <w:r>
        <w:rPr>
          <w:rFonts w:ascii="Times New Roman" w:hAnsi="Times New Roman" w:cs="Times New Roman"/>
          <w:sz w:val="24"/>
          <w:szCs w:val="24"/>
        </w:rPr>
        <w:t xml:space="preserve"> инфекција</w:t>
      </w:r>
      <w:r w:rsidRPr="00EC1AF4">
        <w:rPr>
          <w:rFonts w:ascii="Times New Roman" w:hAnsi="Times New Roman" w:cs="Times New Roman"/>
          <w:sz w:val="24"/>
          <w:szCs w:val="24"/>
        </w:rPr>
        <w:t xml:space="preserve">. Хронична ХДВ инфекција доводи до тежег обољења јетре у поређењу са хроничном ХБВ моноинфекцијом, са убрзаном прогресијом фиброзе, повећаним ризиком од </w:t>
      </w:r>
      <w:r>
        <w:rPr>
          <w:rFonts w:ascii="Times New Roman" w:hAnsi="Times New Roman" w:cs="Times New Roman"/>
          <w:sz w:val="24"/>
          <w:szCs w:val="24"/>
        </w:rPr>
        <w:t>ХЦЦ</w:t>
      </w:r>
      <w:r w:rsidRPr="00EC1AF4">
        <w:rPr>
          <w:rFonts w:ascii="Times New Roman" w:hAnsi="Times New Roman" w:cs="Times New Roman"/>
          <w:sz w:val="24"/>
          <w:szCs w:val="24"/>
        </w:rPr>
        <w:t xml:space="preserve"> и раном декомпензацијом постојеће цирозе. Код чак 70-80% болесника са хроничним хепатитисом Д развија се цироза јетре, а свеукупно 3,8 пута већи је ризик од неповољног исхода у поређењу са моноинфицираним ХБВ.</w:t>
      </w:r>
    </w:p>
    <w:p w14:paraId="63695C75" w14:textId="77777777" w:rsidR="00712677" w:rsidRPr="00712677" w:rsidRDefault="00712677" w:rsidP="00712677">
      <w:pPr>
        <w:jc w:val="both"/>
        <w:rPr>
          <w:rFonts w:ascii="Times New Roman" w:hAnsi="Times New Roman" w:cs="Times New Roman"/>
          <w:b/>
          <w:bCs/>
          <w:sz w:val="24"/>
          <w:szCs w:val="24"/>
        </w:rPr>
      </w:pPr>
      <w:r w:rsidRPr="00712677">
        <w:rPr>
          <w:rFonts w:ascii="Times New Roman" w:hAnsi="Times New Roman" w:cs="Times New Roman"/>
          <w:b/>
          <w:bCs/>
          <w:sz w:val="24"/>
          <w:szCs w:val="24"/>
        </w:rPr>
        <w:lastRenderedPageBreak/>
        <w:t>Скрининг</w:t>
      </w:r>
    </w:p>
    <w:p w14:paraId="5C0CEC17" w14:textId="77777777" w:rsidR="00712677" w:rsidRPr="00230F2F" w:rsidRDefault="00712677" w:rsidP="00712677">
      <w:pPr>
        <w:spacing w:after="0" w:line="360" w:lineRule="auto"/>
        <w:jc w:val="both"/>
        <w:rPr>
          <w:rFonts w:ascii="Times New Roman" w:hAnsi="Times New Roman" w:cs="Times New Roman"/>
          <w:b/>
          <w:bCs/>
          <w:sz w:val="24"/>
          <w:szCs w:val="24"/>
        </w:rPr>
      </w:pPr>
      <w:r w:rsidRPr="00230F2F">
        <w:rPr>
          <w:rFonts w:ascii="Times New Roman" w:hAnsi="Times New Roman" w:cs="Times New Roman"/>
          <w:b/>
          <w:bCs/>
          <w:sz w:val="24"/>
          <w:szCs w:val="24"/>
        </w:rPr>
        <w:t xml:space="preserve">1. Скрининг </w:t>
      </w:r>
      <w:r>
        <w:rPr>
          <w:rFonts w:ascii="Times New Roman" w:hAnsi="Times New Roman" w:cs="Times New Roman"/>
          <w:b/>
          <w:bCs/>
          <w:sz w:val="24"/>
          <w:szCs w:val="24"/>
        </w:rPr>
        <w:t xml:space="preserve">анти-ХДВ </w:t>
      </w:r>
      <w:r w:rsidRPr="00230F2F">
        <w:rPr>
          <w:rFonts w:ascii="Times New Roman" w:hAnsi="Times New Roman" w:cs="Times New Roman"/>
          <w:b/>
          <w:bCs/>
          <w:sz w:val="24"/>
          <w:szCs w:val="24"/>
        </w:rPr>
        <w:t xml:space="preserve">антитела треба урадити </w:t>
      </w:r>
      <w:r>
        <w:rPr>
          <w:rFonts w:ascii="Times New Roman" w:hAnsi="Times New Roman" w:cs="Times New Roman"/>
          <w:b/>
          <w:bCs/>
          <w:sz w:val="24"/>
          <w:szCs w:val="24"/>
        </w:rPr>
        <w:t xml:space="preserve">са валидидним и поузданим серолошким тестом </w:t>
      </w:r>
      <w:r w:rsidRPr="00230F2F">
        <w:rPr>
          <w:rFonts w:ascii="Times New Roman" w:hAnsi="Times New Roman" w:cs="Times New Roman"/>
          <w:b/>
          <w:bCs/>
          <w:sz w:val="24"/>
          <w:szCs w:val="24"/>
        </w:rPr>
        <w:t xml:space="preserve">бар једном код свих </w:t>
      </w:r>
      <w:r w:rsidRPr="00230F2F">
        <w:rPr>
          <w:rFonts w:ascii="Times New Roman" w:hAnsi="Times New Roman" w:cs="Times New Roman"/>
          <w:b/>
          <w:bCs/>
          <w:i/>
          <w:iCs/>
          <w:sz w:val="24"/>
          <w:szCs w:val="24"/>
        </w:rPr>
        <w:t>HBsAg</w:t>
      </w:r>
      <w:r w:rsidRPr="00230F2F">
        <w:rPr>
          <w:rFonts w:ascii="Times New Roman" w:hAnsi="Times New Roman" w:cs="Times New Roman"/>
          <w:b/>
          <w:bCs/>
          <w:sz w:val="24"/>
          <w:szCs w:val="24"/>
        </w:rPr>
        <w:t xml:space="preserve"> позитивних особа </w:t>
      </w:r>
      <w:r>
        <w:rPr>
          <w:rFonts w:ascii="Times New Roman" w:hAnsi="Times New Roman" w:cs="Times New Roman"/>
          <w:b/>
          <w:bCs/>
          <w:sz w:val="24"/>
          <w:szCs w:val="24"/>
        </w:rPr>
        <w:t>(А1</w:t>
      </w:r>
      <w:r w:rsidRPr="00230F2F">
        <w:rPr>
          <w:rFonts w:ascii="Times New Roman" w:hAnsi="Times New Roman" w:cs="Times New Roman"/>
          <w:b/>
          <w:bCs/>
          <w:sz w:val="24"/>
          <w:szCs w:val="24"/>
        </w:rPr>
        <w:t>)</w:t>
      </w:r>
      <w:r>
        <w:rPr>
          <w:rFonts w:ascii="Times New Roman" w:hAnsi="Times New Roman" w:cs="Times New Roman"/>
          <w:b/>
          <w:bCs/>
          <w:sz w:val="24"/>
          <w:szCs w:val="24"/>
        </w:rPr>
        <w:t>.</w:t>
      </w:r>
    </w:p>
    <w:p w14:paraId="76CA044C" w14:textId="77777777" w:rsidR="00712677" w:rsidRDefault="00712677" w:rsidP="00712677">
      <w:pPr>
        <w:spacing w:after="0" w:line="360" w:lineRule="auto"/>
        <w:jc w:val="both"/>
        <w:rPr>
          <w:rFonts w:ascii="Times New Roman" w:hAnsi="Times New Roman" w:cs="Times New Roman"/>
          <w:b/>
          <w:bCs/>
          <w:sz w:val="24"/>
          <w:szCs w:val="24"/>
        </w:rPr>
      </w:pPr>
      <w:r w:rsidRPr="00230F2F">
        <w:rPr>
          <w:rFonts w:ascii="Times New Roman" w:hAnsi="Times New Roman" w:cs="Times New Roman"/>
          <w:b/>
          <w:bCs/>
          <w:sz w:val="24"/>
          <w:szCs w:val="24"/>
        </w:rPr>
        <w:t xml:space="preserve">2. Поново </w:t>
      </w:r>
      <w:r>
        <w:rPr>
          <w:rFonts w:ascii="Times New Roman" w:hAnsi="Times New Roman" w:cs="Times New Roman"/>
          <w:b/>
          <w:bCs/>
          <w:sz w:val="24"/>
          <w:szCs w:val="24"/>
        </w:rPr>
        <w:t xml:space="preserve">анти-ХДВ </w:t>
      </w:r>
      <w:r w:rsidRPr="00230F2F">
        <w:rPr>
          <w:rFonts w:ascii="Times New Roman" w:hAnsi="Times New Roman" w:cs="Times New Roman"/>
          <w:b/>
          <w:bCs/>
          <w:sz w:val="24"/>
          <w:szCs w:val="24"/>
        </w:rPr>
        <w:t xml:space="preserve">тестирање треба урадити код </w:t>
      </w:r>
      <w:r w:rsidRPr="00230F2F">
        <w:rPr>
          <w:rFonts w:ascii="Times New Roman" w:hAnsi="Times New Roman" w:cs="Times New Roman"/>
          <w:b/>
          <w:bCs/>
          <w:i/>
          <w:iCs/>
          <w:sz w:val="24"/>
          <w:szCs w:val="24"/>
        </w:rPr>
        <w:t>HBsAg</w:t>
      </w:r>
      <w:r w:rsidRPr="00230F2F">
        <w:rPr>
          <w:rFonts w:ascii="Times New Roman" w:hAnsi="Times New Roman" w:cs="Times New Roman"/>
          <w:b/>
          <w:bCs/>
          <w:sz w:val="24"/>
          <w:szCs w:val="24"/>
        </w:rPr>
        <w:t xml:space="preserve"> позитивних особа када за то постоји клиничка </w:t>
      </w:r>
      <w:r>
        <w:rPr>
          <w:rFonts w:ascii="Times New Roman" w:hAnsi="Times New Roman" w:cs="Times New Roman"/>
          <w:b/>
          <w:bCs/>
          <w:sz w:val="24"/>
          <w:szCs w:val="24"/>
        </w:rPr>
        <w:t xml:space="preserve">индикција </w:t>
      </w:r>
      <w:r w:rsidRPr="00230F2F">
        <w:rPr>
          <w:rFonts w:ascii="Times New Roman" w:hAnsi="Times New Roman" w:cs="Times New Roman"/>
          <w:b/>
          <w:bCs/>
          <w:sz w:val="24"/>
          <w:szCs w:val="24"/>
        </w:rPr>
        <w:t xml:space="preserve">(пораст </w:t>
      </w:r>
      <w:r>
        <w:rPr>
          <w:rFonts w:ascii="Times New Roman" w:hAnsi="Times New Roman" w:cs="Times New Roman"/>
          <w:b/>
          <w:bCs/>
          <w:sz w:val="24"/>
          <w:szCs w:val="24"/>
        </w:rPr>
        <w:t>нивоа трансаминаза</w:t>
      </w:r>
      <w:r w:rsidRPr="00230F2F">
        <w:rPr>
          <w:rFonts w:ascii="Times New Roman" w:hAnsi="Times New Roman" w:cs="Times New Roman"/>
          <w:b/>
          <w:bCs/>
          <w:sz w:val="24"/>
          <w:szCs w:val="24"/>
        </w:rPr>
        <w:t>, погоршање хроничне болести јетре) (</w:t>
      </w:r>
      <w:r>
        <w:rPr>
          <w:rFonts w:ascii="Times New Roman" w:hAnsi="Times New Roman" w:cs="Times New Roman"/>
          <w:b/>
          <w:bCs/>
          <w:sz w:val="24"/>
          <w:szCs w:val="24"/>
        </w:rPr>
        <w:t>Б1</w:t>
      </w:r>
      <w:r w:rsidRPr="00230F2F">
        <w:rPr>
          <w:rFonts w:ascii="Times New Roman" w:hAnsi="Times New Roman" w:cs="Times New Roman"/>
          <w:b/>
          <w:bCs/>
          <w:sz w:val="24"/>
          <w:szCs w:val="24"/>
        </w:rPr>
        <w:t>)</w:t>
      </w:r>
      <w:r>
        <w:rPr>
          <w:rFonts w:ascii="Times New Roman" w:hAnsi="Times New Roman" w:cs="Times New Roman"/>
          <w:b/>
          <w:bCs/>
          <w:sz w:val="24"/>
          <w:szCs w:val="24"/>
        </w:rPr>
        <w:t>.</w:t>
      </w:r>
      <w:r w:rsidRPr="00230F2F">
        <w:rPr>
          <w:rFonts w:ascii="Times New Roman" w:hAnsi="Times New Roman" w:cs="Times New Roman"/>
          <w:b/>
          <w:bCs/>
          <w:sz w:val="24"/>
          <w:szCs w:val="24"/>
        </w:rPr>
        <w:t xml:space="preserve"> </w:t>
      </w:r>
    </w:p>
    <w:p w14:paraId="3F13BE90" w14:textId="77777777" w:rsidR="00712677" w:rsidRDefault="00712677" w:rsidP="0071267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3. Периодично</w:t>
      </w:r>
      <w:r w:rsidRPr="00230F2F">
        <w:rPr>
          <w:rFonts w:ascii="Times New Roman" w:hAnsi="Times New Roman" w:cs="Times New Roman"/>
          <w:b/>
          <w:bCs/>
          <w:sz w:val="24"/>
          <w:szCs w:val="24"/>
        </w:rPr>
        <w:t xml:space="preserve"> </w:t>
      </w:r>
      <w:r>
        <w:rPr>
          <w:rFonts w:ascii="Times New Roman" w:hAnsi="Times New Roman" w:cs="Times New Roman"/>
          <w:b/>
          <w:bCs/>
          <w:sz w:val="24"/>
          <w:szCs w:val="24"/>
        </w:rPr>
        <w:t xml:space="preserve">анти-ХДВ </w:t>
      </w:r>
      <w:r w:rsidRPr="00230F2F">
        <w:rPr>
          <w:rFonts w:ascii="Times New Roman" w:hAnsi="Times New Roman" w:cs="Times New Roman"/>
          <w:b/>
          <w:bCs/>
          <w:sz w:val="24"/>
          <w:szCs w:val="24"/>
        </w:rPr>
        <w:t>тестирање</w:t>
      </w:r>
      <w:r>
        <w:rPr>
          <w:rFonts w:ascii="Times New Roman" w:hAnsi="Times New Roman" w:cs="Times New Roman"/>
          <w:b/>
          <w:bCs/>
          <w:sz w:val="24"/>
          <w:szCs w:val="24"/>
        </w:rPr>
        <w:t xml:space="preserve"> може се </w:t>
      </w:r>
      <w:r w:rsidRPr="00230F2F">
        <w:rPr>
          <w:rFonts w:ascii="Times New Roman" w:hAnsi="Times New Roman" w:cs="Times New Roman"/>
          <w:b/>
          <w:bCs/>
          <w:sz w:val="24"/>
          <w:szCs w:val="24"/>
        </w:rPr>
        <w:t xml:space="preserve">радити </w:t>
      </w:r>
      <w:r>
        <w:rPr>
          <w:rFonts w:ascii="Times New Roman" w:hAnsi="Times New Roman" w:cs="Times New Roman"/>
          <w:b/>
          <w:bCs/>
          <w:sz w:val="24"/>
          <w:szCs w:val="24"/>
        </w:rPr>
        <w:t xml:space="preserve">једном годишње </w:t>
      </w:r>
      <w:r w:rsidRPr="00230F2F">
        <w:rPr>
          <w:rFonts w:ascii="Times New Roman" w:hAnsi="Times New Roman" w:cs="Times New Roman"/>
          <w:b/>
          <w:bCs/>
          <w:sz w:val="24"/>
          <w:szCs w:val="24"/>
        </w:rPr>
        <w:t>код особа које су изложен</w:t>
      </w:r>
      <w:r>
        <w:rPr>
          <w:rFonts w:ascii="Times New Roman" w:hAnsi="Times New Roman" w:cs="Times New Roman"/>
          <w:b/>
          <w:bCs/>
          <w:sz w:val="24"/>
          <w:szCs w:val="24"/>
        </w:rPr>
        <w:t>е</w:t>
      </w:r>
      <w:r w:rsidRPr="00230F2F">
        <w:rPr>
          <w:rFonts w:ascii="Times New Roman" w:hAnsi="Times New Roman" w:cs="Times New Roman"/>
          <w:b/>
          <w:bCs/>
          <w:sz w:val="24"/>
          <w:szCs w:val="24"/>
        </w:rPr>
        <w:t xml:space="preserve"> повећаном ризику </w:t>
      </w:r>
      <w:r>
        <w:rPr>
          <w:rFonts w:ascii="Times New Roman" w:hAnsi="Times New Roman" w:cs="Times New Roman"/>
          <w:b/>
          <w:bCs/>
          <w:sz w:val="24"/>
          <w:szCs w:val="24"/>
        </w:rPr>
        <w:t xml:space="preserve">од </w:t>
      </w:r>
      <w:r w:rsidRPr="00230F2F">
        <w:rPr>
          <w:rFonts w:ascii="Times New Roman" w:hAnsi="Times New Roman" w:cs="Times New Roman"/>
          <w:b/>
          <w:bCs/>
          <w:sz w:val="24"/>
          <w:szCs w:val="24"/>
        </w:rPr>
        <w:t xml:space="preserve">инфекције </w:t>
      </w:r>
      <w:r>
        <w:rPr>
          <w:rFonts w:ascii="Times New Roman" w:hAnsi="Times New Roman" w:cs="Times New Roman"/>
          <w:b/>
          <w:bCs/>
          <w:sz w:val="24"/>
          <w:szCs w:val="24"/>
        </w:rPr>
        <w:t xml:space="preserve">ХДВ </w:t>
      </w:r>
      <w:r w:rsidRPr="00230F2F">
        <w:rPr>
          <w:rFonts w:ascii="Times New Roman" w:hAnsi="Times New Roman" w:cs="Times New Roman"/>
          <w:b/>
          <w:bCs/>
          <w:sz w:val="24"/>
          <w:szCs w:val="24"/>
        </w:rPr>
        <w:t>(</w:t>
      </w:r>
      <w:r>
        <w:rPr>
          <w:rFonts w:ascii="Times New Roman" w:hAnsi="Times New Roman" w:cs="Times New Roman"/>
          <w:b/>
          <w:bCs/>
          <w:sz w:val="24"/>
          <w:szCs w:val="24"/>
        </w:rPr>
        <w:t>Ц2</w:t>
      </w:r>
      <w:r w:rsidRPr="00230F2F">
        <w:rPr>
          <w:rFonts w:ascii="Times New Roman" w:hAnsi="Times New Roman" w:cs="Times New Roman"/>
          <w:b/>
          <w:bCs/>
          <w:sz w:val="24"/>
          <w:szCs w:val="24"/>
        </w:rPr>
        <w:t>)</w:t>
      </w:r>
      <w:r>
        <w:rPr>
          <w:rFonts w:ascii="Times New Roman" w:hAnsi="Times New Roman" w:cs="Times New Roman"/>
          <w:b/>
          <w:bCs/>
          <w:sz w:val="24"/>
          <w:szCs w:val="24"/>
        </w:rPr>
        <w:t>.</w:t>
      </w:r>
    </w:p>
    <w:p w14:paraId="738263F7" w14:textId="7243C16F" w:rsidR="00712677" w:rsidRPr="008833BC" w:rsidRDefault="00712677" w:rsidP="00712677">
      <w:pPr>
        <w:spacing w:line="360" w:lineRule="auto"/>
        <w:jc w:val="both"/>
        <w:rPr>
          <w:rFonts w:ascii="Times New Roman" w:hAnsi="Times New Roman" w:cs="Times New Roman"/>
          <w:sz w:val="24"/>
          <w:szCs w:val="24"/>
        </w:rPr>
      </w:pPr>
      <w:r w:rsidRPr="008833BC">
        <w:rPr>
          <w:rFonts w:ascii="Times New Roman" w:hAnsi="Times New Roman" w:cs="Times New Roman"/>
          <w:sz w:val="24"/>
          <w:szCs w:val="24"/>
        </w:rPr>
        <w:t>Скрининг анти-ХДВ</w:t>
      </w:r>
      <w:r>
        <w:rPr>
          <w:rFonts w:ascii="Times New Roman" w:hAnsi="Times New Roman" w:cs="Times New Roman"/>
          <w:b/>
          <w:bCs/>
          <w:sz w:val="24"/>
          <w:szCs w:val="24"/>
        </w:rPr>
        <w:t xml:space="preserve"> </w:t>
      </w:r>
      <w:r w:rsidRPr="008833BC">
        <w:rPr>
          <w:rFonts w:ascii="Times New Roman" w:hAnsi="Times New Roman" w:cs="Times New Roman"/>
          <w:sz w:val="24"/>
          <w:szCs w:val="24"/>
        </w:rPr>
        <w:t xml:space="preserve">антитела треба урадити бар једном код свих </w:t>
      </w:r>
      <w:r w:rsidRPr="008833BC">
        <w:rPr>
          <w:rFonts w:ascii="Times New Roman" w:hAnsi="Times New Roman" w:cs="Times New Roman"/>
          <w:i/>
          <w:iCs/>
          <w:sz w:val="24"/>
          <w:szCs w:val="24"/>
        </w:rPr>
        <w:t>HBsAg</w:t>
      </w:r>
      <w:r w:rsidRPr="008833BC">
        <w:rPr>
          <w:rFonts w:ascii="Times New Roman" w:hAnsi="Times New Roman" w:cs="Times New Roman"/>
          <w:sz w:val="24"/>
          <w:szCs w:val="24"/>
        </w:rPr>
        <w:t xml:space="preserve"> позитивних особа</w:t>
      </w:r>
      <w:r>
        <w:rPr>
          <w:rFonts w:ascii="Times New Roman" w:hAnsi="Times New Roman" w:cs="Times New Roman"/>
          <w:sz w:val="24"/>
          <w:szCs w:val="24"/>
        </w:rPr>
        <w:t>.</w:t>
      </w:r>
      <w:r w:rsidRPr="008833BC">
        <w:rPr>
          <w:rFonts w:ascii="Times New Roman" w:hAnsi="Times New Roman" w:cs="Times New Roman"/>
          <w:sz w:val="24"/>
          <w:szCs w:val="24"/>
        </w:rPr>
        <w:t xml:space="preserve"> Нема хепатитиса делте без позитивног </w:t>
      </w:r>
      <w:r w:rsidRPr="008833BC">
        <w:rPr>
          <w:rFonts w:ascii="Times New Roman" w:hAnsi="Times New Roman" w:cs="Times New Roman"/>
          <w:i/>
          <w:iCs/>
          <w:sz w:val="24"/>
          <w:szCs w:val="24"/>
        </w:rPr>
        <w:t>HBsAg</w:t>
      </w:r>
      <w:r w:rsidRPr="008833BC">
        <w:rPr>
          <w:rFonts w:ascii="Times New Roman" w:hAnsi="Times New Roman" w:cs="Times New Roman"/>
          <w:sz w:val="24"/>
          <w:szCs w:val="24"/>
        </w:rPr>
        <w:t xml:space="preserve"> и сваки пацијент са позитивним </w:t>
      </w:r>
      <w:r w:rsidRPr="00D148C8">
        <w:rPr>
          <w:rFonts w:ascii="Times New Roman" w:hAnsi="Times New Roman" w:cs="Times New Roman"/>
          <w:i/>
          <w:iCs/>
          <w:sz w:val="24"/>
          <w:szCs w:val="24"/>
        </w:rPr>
        <w:t>HBsAg</w:t>
      </w:r>
      <w:r w:rsidRPr="008833BC">
        <w:rPr>
          <w:rFonts w:ascii="Times New Roman" w:hAnsi="Times New Roman" w:cs="Times New Roman"/>
          <w:sz w:val="24"/>
          <w:szCs w:val="24"/>
        </w:rPr>
        <w:t xml:space="preserve"> мора се тестирати на</w:t>
      </w:r>
      <w:r>
        <w:rPr>
          <w:rFonts w:ascii="Times New Roman" w:hAnsi="Times New Roman" w:cs="Times New Roman"/>
          <w:sz w:val="24"/>
          <w:szCs w:val="24"/>
        </w:rPr>
        <w:t xml:space="preserve"> ХДВ бар једном у животу</w:t>
      </w:r>
      <w:r w:rsidRPr="008833BC">
        <w:rPr>
          <w:rFonts w:ascii="Times New Roman" w:hAnsi="Times New Roman" w:cs="Times New Roman"/>
          <w:sz w:val="24"/>
          <w:szCs w:val="24"/>
        </w:rPr>
        <w:t>. За дијагнозу делта хепатитиса неоход</w:t>
      </w:r>
      <w:r>
        <w:rPr>
          <w:rFonts w:ascii="Times New Roman" w:hAnsi="Times New Roman" w:cs="Times New Roman"/>
          <w:sz w:val="24"/>
          <w:szCs w:val="24"/>
        </w:rPr>
        <w:t xml:space="preserve">ни су резултати </w:t>
      </w:r>
      <w:r w:rsidRPr="008833BC">
        <w:rPr>
          <w:rFonts w:ascii="Times New Roman" w:hAnsi="Times New Roman" w:cs="Times New Roman"/>
          <w:sz w:val="24"/>
          <w:szCs w:val="24"/>
        </w:rPr>
        <w:t>позитив</w:t>
      </w:r>
      <w:r>
        <w:rPr>
          <w:rFonts w:ascii="Times New Roman" w:hAnsi="Times New Roman" w:cs="Times New Roman"/>
          <w:sz w:val="24"/>
          <w:szCs w:val="24"/>
        </w:rPr>
        <w:t>ног</w:t>
      </w:r>
      <w:r w:rsidRPr="008833BC">
        <w:rPr>
          <w:rFonts w:ascii="Times New Roman" w:hAnsi="Times New Roman" w:cs="Times New Roman"/>
          <w:sz w:val="24"/>
          <w:szCs w:val="24"/>
        </w:rPr>
        <w:t xml:space="preserve"> </w:t>
      </w:r>
      <w:r w:rsidRPr="00D148C8">
        <w:rPr>
          <w:rFonts w:ascii="Times New Roman" w:hAnsi="Times New Roman" w:cs="Times New Roman"/>
          <w:i/>
          <w:iCs/>
          <w:sz w:val="24"/>
          <w:szCs w:val="24"/>
        </w:rPr>
        <w:t>HBsAg</w:t>
      </w:r>
      <w:r>
        <w:rPr>
          <w:rFonts w:ascii="Times New Roman" w:hAnsi="Times New Roman" w:cs="Times New Roman"/>
          <w:i/>
          <w:iCs/>
          <w:sz w:val="24"/>
          <w:szCs w:val="24"/>
        </w:rPr>
        <w:t xml:space="preserve"> </w:t>
      </w:r>
      <w:r>
        <w:rPr>
          <w:rFonts w:ascii="Times New Roman" w:hAnsi="Times New Roman" w:cs="Times New Roman"/>
          <w:sz w:val="24"/>
          <w:szCs w:val="24"/>
        </w:rPr>
        <w:t xml:space="preserve">и </w:t>
      </w:r>
      <w:r w:rsidRPr="008833BC">
        <w:rPr>
          <w:rFonts w:ascii="Times New Roman" w:hAnsi="Times New Roman" w:cs="Times New Roman"/>
          <w:sz w:val="24"/>
          <w:szCs w:val="24"/>
        </w:rPr>
        <w:t>позитивна укупна</w:t>
      </w:r>
      <w:r>
        <w:rPr>
          <w:rFonts w:ascii="Times New Roman" w:hAnsi="Times New Roman" w:cs="Times New Roman"/>
          <w:sz w:val="24"/>
          <w:szCs w:val="24"/>
        </w:rPr>
        <w:t xml:space="preserve"> </w:t>
      </w:r>
      <w:r w:rsidRPr="00D148C8">
        <w:rPr>
          <w:rFonts w:ascii="Times New Roman" w:hAnsi="Times New Roman" w:cs="Times New Roman"/>
          <w:sz w:val="24"/>
          <w:szCs w:val="24"/>
        </w:rPr>
        <w:t>анти-ХДВ</w:t>
      </w:r>
      <w:r>
        <w:rPr>
          <w:rFonts w:ascii="Times New Roman" w:hAnsi="Times New Roman" w:cs="Times New Roman"/>
          <w:sz w:val="24"/>
          <w:szCs w:val="24"/>
        </w:rPr>
        <w:t xml:space="preserve"> антитела</w:t>
      </w:r>
      <w:r w:rsidRPr="008833BC">
        <w:rPr>
          <w:rFonts w:ascii="Times New Roman" w:hAnsi="Times New Roman" w:cs="Times New Roman"/>
          <w:sz w:val="24"/>
          <w:szCs w:val="24"/>
        </w:rPr>
        <w:t xml:space="preserve">. У случају позитивног налаза дијагнозу треба потврдити </w:t>
      </w:r>
      <w:r>
        <w:rPr>
          <w:rFonts w:ascii="Times New Roman" w:hAnsi="Times New Roman" w:cs="Times New Roman"/>
          <w:sz w:val="24"/>
          <w:szCs w:val="24"/>
        </w:rPr>
        <w:t>тестом реакције ланчане полимеризације (</w:t>
      </w:r>
      <w:r w:rsidR="001F4F03" w:rsidRPr="001F4F03">
        <w:rPr>
          <w:rFonts w:ascii="Times New Roman" w:hAnsi="Times New Roman" w:cs="Times New Roman"/>
          <w:i/>
          <w:iCs/>
          <w:sz w:val="24"/>
          <w:szCs w:val="24"/>
        </w:rPr>
        <w:t>PCR</w:t>
      </w:r>
      <w:r>
        <w:rPr>
          <w:rFonts w:ascii="Times New Roman" w:hAnsi="Times New Roman" w:cs="Times New Roman"/>
          <w:sz w:val="24"/>
          <w:szCs w:val="24"/>
        </w:rPr>
        <w:t>)</w:t>
      </w:r>
      <w:r w:rsidRPr="008833BC">
        <w:rPr>
          <w:rFonts w:ascii="Times New Roman" w:hAnsi="Times New Roman" w:cs="Times New Roman"/>
          <w:sz w:val="24"/>
          <w:szCs w:val="24"/>
        </w:rPr>
        <w:t xml:space="preserve"> и позитивним налазом </w:t>
      </w:r>
      <w:r>
        <w:rPr>
          <w:rFonts w:ascii="Times New Roman" w:hAnsi="Times New Roman" w:cs="Times New Roman"/>
          <w:sz w:val="24"/>
          <w:szCs w:val="24"/>
        </w:rPr>
        <w:t xml:space="preserve">ХДВ РНК </w:t>
      </w:r>
      <w:r w:rsidRPr="008833BC">
        <w:rPr>
          <w:rFonts w:ascii="Times New Roman" w:hAnsi="Times New Roman" w:cs="Times New Roman"/>
          <w:sz w:val="24"/>
          <w:szCs w:val="24"/>
        </w:rPr>
        <w:t xml:space="preserve">у серуму. Због истог начина </w:t>
      </w:r>
      <w:r>
        <w:rPr>
          <w:rFonts w:ascii="Times New Roman" w:hAnsi="Times New Roman" w:cs="Times New Roman"/>
          <w:sz w:val="24"/>
          <w:szCs w:val="24"/>
        </w:rPr>
        <w:t>преношења</w:t>
      </w:r>
      <w:r w:rsidRPr="008833BC">
        <w:rPr>
          <w:rFonts w:ascii="Times New Roman" w:hAnsi="Times New Roman" w:cs="Times New Roman"/>
          <w:sz w:val="24"/>
          <w:szCs w:val="24"/>
        </w:rPr>
        <w:t xml:space="preserve"> инфекције, све особе са</w:t>
      </w:r>
      <w:r>
        <w:rPr>
          <w:rFonts w:ascii="Times New Roman" w:hAnsi="Times New Roman" w:cs="Times New Roman"/>
          <w:sz w:val="24"/>
          <w:szCs w:val="24"/>
        </w:rPr>
        <w:t xml:space="preserve"> инфекцијама ХБВ</w:t>
      </w:r>
      <w:r w:rsidRPr="008833BC">
        <w:rPr>
          <w:rFonts w:ascii="Times New Roman" w:hAnsi="Times New Roman" w:cs="Times New Roman"/>
          <w:sz w:val="24"/>
          <w:szCs w:val="24"/>
        </w:rPr>
        <w:t xml:space="preserve">, </w:t>
      </w:r>
      <w:r>
        <w:rPr>
          <w:rFonts w:ascii="Times New Roman" w:hAnsi="Times New Roman" w:cs="Times New Roman"/>
          <w:sz w:val="24"/>
          <w:szCs w:val="24"/>
        </w:rPr>
        <w:t xml:space="preserve">хепатитис Ц вирусом </w:t>
      </w:r>
      <w:r w:rsidRPr="008833BC">
        <w:rPr>
          <w:rFonts w:ascii="Times New Roman" w:hAnsi="Times New Roman" w:cs="Times New Roman"/>
          <w:sz w:val="24"/>
          <w:szCs w:val="24"/>
        </w:rPr>
        <w:t>(</w:t>
      </w:r>
      <w:r>
        <w:rPr>
          <w:rFonts w:ascii="Times New Roman" w:hAnsi="Times New Roman" w:cs="Times New Roman"/>
          <w:sz w:val="24"/>
          <w:szCs w:val="24"/>
        </w:rPr>
        <w:t>ХЦВ</w:t>
      </w:r>
      <w:r w:rsidRPr="008833BC">
        <w:rPr>
          <w:rFonts w:ascii="Times New Roman" w:hAnsi="Times New Roman" w:cs="Times New Roman"/>
          <w:sz w:val="24"/>
          <w:szCs w:val="24"/>
        </w:rPr>
        <w:t xml:space="preserve">) </w:t>
      </w:r>
      <w:r>
        <w:rPr>
          <w:rFonts w:ascii="Times New Roman" w:hAnsi="Times New Roman" w:cs="Times New Roman"/>
          <w:sz w:val="24"/>
          <w:szCs w:val="24"/>
        </w:rPr>
        <w:t>и</w:t>
      </w:r>
      <w:r w:rsidRPr="008833BC">
        <w:rPr>
          <w:rFonts w:ascii="Times New Roman" w:hAnsi="Times New Roman" w:cs="Times New Roman"/>
          <w:sz w:val="24"/>
          <w:szCs w:val="24"/>
        </w:rPr>
        <w:t xml:space="preserve"> </w:t>
      </w:r>
      <w:r>
        <w:rPr>
          <w:rFonts w:ascii="Times New Roman" w:hAnsi="Times New Roman" w:cs="Times New Roman"/>
          <w:sz w:val="24"/>
          <w:szCs w:val="24"/>
        </w:rPr>
        <w:t>вирусом хумане имунодефицијенције (ХИВ)</w:t>
      </w:r>
      <w:r w:rsidRPr="008833BC">
        <w:rPr>
          <w:rFonts w:ascii="Times New Roman" w:hAnsi="Times New Roman" w:cs="Times New Roman"/>
          <w:sz w:val="24"/>
          <w:szCs w:val="24"/>
        </w:rPr>
        <w:t xml:space="preserve"> морају се тестирати на присуство </w:t>
      </w:r>
      <w:r>
        <w:rPr>
          <w:rFonts w:ascii="Times New Roman" w:hAnsi="Times New Roman" w:cs="Times New Roman"/>
          <w:sz w:val="24"/>
          <w:szCs w:val="24"/>
        </w:rPr>
        <w:t>ХДВ [1,2]</w:t>
      </w:r>
      <w:r w:rsidRPr="008833BC">
        <w:rPr>
          <w:rFonts w:ascii="Times New Roman" w:hAnsi="Times New Roman" w:cs="Times New Roman"/>
          <w:sz w:val="24"/>
          <w:szCs w:val="24"/>
        </w:rPr>
        <w:t>.</w:t>
      </w:r>
    </w:p>
    <w:p w14:paraId="6C41E9C6" w14:textId="77777777" w:rsidR="00712677" w:rsidRPr="00712677" w:rsidRDefault="00712677" w:rsidP="00712677">
      <w:pPr>
        <w:spacing w:line="360" w:lineRule="auto"/>
        <w:jc w:val="both"/>
        <w:rPr>
          <w:rFonts w:ascii="Times New Roman" w:hAnsi="Times New Roman" w:cs="Times New Roman"/>
          <w:b/>
          <w:bCs/>
          <w:sz w:val="24"/>
          <w:szCs w:val="24"/>
        </w:rPr>
      </w:pPr>
      <w:r w:rsidRPr="00712677">
        <w:rPr>
          <w:rFonts w:ascii="Times New Roman" w:hAnsi="Times New Roman" w:cs="Times New Roman"/>
          <w:b/>
          <w:bCs/>
          <w:sz w:val="24"/>
          <w:szCs w:val="24"/>
        </w:rPr>
        <w:t>Дијагностички поступци</w:t>
      </w:r>
    </w:p>
    <w:p w14:paraId="37B23243" w14:textId="479E54EF" w:rsidR="00712677" w:rsidRPr="00890574" w:rsidRDefault="00712677" w:rsidP="00712677">
      <w:pPr>
        <w:spacing w:after="0" w:line="360" w:lineRule="auto"/>
        <w:jc w:val="both"/>
        <w:rPr>
          <w:rFonts w:ascii="Times New Roman" w:hAnsi="Times New Roman" w:cs="Times New Roman"/>
          <w:b/>
          <w:bCs/>
          <w:sz w:val="24"/>
          <w:szCs w:val="24"/>
        </w:rPr>
      </w:pPr>
      <w:r w:rsidRPr="00890574">
        <w:rPr>
          <w:rFonts w:ascii="Times New Roman" w:hAnsi="Times New Roman" w:cs="Times New Roman"/>
          <w:b/>
          <w:bCs/>
          <w:sz w:val="24"/>
          <w:szCs w:val="24"/>
        </w:rPr>
        <w:t xml:space="preserve">1. ХДВ РНК тестирање </w:t>
      </w:r>
      <w:r w:rsidR="001F4F03" w:rsidRPr="001F4F03">
        <w:rPr>
          <w:rFonts w:ascii="Times New Roman" w:hAnsi="Times New Roman" w:cs="Times New Roman"/>
          <w:b/>
          <w:bCs/>
          <w:i/>
          <w:iCs/>
          <w:sz w:val="24"/>
          <w:szCs w:val="24"/>
        </w:rPr>
        <w:t>PCR</w:t>
      </w:r>
      <w:r w:rsidRPr="00890574">
        <w:rPr>
          <w:rFonts w:ascii="Times New Roman" w:hAnsi="Times New Roman" w:cs="Times New Roman"/>
          <w:b/>
          <w:bCs/>
          <w:sz w:val="24"/>
          <w:szCs w:val="24"/>
        </w:rPr>
        <w:t xml:space="preserve"> методом треба урадити код свих анти-ХДВ позитивних особа ради утврђивања активне ХДВ инфекције (А1)</w:t>
      </w:r>
      <w:r>
        <w:rPr>
          <w:rFonts w:ascii="Times New Roman" w:hAnsi="Times New Roman" w:cs="Times New Roman"/>
          <w:b/>
          <w:bCs/>
          <w:sz w:val="24"/>
          <w:szCs w:val="24"/>
        </w:rPr>
        <w:t>.</w:t>
      </w:r>
    </w:p>
    <w:p w14:paraId="4A3F0C61" w14:textId="5650862D" w:rsidR="00712677" w:rsidRPr="00890574" w:rsidRDefault="00712677" w:rsidP="00712677">
      <w:pPr>
        <w:spacing w:line="360" w:lineRule="auto"/>
        <w:jc w:val="both"/>
        <w:rPr>
          <w:rFonts w:ascii="Times New Roman" w:hAnsi="Times New Roman" w:cs="Times New Roman"/>
          <w:b/>
          <w:bCs/>
          <w:sz w:val="24"/>
          <w:szCs w:val="24"/>
        </w:rPr>
      </w:pPr>
      <w:r w:rsidRPr="00890574">
        <w:rPr>
          <w:rFonts w:ascii="Times New Roman" w:hAnsi="Times New Roman" w:cs="Times New Roman"/>
          <w:b/>
          <w:bCs/>
          <w:sz w:val="24"/>
          <w:szCs w:val="24"/>
        </w:rPr>
        <w:t xml:space="preserve">2. </w:t>
      </w:r>
      <w:r>
        <w:rPr>
          <w:rFonts w:ascii="Times New Roman" w:hAnsi="Times New Roman" w:cs="Times New Roman"/>
          <w:b/>
          <w:bCs/>
          <w:sz w:val="24"/>
          <w:szCs w:val="24"/>
        </w:rPr>
        <w:t>Код</w:t>
      </w:r>
      <w:r w:rsidRPr="00890574">
        <w:rPr>
          <w:rFonts w:ascii="Times New Roman" w:hAnsi="Times New Roman" w:cs="Times New Roman"/>
          <w:b/>
          <w:bCs/>
          <w:sz w:val="24"/>
          <w:szCs w:val="24"/>
        </w:rPr>
        <w:t xml:space="preserve"> пацијената са а</w:t>
      </w:r>
      <w:r>
        <w:rPr>
          <w:rFonts w:ascii="Times New Roman" w:hAnsi="Times New Roman" w:cs="Times New Roman"/>
          <w:b/>
          <w:bCs/>
          <w:sz w:val="24"/>
          <w:szCs w:val="24"/>
        </w:rPr>
        <w:t>к</w:t>
      </w:r>
      <w:r w:rsidRPr="00890574">
        <w:rPr>
          <w:rFonts w:ascii="Times New Roman" w:hAnsi="Times New Roman" w:cs="Times New Roman"/>
          <w:b/>
          <w:bCs/>
          <w:sz w:val="24"/>
          <w:szCs w:val="24"/>
        </w:rPr>
        <w:t xml:space="preserve">утним хепатитисом треба урадити </w:t>
      </w:r>
      <w:r w:rsidR="001F4F03">
        <w:rPr>
          <w:rFonts w:ascii="Times New Roman" w:hAnsi="Times New Roman" w:cs="Times New Roman"/>
          <w:b/>
          <w:bCs/>
          <w:sz w:val="24"/>
          <w:szCs w:val="24"/>
          <w:lang w:val="sr-Cyrl-RS"/>
        </w:rPr>
        <w:t>анти</w:t>
      </w:r>
      <w:r w:rsidRPr="00890574">
        <w:rPr>
          <w:rFonts w:ascii="Times New Roman" w:hAnsi="Times New Roman" w:cs="Times New Roman"/>
          <w:b/>
          <w:bCs/>
          <w:i/>
          <w:iCs/>
          <w:sz w:val="24"/>
          <w:szCs w:val="24"/>
        </w:rPr>
        <w:t>-HBc IgM</w:t>
      </w:r>
      <w:r w:rsidRPr="00890574">
        <w:rPr>
          <w:rFonts w:ascii="Times New Roman" w:hAnsi="Times New Roman" w:cs="Times New Roman"/>
          <w:b/>
          <w:bCs/>
          <w:sz w:val="24"/>
          <w:szCs w:val="24"/>
        </w:rPr>
        <w:t xml:space="preserve"> антитела да би се разликовали пацијенти са ХБВ/ХДВ коинфекцијом од ХДВ суперинфекције (Б1)</w:t>
      </w:r>
      <w:r>
        <w:rPr>
          <w:rFonts w:ascii="Times New Roman" w:hAnsi="Times New Roman" w:cs="Times New Roman"/>
          <w:b/>
          <w:bCs/>
          <w:sz w:val="24"/>
          <w:szCs w:val="24"/>
        </w:rPr>
        <w:t>.</w:t>
      </w:r>
      <w:r w:rsidRPr="00890574">
        <w:rPr>
          <w:rFonts w:ascii="Times New Roman" w:hAnsi="Times New Roman" w:cs="Times New Roman"/>
          <w:b/>
          <w:bCs/>
          <w:sz w:val="24"/>
          <w:szCs w:val="24"/>
        </w:rPr>
        <w:t xml:space="preserve"> </w:t>
      </w:r>
    </w:p>
    <w:p w14:paraId="6FCACF7C" w14:textId="752B1ABF" w:rsidR="00712677" w:rsidRDefault="00712677" w:rsidP="0071267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Присуство </w:t>
      </w:r>
      <w:r w:rsidRPr="00890574">
        <w:rPr>
          <w:rFonts w:ascii="Times New Roman" w:hAnsi="Times New Roman" w:cs="Times New Roman"/>
          <w:iCs/>
          <w:sz w:val="24"/>
          <w:szCs w:val="24"/>
        </w:rPr>
        <w:t>анти</w:t>
      </w:r>
      <w:r>
        <w:rPr>
          <w:rFonts w:ascii="Times New Roman" w:hAnsi="Times New Roman" w:cs="Times New Roman"/>
          <w:iCs/>
          <w:sz w:val="24"/>
          <w:szCs w:val="24"/>
        </w:rPr>
        <w:t>-ХДВ антитела</w:t>
      </w:r>
      <w:r>
        <w:rPr>
          <w:rFonts w:ascii="Times New Roman" w:hAnsi="Times New Roman" w:cs="Times New Roman"/>
          <w:i/>
          <w:sz w:val="24"/>
          <w:szCs w:val="24"/>
        </w:rPr>
        <w:t xml:space="preserve"> (IgG </w:t>
      </w:r>
      <w:r>
        <w:rPr>
          <w:rFonts w:ascii="Times New Roman" w:hAnsi="Times New Roman" w:cs="Times New Roman"/>
          <w:sz w:val="24"/>
          <w:szCs w:val="24"/>
        </w:rPr>
        <w:t xml:space="preserve">или укупна) означавају </w:t>
      </w:r>
      <w:r>
        <w:rPr>
          <w:rFonts w:ascii="Times New Roman" w:hAnsi="Times New Roman" w:cs="Times New Roman"/>
          <w:i/>
          <w:sz w:val="24"/>
          <w:szCs w:val="24"/>
        </w:rPr>
        <w:t xml:space="preserve">HBsAg </w:t>
      </w:r>
      <w:r>
        <w:rPr>
          <w:rFonts w:ascii="Times New Roman" w:hAnsi="Times New Roman" w:cs="Times New Roman"/>
          <w:sz w:val="24"/>
          <w:szCs w:val="24"/>
        </w:rPr>
        <w:t xml:space="preserve">позитивне особе које су биле изложене ХДВ инфекцији. С обзиром да ова антитела могу перзистирати након спонтаног опоравка, неопходно је </w:t>
      </w:r>
      <w:r w:rsidR="001F4F03" w:rsidRPr="001F4F03">
        <w:rPr>
          <w:rFonts w:ascii="Times New Roman" w:hAnsi="Times New Roman" w:cs="Times New Roman"/>
          <w:i/>
          <w:iCs/>
          <w:sz w:val="24"/>
          <w:szCs w:val="24"/>
          <w:lang w:val="sr-Latn-RS"/>
        </w:rPr>
        <w:t>PCR</w:t>
      </w:r>
      <w:r>
        <w:rPr>
          <w:rFonts w:ascii="Times New Roman" w:hAnsi="Times New Roman" w:cs="Times New Roman"/>
          <w:sz w:val="24"/>
          <w:szCs w:val="24"/>
        </w:rPr>
        <w:t xml:space="preserve"> ХДВ тестирање да би се утврдила постојећа ХДВ инфекција. Опсежна истраживања су показала да проценат позитивности ХДВ РНК код анти-ХДВ позитивних особа износи око 58,5% (95% </w:t>
      </w:r>
      <w:r w:rsidRPr="00A53414">
        <w:rPr>
          <w:rFonts w:ascii="Times New Roman" w:hAnsi="Times New Roman" w:cs="Times New Roman"/>
          <w:i/>
          <w:iCs/>
          <w:sz w:val="24"/>
          <w:szCs w:val="24"/>
        </w:rPr>
        <w:t>CI</w:t>
      </w:r>
      <w:r>
        <w:rPr>
          <w:rFonts w:ascii="Times New Roman" w:hAnsi="Times New Roman" w:cs="Times New Roman"/>
          <w:sz w:val="24"/>
          <w:szCs w:val="24"/>
        </w:rPr>
        <w:t xml:space="preserve"> 52,4-64,5%) [4]. </w:t>
      </w:r>
      <w:r w:rsidRPr="00890574">
        <w:rPr>
          <w:rFonts w:ascii="Times New Roman" w:hAnsi="Times New Roman" w:cs="Times New Roman"/>
          <w:iCs/>
          <w:sz w:val="24"/>
          <w:szCs w:val="24"/>
        </w:rPr>
        <w:t>ХДВ</w:t>
      </w:r>
      <w:r>
        <w:rPr>
          <w:rFonts w:ascii="Times New Roman" w:hAnsi="Times New Roman" w:cs="Times New Roman"/>
          <w:i/>
          <w:sz w:val="24"/>
          <w:szCs w:val="24"/>
        </w:rPr>
        <w:t xml:space="preserve"> </w:t>
      </w:r>
      <w:r>
        <w:rPr>
          <w:rFonts w:ascii="Times New Roman" w:hAnsi="Times New Roman" w:cs="Times New Roman"/>
          <w:iCs/>
          <w:sz w:val="24"/>
          <w:szCs w:val="24"/>
        </w:rPr>
        <w:t xml:space="preserve">антиген (Aг) </w:t>
      </w:r>
      <w:r>
        <w:rPr>
          <w:rFonts w:ascii="Times New Roman" w:hAnsi="Times New Roman" w:cs="Times New Roman"/>
          <w:sz w:val="24"/>
          <w:szCs w:val="24"/>
        </w:rPr>
        <w:t xml:space="preserve">се не може детектовати у касној фази акутне ХДВ инфекције нити у хроничној инфекцији, тако да маркер вирусне репликације остаје ХДВ РНК. Због свега наведеног тестирање на присуство </w:t>
      </w:r>
      <w:r w:rsidRPr="00890574">
        <w:rPr>
          <w:rFonts w:ascii="Times New Roman" w:hAnsi="Times New Roman" w:cs="Times New Roman"/>
          <w:iCs/>
          <w:sz w:val="24"/>
          <w:szCs w:val="24"/>
        </w:rPr>
        <w:t>ХДВ Аг</w:t>
      </w:r>
      <w:r>
        <w:rPr>
          <w:rFonts w:ascii="Times New Roman" w:hAnsi="Times New Roman" w:cs="Times New Roman"/>
          <w:i/>
          <w:sz w:val="24"/>
          <w:szCs w:val="24"/>
        </w:rPr>
        <w:t xml:space="preserve"> </w:t>
      </w:r>
      <w:r>
        <w:rPr>
          <w:rFonts w:ascii="Times New Roman" w:hAnsi="Times New Roman" w:cs="Times New Roman"/>
          <w:sz w:val="24"/>
          <w:szCs w:val="24"/>
        </w:rPr>
        <w:t xml:space="preserve">у серуму се не користи у рутинској пракси, већ се за то служи одређивање анти-ХДВ </w:t>
      </w:r>
      <w:r>
        <w:rPr>
          <w:rFonts w:ascii="Times New Roman" w:hAnsi="Times New Roman" w:cs="Times New Roman"/>
          <w:i/>
          <w:sz w:val="24"/>
          <w:szCs w:val="24"/>
        </w:rPr>
        <w:t xml:space="preserve">IgM </w:t>
      </w:r>
      <w:r>
        <w:rPr>
          <w:rFonts w:ascii="Times New Roman" w:hAnsi="Times New Roman" w:cs="Times New Roman"/>
          <w:sz w:val="24"/>
          <w:szCs w:val="24"/>
        </w:rPr>
        <w:t xml:space="preserve">антитела која се могу открити у прве 2-3 недеље акутне ХДВ инфекције. Ова антитела перзистирају у </w:t>
      </w:r>
      <w:r>
        <w:rPr>
          <w:rFonts w:ascii="Times New Roman" w:hAnsi="Times New Roman" w:cs="Times New Roman"/>
          <w:sz w:val="24"/>
          <w:szCs w:val="24"/>
        </w:rPr>
        <w:lastRenderedPageBreak/>
        <w:t xml:space="preserve">случају преласка у хронични облик инфекције. На тај начин присуство </w:t>
      </w:r>
      <w:r>
        <w:rPr>
          <w:rFonts w:ascii="Times New Roman" w:hAnsi="Times New Roman" w:cs="Times New Roman"/>
          <w:iCs/>
          <w:sz w:val="24"/>
          <w:szCs w:val="24"/>
        </w:rPr>
        <w:t xml:space="preserve">анти-ХДВ </w:t>
      </w:r>
      <w:r>
        <w:rPr>
          <w:rFonts w:ascii="Times New Roman" w:hAnsi="Times New Roman" w:cs="Times New Roman"/>
          <w:i/>
          <w:sz w:val="24"/>
          <w:szCs w:val="24"/>
        </w:rPr>
        <w:t xml:space="preserve">IgM </w:t>
      </w:r>
      <w:r>
        <w:rPr>
          <w:rFonts w:ascii="Times New Roman" w:hAnsi="Times New Roman" w:cs="Times New Roman"/>
          <w:sz w:val="24"/>
          <w:szCs w:val="24"/>
        </w:rPr>
        <w:t xml:space="preserve">антитела представља сурогат маркер хроничне ХДВ инфекције [1,2]. ХДВ РНК током времена флуктуира и може бити привремено испод границе детекције па се због тога статус </w:t>
      </w:r>
      <w:r w:rsidRPr="00890574">
        <w:rPr>
          <w:rFonts w:ascii="Times New Roman" w:hAnsi="Times New Roman" w:cs="Times New Roman"/>
          <w:iCs/>
          <w:sz w:val="24"/>
          <w:szCs w:val="24"/>
        </w:rPr>
        <w:t>ХДВ</w:t>
      </w:r>
      <w:r>
        <w:rPr>
          <w:rFonts w:ascii="Times New Roman" w:hAnsi="Times New Roman" w:cs="Times New Roman"/>
          <w:i/>
          <w:sz w:val="24"/>
          <w:szCs w:val="24"/>
        </w:rPr>
        <w:t xml:space="preserve"> </w:t>
      </w:r>
      <w:r w:rsidRPr="00890574">
        <w:rPr>
          <w:rFonts w:ascii="Times New Roman" w:hAnsi="Times New Roman" w:cs="Times New Roman"/>
          <w:iCs/>
          <w:sz w:val="24"/>
          <w:szCs w:val="24"/>
        </w:rPr>
        <w:t>и</w:t>
      </w:r>
      <w:r>
        <w:rPr>
          <w:rFonts w:ascii="Times New Roman" w:hAnsi="Times New Roman" w:cs="Times New Roman"/>
          <w:sz w:val="24"/>
          <w:szCs w:val="24"/>
        </w:rPr>
        <w:t>нфекције не може утврдити само једним</w:t>
      </w:r>
      <w:r w:rsidR="001F4F03">
        <w:rPr>
          <w:rFonts w:ascii="Times New Roman" w:hAnsi="Times New Roman" w:cs="Times New Roman"/>
          <w:sz w:val="24"/>
          <w:szCs w:val="24"/>
        </w:rPr>
        <w:t xml:space="preserve"> </w:t>
      </w:r>
      <w:r w:rsidR="001F4F03" w:rsidRPr="001F4F03">
        <w:rPr>
          <w:rFonts w:ascii="Times New Roman" w:hAnsi="Times New Roman" w:cs="Times New Roman"/>
          <w:i/>
          <w:iCs/>
          <w:sz w:val="24"/>
          <w:szCs w:val="24"/>
        </w:rPr>
        <w:t>PCR</w:t>
      </w:r>
      <w:r>
        <w:rPr>
          <w:rFonts w:ascii="Times New Roman" w:hAnsi="Times New Roman" w:cs="Times New Roman"/>
          <w:i/>
          <w:sz w:val="24"/>
          <w:szCs w:val="24"/>
        </w:rPr>
        <w:t xml:space="preserve"> </w:t>
      </w:r>
      <w:r>
        <w:rPr>
          <w:rFonts w:ascii="Times New Roman" w:hAnsi="Times New Roman" w:cs="Times New Roman"/>
          <w:sz w:val="24"/>
          <w:szCs w:val="24"/>
        </w:rPr>
        <w:t>тестирањем већ се оно мора поновити најмање два пута у размаку од 3-6 месеци [</w:t>
      </w:r>
      <w:r w:rsidRPr="001B212D">
        <w:rPr>
          <w:rFonts w:ascii="Times New Roman" w:hAnsi="Times New Roman" w:cs="Times New Roman"/>
          <w:sz w:val="24"/>
          <w:szCs w:val="24"/>
        </w:rPr>
        <w:t>5</w:t>
      </w:r>
      <w:r>
        <w:rPr>
          <w:rFonts w:ascii="Times New Roman" w:hAnsi="Times New Roman" w:cs="Times New Roman"/>
          <w:sz w:val="24"/>
          <w:szCs w:val="24"/>
        </w:rPr>
        <w:t>].</w:t>
      </w:r>
    </w:p>
    <w:p w14:paraId="5286B79D" w14:textId="77777777" w:rsidR="00712677" w:rsidRPr="00051AE4" w:rsidRDefault="00712677" w:rsidP="00712677">
      <w:pPr>
        <w:rPr>
          <w:rFonts w:ascii="Times New Roman" w:hAnsi="Times New Roman" w:cs="Times New Roman"/>
          <w:sz w:val="24"/>
          <w:szCs w:val="24"/>
        </w:rPr>
      </w:pPr>
      <w:r w:rsidRPr="00051AE4">
        <w:rPr>
          <w:rFonts w:ascii="Times New Roman" w:hAnsi="Times New Roman" w:cs="Times New Roman"/>
          <w:b/>
          <w:bCs/>
          <w:sz w:val="24"/>
          <w:szCs w:val="24"/>
        </w:rPr>
        <w:t xml:space="preserve">Табела 1. </w:t>
      </w:r>
      <w:r w:rsidRPr="00051AE4">
        <w:rPr>
          <w:rFonts w:ascii="Times New Roman" w:hAnsi="Times New Roman" w:cs="Times New Roman"/>
          <w:sz w:val="24"/>
          <w:szCs w:val="24"/>
        </w:rPr>
        <w:t>Тумачење</w:t>
      </w:r>
      <w:r w:rsidRPr="00051AE4">
        <w:rPr>
          <w:rFonts w:ascii="Times New Roman" w:hAnsi="Times New Roman" w:cs="Times New Roman"/>
          <w:b/>
          <w:bCs/>
          <w:sz w:val="24"/>
          <w:szCs w:val="24"/>
        </w:rPr>
        <w:t xml:space="preserve"> </w:t>
      </w:r>
      <w:r w:rsidRPr="00051AE4">
        <w:rPr>
          <w:rFonts w:ascii="Times New Roman" w:hAnsi="Times New Roman" w:cs="Times New Roman"/>
          <w:sz w:val="24"/>
          <w:szCs w:val="24"/>
        </w:rPr>
        <w:t>резултата</w:t>
      </w:r>
      <w:r w:rsidRPr="00051AE4">
        <w:rPr>
          <w:rFonts w:ascii="Times New Roman" w:hAnsi="Times New Roman" w:cs="Times New Roman"/>
          <w:b/>
          <w:bCs/>
          <w:sz w:val="24"/>
          <w:szCs w:val="24"/>
        </w:rPr>
        <w:t xml:space="preserve"> </w:t>
      </w:r>
      <w:r w:rsidRPr="00051AE4">
        <w:rPr>
          <w:rFonts w:ascii="Times New Roman" w:hAnsi="Times New Roman" w:cs="Times New Roman"/>
          <w:sz w:val="24"/>
          <w:szCs w:val="24"/>
        </w:rPr>
        <w:t>микробиолошког тестирања на ХДВ</w:t>
      </w:r>
    </w:p>
    <w:tbl>
      <w:tblPr>
        <w:tblStyle w:val="TableGrid"/>
        <w:tblW w:w="0" w:type="auto"/>
        <w:tblLook w:val="04A0" w:firstRow="1" w:lastRow="0" w:firstColumn="1" w:lastColumn="0" w:noHBand="0" w:noVBand="1"/>
      </w:tblPr>
      <w:tblGrid>
        <w:gridCol w:w="2122"/>
        <w:gridCol w:w="2409"/>
        <w:gridCol w:w="2481"/>
        <w:gridCol w:w="2338"/>
      </w:tblGrid>
      <w:tr w:rsidR="00712677" w:rsidRPr="00051AE4" w14:paraId="58A52A65" w14:textId="77777777" w:rsidTr="00712677">
        <w:trPr>
          <w:trHeight w:val="860"/>
        </w:trPr>
        <w:tc>
          <w:tcPr>
            <w:tcW w:w="2122" w:type="dxa"/>
          </w:tcPr>
          <w:p w14:paraId="153EEDB6" w14:textId="77777777" w:rsidR="00712677" w:rsidRPr="00051AE4" w:rsidRDefault="00712677" w:rsidP="00712677">
            <w:pPr>
              <w:spacing w:line="360" w:lineRule="auto"/>
              <w:rPr>
                <w:rFonts w:ascii="Times New Roman" w:hAnsi="Times New Roman" w:cs="Times New Roman"/>
                <w:b/>
                <w:bCs/>
                <w:sz w:val="24"/>
                <w:szCs w:val="24"/>
              </w:rPr>
            </w:pPr>
            <w:r w:rsidRPr="00051AE4">
              <w:rPr>
                <w:rFonts w:ascii="Times New Roman" w:hAnsi="Times New Roman" w:cs="Times New Roman"/>
                <w:b/>
                <w:bCs/>
                <w:sz w:val="24"/>
                <w:szCs w:val="24"/>
              </w:rPr>
              <w:t>Дијагностички маркери</w:t>
            </w:r>
          </w:p>
        </w:tc>
        <w:tc>
          <w:tcPr>
            <w:tcW w:w="2409" w:type="dxa"/>
          </w:tcPr>
          <w:p w14:paraId="2A321345" w14:textId="77777777" w:rsidR="00712677" w:rsidRPr="00051AE4" w:rsidRDefault="00712677" w:rsidP="00712677">
            <w:pPr>
              <w:spacing w:line="360" w:lineRule="auto"/>
              <w:rPr>
                <w:rFonts w:ascii="Times New Roman" w:hAnsi="Times New Roman" w:cs="Times New Roman"/>
                <w:sz w:val="24"/>
                <w:szCs w:val="24"/>
              </w:rPr>
            </w:pPr>
            <w:r w:rsidRPr="00051AE4">
              <w:rPr>
                <w:rFonts w:ascii="Times New Roman" w:hAnsi="Times New Roman" w:cs="Times New Roman"/>
                <w:b/>
                <w:bCs/>
                <w:sz w:val="24"/>
                <w:szCs w:val="24"/>
              </w:rPr>
              <w:t>Акутна ХБВ/ХДВ коинфекција</w:t>
            </w:r>
          </w:p>
        </w:tc>
        <w:tc>
          <w:tcPr>
            <w:tcW w:w="2481" w:type="dxa"/>
          </w:tcPr>
          <w:p w14:paraId="5E1A01BA" w14:textId="77777777" w:rsidR="00712677" w:rsidRPr="00051AE4" w:rsidRDefault="00712677" w:rsidP="00712677">
            <w:pPr>
              <w:spacing w:line="360" w:lineRule="auto"/>
              <w:rPr>
                <w:rFonts w:ascii="Times New Roman" w:hAnsi="Times New Roman" w:cs="Times New Roman"/>
                <w:sz w:val="24"/>
                <w:szCs w:val="24"/>
              </w:rPr>
            </w:pPr>
            <w:r w:rsidRPr="00051AE4">
              <w:rPr>
                <w:rFonts w:ascii="Times New Roman" w:hAnsi="Times New Roman" w:cs="Times New Roman"/>
                <w:b/>
                <w:bCs/>
                <w:sz w:val="24"/>
                <w:szCs w:val="24"/>
              </w:rPr>
              <w:t>Акутна ХДВ суперинфекција</w:t>
            </w:r>
          </w:p>
        </w:tc>
        <w:tc>
          <w:tcPr>
            <w:tcW w:w="2338" w:type="dxa"/>
          </w:tcPr>
          <w:p w14:paraId="26C1173C" w14:textId="77777777" w:rsidR="00712677" w:rsidRPr="00051AE4" w:rsidRDefault="00712677" w:rsidP="00712677">
            <w:pPr>
              <w:spacing w:line="360" w:lineRule="auto"/>
              <w:rPr>
                <w:rFonts w:ascii="Times New Roman" w:hAnsi="Times New Roman" w:cs="Times New Roman"/>
                <w:sz w:val="24"/>
                <w:szCs w:val="24"/>
              </w:rPr>
            </w:pPr>
            <w:r w:rsidRPr="00051AE4">
              <w:rPr>
                <w:rFonts w:ascii="Times New Roman" w:hAnsi="Times New Roman" w:cs="Times New Roman"/>
                <w:b/>
                <w:bCs/>
                <w:sz w:val="24"/>
                <w:szCs w:val="24"/>
              </w:rPr>
              <w:t>Хронична ХДВ инфекција</w:t>
            </w:r>
          </w:p>
        </w:tc>
      </w:tr>
      <w:tr w:rsidR="00712677" w:rsidRPr="00051AE4" w14:paraId="715A89F0" w14:textId="77777777" w:rsidTr="00712677">
        <w:trPr>
          <w:trHeight w:val="702"/>
        </w:trPr>
        <w:tc>
          <w:tcPr>
            <w:tcW w:w="2122" w:type="dxa"/>
          </w:tcPr>
          <w:p w14:paraId="5358371D" w14:textId="77777777" w:rsidR="00712677" w:rsidRPr="00051AE4" w:rsidRDefault="00712677" w:rsidP="00712677">
            <w:pPr>
              <w:spacing w:line="360" w:lineRule="auto"/>
              <w:rPr>
                <w:rFonts w:ascii="Times New Roman" w:hAnsi="Times New Roman" w:cs="Times New Roman"/>
                <w:sz w:val="24"/>
                <w:szCs w:val="24"/>
              </w:rPr>
            </w:pPr>
            <w:r w:rsidRPr="00051AE4">
              <w:rPr>
                <w:rFonts w:ascii="Times New Roman" w:hAnsi="Times New Roman" w:cs="Times New Roman"/>
                <w:b/>
                <w:bCs/>
                <w:sz w:val="24"/>
                <w:szCs w:val="24"/>
              </w:rPr>
              <w:t>ХДВ Аг</w:t>
            </w:r>
          </w:p>
        </w:tc>
        <w:tc>
          <w:tcPr>
            <w:tcW w:w="2409" w:type="dxa"/>
          </w:tcPr>
          <w:p w14:paraId="7A4725E1" w14:textId="77777777" w:rsidR="00712677" w:rsidRPr="00051AE4" w:rsidRDefault="00712677" w:rsidP="00712677">
            <w:pPr>
              <w:spacing w:line="360" w:lineRule="auto"/>
              <w:rPr>
                <w:rFonts w:ascii="Times New Roman" w:hAnsi="Times New Roman" w:cs="Times New Roman"/>
                <w:sz w:val="24"/>
                <w:szCs w:val="24"/>
              </w:rPr>
            </w:pPr>
            <w:r w:rsidRPr="00051AE4">
              <w:rPr>
                <w:rFonts w:ascii="Times New Roman" w:hAnsi="Times New Roman" w:cs="Times New Roman"/>
                <w:sz w:val="24"/>
                <w:szCs w:val="24"/>
              </w:rPr>
              <w:t xml:space="preserve">Пролазно позитиван у  раној фази инфекције </w:t>
            </w:r>
          </w:p>
        </w:tc>
        <w:tc>
          <w:tcPr>
            <w:tcW w:w="2481" w:type="dxa"/>
          </w:tcPr>
          <w:p w14:paraId="16851A7B" w14:textId="77777777" w:rsidR="00712677" w:rsidRPr="00051AE4" w:rsidRDefault="00712677" w:rsidP="00712677">
            <w:pPr>
              <w:spacing w:line="360" w:lineRule="auto"/>
              <w:rPr>
                <w:rFonts w:ascii="Times New Roman" w:hAnsi="Times New Roman" w:cs="Times New Roman"/>
                <w:sz w:val="24"/>
                <w:szCs w:val="24"/>
              </w:rPr>
            </w:pPr>
            <w:r w:rsidRPr="00051AE4">
              <w:rPr>
                <w:rFonts w:ascii="Times New Roman" w:hAnsi="Times New Roman" w:cs="Times New Roman"/>
                <w:sz w:val="24"/>
                <w:szCs w:val="24"/>
              </w:rPr>
              <w:t xml:space="preserve">Пролазно позитиван у  раној фази инфекције </w:t>
            </w:r>
          </w:p>
        </w:tc>
        <w:tc>
          <w:tcPr>
            <w:tcW w:w="2338" w:type="dxa"/>
          </w:tcPr>
          <w:p w14:paraId="0B55B056" w14:textId="77777777" w:rsidR="00712677" w:rsidRPr="00051AE4" w:rsidRDefault="00712677" w:rsidP="00712677">
            <w:pPr>
              <w:spacing w:line="360" w:lineRule="auto"/>
              <w:rPr>
                <w:rFonts w:ascii="Times New Roman" w:hAnsi="Times New Roman" w:cs="Times New Roman"/>
                <w:sz w:val="24"/>
                <w:szCs w:val="24"/>
              </w:rPr>
            </w:pPr>
            <w:r w:rsidRPr="00051AE4">
              <w:rPr>
                <w:rFonts w:ascii="Times New Roman" w:hAnsi="Times New Roman" w:cs="Times New Roman"/>
                <w:sz w:val="24"/>
                <w:szCs w:val="24"/>
              </w:rPr>
              <w:t>Негативан</w:t>
            </w:r>
          </w:p>
        </w:tc>
      </w:tr>
      <w:tr w:rsidR="00712677" w:rsidRPr="00051AE4" w14:paraId="3EA35A9A" w14:textId="77777777" w:rsidTr="00712677">
        <w:trPr>
          <w:trHeight w:val="982"/>
        </w:trPr>
        <w:tc>
          <w:tcPr>
            <w:tcW w:w="2122" w:type="dxa"/>
          </w:tcPr>
          <w:p w14:paraId="396AACF5" w14:textId="77777777" w:rsidR="00712677" w:rsidRPr="00051AE4" w:rsidRDefault="00712677" w:rsidP="00712677">
            <w:pPr>
              <w:spacing w:line="360" w:lineRule="auto"/>
              <w:rPr>
                <w:rFonts w:ascii="Times New Roman" w:hAnsi="Times New Roman" w:cs="Times New Roman"/>
                <w:sz w:val="24"/>
                <w:szCs w:val="24"/>
              </w:rPr>
            </w:pPr>
            <w:r w:rsidRPr="00051AE4">
              <w:rPr>
                <w:rFonts w:ascii="Times New Roman" w:hAnsi="Times New Roman" w:cs="Times New Roman"/>
                <w:b/>
                <w:bCs/>
                <w:sz w:val="24"/>
                <w:szCs w:val="24"/>
              </w:rPr>
              <w:t xml:space="preserve">анти-ХДВ </w:t>
            </w:r>
            <w:r w:rsidRPr="00051AE4">
              <w:rPr>
                <w:rFonts w:ascii="Times New Roman" w:hAnsi="Times New Roman" w:cs="Times New Roman"/>
                <w:b/>
                <w:bCs/>
                <w:i/>
                <w:iCs/>
                <w:sz w:val="24"/>
                <w:szCs w:val="24"/>
              </w:rPr>
              <w:t>IgM</w:t>
            </w:r>
            <w:r w:rsidRPr="00051AE4">
              <w:rPr>
                <w:rFonts w:ascii="Times New Roman" w:hAnsi="Times New Roman" w:cs="Times New Roman"/>
                <w:b/>
                <w:bCs/>
                <w:sz w:val="24"/>
                <w:szCs w:val="24"/>
              </w:rPr>
              <w:t xml:space="preserve"> антитела</w:t>
            </w:r>
          </w:p>
        </w:tc>
        <w:tc>
          <w:tcPr>
            <w:tcW w:w="2409" w:type="dxa"/>
          </w:tcPr>
          <w:p w14:paraId="4C79F4B7" w14:textId="77777777" w:rsidR="00712677" w:rsidRPr="00051AE4" w:rsidRDefault="00712677" w:rsidP="00712677">
            <w:pPr>
              <w:spacing w:line="360" w:lineRule="auto"/>
              <w:rPr>
                <w:rFonts w:ascii="Times New Roman" w:hAnsi="Times New Roman" w:cs="Times New Roman"/>
                <w:sz w:val="24"/>
                <w:szCs w:val="24"/>
              </w:rPr>
            </w:pPr>
            <w:r w:rsidRPr="00051AE4">
              <w:rPr>
                <w:rFonts w:ascii="Times New Roman" w:hAnsi="Times New Roman" w:cs="Times New Roman"/>
                <w:sz w:val="24"/>
                <w:szCs w:val="24"/>
              </w:rPr>
              <w:t xml:space="preserve">Пролазно позитивна у  касној фази инфекције </w:t>
            </w:r>
          </w:p>
        </w:tc>
        <w:tc>
          <w:tcPr>
            <w:tcW w:w="2481" w:type="dxa"/>
          </w:tcPr>
          <w:p w14:paraId="7DADF5C8" w14:textId="77777777" w:rsidR="00712677" w:rsidRPr="00051AE4" w:rsidRDefault="00712677" w:rsidP="00712677">
            <w:pPr>
              <w:spacing w:line="360" w:lineRule="auto"/>
              <w:rPr>
                <w:rFonts w:ascii="Times New Roman" w:hAnsi="Times New Roman" w:cs="Times New Roman"/>
                <w:sz w:val="24"/>
                <w:szCs w:val="24"/>
              </w:rPr>
            </w:pPr>
            <w:r w:rsidRPr="00051AE4">
              <w:rPr>
                <w:rFonts w:ascii="Times New Roman" w:hAnsi="Times New Roman" w:cs="Times New Roman"/>
                <w:sz w:val="24"/>
                <w:szCs w:val="24"/>
              </w:rPr>
              <w:t>Позитивна</w:t>
            </w:r>
          </w:p>
        </w:tc>
        <w:tc>
          <w:tcPr>
            <w:tcW w:w="2338" w:type="dxa"/>
          </w:tcPr>
          <w:p w14:paraId="15BAE9AD" w14:textId="77777777" w:rsidR="00712677" w:rsidRPr="00051AE4" w:rsidRDefault="00712677" w:rsidP="00712677">
            <w:pPr>
              <w:spacing w:line="360" w:lineRule="auto"/>
              <w:rPr>
                <w:rFonts w:ascii="Times New Roman" w:hAnsi="Times New Roman" w:cs="Times New Roman"/>
                <w:sz w:val="24"/>
                <w:szCs w:val="24"/>
              </w:rPr>
            </w:pPr>
            <w:r w:rsidRPr="00051AE4">
              <w:rPr>
                <w:rFonts w:ascii="Times New Roman" w:hAnsi="Times New Roman" w:cs="Times New Roman"/>
                <w:sz w:val="24"/>
                <w:szCs w:val="24"/>
              </w:rPr>
              <w:t>Позитивна</w:t>
            </w:r>
          </w:p>
        </w:tc>
      </w:tr>
      <w:tr w:rsidR="00712677" w:rsidRPr="00051AE4" w14:paraId="44485046" w14:textId="77777777" w:rsidTr="00712677">
        <w:trPr>
          <w:trHeight w:val="698"/>
        </w:trPr>
        <w:tc>
          <w:tcPr>
            <w:tcW w:w="2122" w:type="dxa"/>
          </w:tcPr>
          <w:p w14:paraId="1BD7AE19" w14:textId="77777777" w:rsidR="00712677" w:rsidRPr="00051AE4" w:rsidRDefault="00712677" w:rsidP="00712677">
            <w:pPr>
              <w:spacing w:line="360" w:lineRule="auto"/>
              <w:rPr>
                <w:rFonts w:ascii="Times New Roman" w:hAnsi="Times New Roman" w:cs="Times New Roman"/>
                <w:sz w:val="24"/>
                <w:szCs w:val="24"/>
              </w:rPr>
            </w:pPr>
            <w:r w:rsidRPr="00051AE4">
              <w:rPr>
                <w:rFonts w:ascii="Times New Roman" w:hAnsi="Times New Roman" w:cs="Times New Roman"/>
                <w:b/>
                <w:bCs/>
                <w:sz w:val="24"/>
                <w:szCs w:val="24"/>
              </w:rPr>
              <w:t xml:space="preserve">анти-ХДВ </w:t>
            </w:r>
            <w:r w:rsidRPr="00051AE4">
              <w:rPr>
                <w:rFonts w:ascii="Times New Roman" w:hAnsi="Times New Roman" w:cs="Times New Roman"/>
                <w:b/>
                <w:bCs/>
                <w:i/>
                <w:iCs/>
                <w:sz w:val="24"/>
                <w:szCs w:val="24"/>
              </w:rPr>
              <w:t>IgG</w:t>
            </w:r>
            <w:r w:rsidRPr="00051AE4">
              <w:rPr>
                <w:rFonts w:ascii="Times New Roman" w:hAnsi="Times New Roman" w:cs="Times New Roman"/>
                <w:b/>
                <w:bCs/>
                <w:sz w:val="24"/>
                <w:szCs w:val="24"/>
              </w:rPr>
              <w:t xml:space="preserve"> антитела</w:t>
            </w:r>
          </w:p>
        </w:tc>
        <w:tc>
          <w:tcPr>
            <w:tcW w:w="2409" w:type="dxa"/>
          </w:tcPr>
          <w:p w14:paraId="3C3EBAFE" w14:textId="77777777" w:rsidR="00712677" w:rsidRPr="00051AE4" w:rsidRDefault="00712677" w:rsidP="00712677">
            <w:pPr>
              <w:spacing w:line="360" w:lineRule="auto"/>
              <w:rPr>
                <w:rFonts w:ascii="Times New Roman" w:hAnsi="Times New Roman" w:cs="Times New Roman"/>
                <w:sz w:val="24"/>
                <w:szCs w:val="24"/>
              </w:rPr>
            </w:pPr>
            <w:r w:rsidRPr="00051AE4">
              <w:rPr>
                <w:rFonts w:ascii="Times New Roman" w:hAnsi="Times New Roman" w:cs="Times New Roman"/>
                <w:sz w:val="24"/>
                <w:szCs w:val="24"/>
              </w:rPr>
              <w:t>Позитивна у каснијој фази инфекције</w:t>
            </w:r>
          </w:p>
        </w:tc>
        <w:tc>
          <w:tcPr>
            <w:tcW w:w="2481" w:type="dxa"/>
          </w:tcPr>
          <w:p w14:paraId="4D9867CE" w14:textId="77777777" w:rsidR="00712677" w:rsidRPr="00051AE4" w:rsidRDefault="00712677" w:rsidP="00712677">
            <w:pPr>
              <w:spacing w:line="360" w:lineRule="auto"/>
              <w:rPr>
                <w:rFonts w:ascii="Times New Roman" w:hAnsi="Times New Roman" w:cs="Times New Roman"/>
                <w:sz w:val="24"/>
                <w:szCs w:val="24"/>
              </w:rPr>
            </w:pPr>
            <w:r w:rsidRPr="00051AE4">
              <w:rPr>
                <w:rFonts w:ascii="Times New Roman" w:hAnsi="Times New Roman" w:cs="Times New Roman"/>
                <w:sz w:val="24"/>
                <w:szCs w:val="24"/>
              </w:rPr>
              <w:t>Позитивна у каснијој фази инфекције</w:t>
            </w:r>
          </w:p>
        </w:tc>
        <w:tc>
          <w:tcPr>
            <w:tcW w:w="2338" w:type="dxa"/>
          </w:tcPr>
          <w:p w14:paraId="6AD33941" w14:textId="77777777" w:rsidR="00712677" w:rsidRPr="00051AE4" w:rsidRDefault="00712677" w:rsidP="00712677">
            <w:pPr>
              <w:spacing w:line="360" w:lineRule="auto"/>
              <w:rPr>
                <w:rFonts w:ascii="Times New Roman" w:hAnsi="Times New Roman" w:cs="Times New Roman"/>
                <w:sz w:val="24"/>
                <w:szCs w:val="24"/>
              </w:rPr>
            </w:pPr>
            <w:r w:rsidRPr="00051AE4">
              <w:rPr>
                <w:rFonts w:ascii="Times New Roman" w:hAnsi="Times New Roman" w:cs="Times New Roman"/>
                <w:sz w:val="24"/>
                <w:szCs w:val="24"/>
              </w:rPr>
              <w:t>Позитивна</w:t>
            </w:r>
          </w:p>
        </w:tc>
      </w:tr>
      <w:tr w:rsidR="00712677" w:rsidRPr="00051AE4" w14:paraId="10E8EF5D" w14:textId="77777777" w:rsidTr="00712677">
        <w:trPr>
          <w:trHeight w:val="425"/>
        </w:trPr>
        <w:tc>
          <w:tcPr>
            <w:tcW w:w="2122" w:type="dxa"/>
          </w:tcPr>
          <w:p w14:paraId="253C695E" w14:textId="77777777" w:rsidR="00712677" w:rsidRPr="00051AE4" w:rsidRDefault="00712677" w:rsidP="00712677">
            <w:pPr>
              <w:spacing w:line="360" w:lineRule="auto"/>
              <w:rPr>
                <w:rFonts w:ascii="Times New Roman" w:hAnsi="Times New Roman" w:cs="Times New Roman"/>
                <w:sz w:val="24"/>
                <w:szCs w:val="24"/>
              </w:rPr>
            </w:pPr>
            <w:r w:rsidRPr="00051AE4">
              <w:rPr>
                <w:rFonts w:ascii="Times New Roman" w:hAnsi="Times New Roman" w:cs="Times New Roman"/>
                <w:b/>
                <w:bCs/>
                <w:sz w:val="24"/>
                <w:szCs w:val="24"/>
              </w:rPr>
              <w:t>ХДВ РНК</w:t>
            </w:r>
          </w:p>
        </w:tc>
        <w:tc>
          <w:tcPr>
            <w:tcW w:w="2409" w:type="dxa"/>
          </w:tcPr>
          <w:p w14:paraId="19A3101F" w14:textId="77777777" w:rsidR="00712677" w:rsidRPr="00051AE4" w:rsidRDefault="00712677" w:rsidP="00712677">
            <w:pPr>
              <w:spacing w:line="360" w:lineRule="auto"/>
              <w:rPr>
                <w:rFonts w:ascii="Times New Roman" w:hAnsi="Times New Roman" w:cs="Times New Roman"/>
                <w:sz w:val="24"/>
                <w:szCs w:val="24"/>
              </w:rPr>
            </w:pPr>
            <w:r w:rsidRPr="00051AE4">
              <w:rPr>
                <w:rFonts w:ascii="Times New Roman" w:hAnsi="Times New Roman" w:cs="Times New Roman"/>
                <w:sz w:val="24"/>
                <w:szCs w:val="24"/>
              </w:rPr>
              <w:t>Позитиван</w:t>
            </w:r>
          </w:p>
        </w:tc>
        <w:tc>
          <w:tcPr>
            <w:tcW w:w="2481" w:type="dxa"/>
          </w:tcPr>
          <w:p w14:paraId="1FAE27FE" w14:textId="77777777" w:rsidR="00712677" w:rsidRPr="00051AE4" w:rsidRDefault="00712677" w:rsidP="00712677">
            <w:pPr>
              <w:spacing w:line="360" w:lineRule="auto"/>
              <w:rPr>
                <w:rFonts w:ascii="Times New Roman" w:hAnsi="Times New Roman" w:cs="Times New Roman"/>
                <w:sz w:val="24"/>
                <w:szCs w:val="24"/>
              </w:rPr>
            </w:pPr>
            <w:r w:rsidRPr="00051AE4">
              <w:rPr>
                <w:rFonts w:ascii="Times New Roman" w:hAnsi="Times New Roman" w:cs="Times New Roman"/>
                <w:sz w:val="24"/>
                <w:szCs w:val="24"/>
              </w:rPr>
              <w:t>Позитиван</w:t>
            </w:r>
          </w:p>
        </w:tc>
        <w:tc>
          <w:tcPr>
            <w:tcW w:w="2338" w:type="dxa"/>
          </w:tcPr>
          <w:p w14:paraId="7740ED9F" w14:textId="77777777" w:rsidR="00712677" w:rsidRPr="00051AE4" w:rsidRDefault="00712677" w:rsidP="00712677">
            <w:pPr>
              <w:spacing w:line="360" w:lineRule="auto"/>
              <w:rPr>
                <w:rFonts w:ascii="Times New Roman" w:hAnsi="Times New Roman" w:cs="Times New Roman"/>
                <w:sz w:val="24"/>
                <w:szCs w:val="24"/>
              </w:rPr>
            </w:pPr>
            <w:r w:rsidRPr="00051AE4">
              <w:rPr>
                <w:rFonts w:ascii="Times New Roman" w:hAnsi="Times New Roman" w:cs="Times New Roman"/>
                <w:sz w:val="24"/>
                <w:szCs w:val="24"/>
              </w:rPr>
              <w:t>Позитиван</w:t>
            </w:r>
          </w:p>
        </w:tc>
      </w:tr>
      <w:tr w:rsidR="00712677" w:rsidRPr="00051AE4" w14:paraId="6D52CDEA" w14:textId="77777777" w:rsidTr="00712677">
        <w:trPr>
          <w:trHeight w:val="402"/>
        </w:trPr>
        <w:tc>
          <w:tcPr>
            <w:tcW w:w="2122" w:type="dxa"/>
          </w:tcPr>
          <w:p w14:paraId="53338D57" w14:textId="77777777" w:rsidR="00712677" w:rsidRPr="00051AE4" w:rsidRDefault="00712677" w:rsidP="00712677">
            <w:pPr>
              <w:spacing w:line="360" w:lineRule="auto"/>
              <w:rPr>
                <w:rFonts w:ascii="Times New Roman" w:hAnsi="Times New Roman" w:cs="Times New Roman"/>
                <w:b/>
                <w:bCs/>
                <w:i/>
                <w:iCs/>
                <w:sz w:val="24"/>
                <w:szCs w:val="24"/>
              </w:rPr>
            </w:pPr>
            <w:r w:rsidRPr="00051AE4">
              <w:rPr>
                <w:rFonts w:ascii="Times New Roman" w:hAnsi="Times New Roman" w:cs="Times New Roman"/>
                <w:b/>
                <w:bCs/>
                <w:sz w:val="24"/>
                <w:szCs w:val="24"/>
              </w:rPr>
              <w:t>анти</w:t>
            </w:r>
            <w:r w:rsidRPr="00051AE4">
              <w:rPr>
                <w:rFonts w:ascii="Times New Roman" w:hAnsi="Times New Roman" w:cs="Times New Roman"/>
                <w:b/>
                <w:bCs/>
                <w:i/>
                <w:iCs/>
                <w:sz w:val="24"/>
                <w:szCs w:val="24"/>
              </w:rPr>
              <w:t>-HBc IgM</w:t>
            </w:r>
          </w:p>
        </w:tc>
        <w:tc>
          <w:tcPr>
            <w:tcW w:w="2409" w:type="dxa"/>
          </w:tcPr>
          <w:p w14:paraId="7BC2122D" w14:textId="77777777" w:rsidR="00712677" w:rsidRPr="00051AE4" w:rsidRDefault="00712677" w:rsidP="00712677">
            <w:pPr>
              <w:spacing w:line="360" w:lineRule="auto"/>
              <w:rPr>
                <w:rFonts w:ascii="Times New Roman" w:hAnsi="Times New Roman" w:cs="Times New Roman"/>
                <w:sz w:val="24"/>
                <w:szCs w:val="24"/>
              </w:rPr>
            </w:pPr>
            <w:r w:rsidRPr="00051AE4">
              <w:rPr>
                <w:rFonts w:ascii="Times New Roman" w:hAnsi="Times New Roman" w:cs="Times New Roman"/>
                <w:sz w:val="24"/>
                <w:szCs w:val="24"/>
              </w:rPr>
              <w:t>Позитивна</w:t>
            </w:r>
          </w:p>
        </w:tc>
        <w:tc>
          <w:tcPr>
            <w:tcW w:w="2481" w:type="dxa"/>
          </w:tcPr>
          <w:p w14:paraId="5F4044CD" w14:textId="77777777" w:rsidR="00712677" w:rsidRPr="00051AE4" w:rsidRDefault="00712677" w:rsidP="00712677">
            <w:pPr>
              <w:spacing w:line="360" w:lineRule="auto"/>
              <w:rPr>
                <w:rFonts w:ascii="Times New Roman" w:hAnsi="Times New Roman" w:cs="Times New Roman"/>
                <w:sz w:val="24"/>
                <w:szCs w:val="24"/>
              </w:rPr>
            </w:pPr>
            <w:r w:rsidRPr="00051AE4">
              <w:rPr>
                <w:rFonts w:ascii="Times New Roman" w:hAnsi="Times New Roman" w:cs="Times New Roman"/>
                <w:sz w:val="24"/>
                <w:szCs w:val="24"/>
              </w:rPr>
              <w:t>Негативна</w:t>
            </w:r>
          </w:p>
        </w:tc>
        <w:tc>
          <w:tcPr>
            <w:tcW w:w="2338" w:type="dxa"/>
          </w:tcPr>
          <w:p w14:paraId="3F9C6170" w14:textId="77777777" w:rsidR="00712677" w:rsidRPr="00051AE4" w:rsidRDefault="00712677" w:rsidP="00712677">
            <w:pPr>
              <w:spacing w:line="360" w:lineRule="auto"/>
              <w:rPr>
                <w:rFonts w:ascii="Times New Roman" w:hAnsi="Times New Roman" w:cs="Times New Roman"/>
                <w:sz w:val="24"/>
                <w:szCs w:val="24"/>
              </w:rPr>
            </w:pPr>
            <w:r w:rsidRPr="00051AE4">
              <w:rPr>
                <w:rFonts w:ascii="Times New Roman" w:hAnsi="Times New Roman" w:cs="Times New Roman"/>
                <w:sz w:val="24"/>
                <w:szCs w:val="24"/>
              </w:rPr>
              <w:t>Негативна</w:t>
            </w:r>
          </w:p>
        </w:tc>
      </w:tr>
    </w:tbl>
    <w:p w14:paraId="1CB28E1C" w14:textId="77777777" w:rsidR="00712677" w:rsidRDefault="00712677" w:rsidP="00712677">
      <w:pPr>
        <w:spacing w:line="360" w:lineRule="auto"/>
        <w:rPr>
          <w:rFonts w:ascii="Times New Roman" w:hAnsi="Times New Roman" w:cs="Times New Roman"/>
          <w:sz w:val="24"/>
          <w:szCs w:val="24"/>
        </w:rPr>
      </w:pPr>
    </w:p>
    <w:p w14:paraId="090284A5" w14:textId="77777777" w:rsidR="00712677" w:rsidRPr="00890574" w:rsidRDefault="00712677" w:rsidP="00712677">
      <w:pPr>
        <w:spacing w:line="360" w:lineRule="auto"/>
        <w:jc w:val="both"/>
        <w:rPr>
          <w:rFonts w:ascii="Times New Roman" w:hAnsi="Times New Roman" w:cs="Times New Roman"/>
          <w:b/>
          <w:bCs/>
          <w:sz w:val="24"/>
          <w:szCs w:val="24"/>
        </w:rPr>
      </w:pPr>
      <w:r w:rsidRPr="00890574">
        <w:rPr>
          <w:rFonts w:ascii="Times New Roman" w:hAnsi="Times New Roman" w:cs="Times New Roman"/>
          <w:b/>
          <w:bCs/>
          <w:sz w:val="24"/>
          <w:szCs w:val="24"/>
        </w:rPr>
        <w:t xml:space="preserve">3. </w:t>
      </w:r>
      <w:r w:rsidRPr="00890574">
        <w:rPr>
          <w:rFonts w:ascii="Times New Roman" w:hAnsi="Times New Roman" w:cs="Times New Roman"/>
          <w:b/>
          <w:bCs/>
          <w:i/>
          <w:iCs/>
          <w:sz w:val="24"/>
          <w:szCs w:val="24"/>
        </w:rPr>
        <w:t>HBeAg/аnti-HBe</w:t>
      </w:r>
      <w:r w:rsidRPr="00890574">
        <w:rPr>
          <w:rFonts w:ascii="Times New Roman" w:hAnsi="Times New Roman" w:cs="Times New Roman"/>
          <w:b/>
          <w:bCs/>
          <w:sz w:val="24"/>
          <w:szCs w:val="24"/>
        </w:rPr>
        <w:t xml:space="preserve"> статус и ниво ХБВ ДНК треба </w:t>
      </w:r>
      <w:r>
        <w:rPr>
          <w:rFonts w:ascii="Times New Roman" w:hAnsi="Times New Roman" w:cs="Times New Roman"/>
          <w:b/>
          <w:bCs/>
          <w:sz w:val="24"/>
          <w:szCs w:val="24"/>
        </w:rPr>
        <w:t>одредити,</w:t>
      </w:r>
      <w:r w:rsidRPr="00890574">
        <w:rPr>
          <w:rFonts w:ascii="Times New Roman" w:hAnsi="Times New Roman" w:cs="Times New Roman"/>
          <w:b/>
          <w:bCs/>
          <w:sz w:val="24"/>
          <w:szCs w:val="24"/>
        </w:rPr>
        <w:t xml:space="preserve"> јер присуство активне ХБВ инфекције може погоршати исход хепатитиса </w:t>
      </w:r>
      <w:r>
        <w:rPr>
          <w:rFonts w:ascii="Times New Roman" w:hAnsi="Times New Roman" w:cs="Times New Roman"/>
          <w:b/>
          <w:bCs/>
          <w:sz w:val="24"/>
          <w:szCs w:val="24"/>
        </w:rPr>
        <w:t>Д</w:t>
      </w:r>
      <w:r w:rsidRPr="00890574">
        <w:rPr>
          <w:rFonts w:ascii="Times New Roman" w:hAnsi="Times New Roman" w:cs="Times New Roman"/>
          <w:b/>
          <w:bCs/>
          <w:sz w:val="24"/>
          <w:szCs w:val="24"/>
        </w:rPr>
        <w:t xml:space="preserve"> (Б1)</w:t>
      </w:r>
      <w:r>
        <w:rPr>
          <w:rFonts w:ascii="Times New Roman" w:hAnsi="Times New Roman" w:cs="Times New Roman"/>
          <w:b/>
          <w:bCs/>
          <w:sz w:val="24"/>
          <w:szCs w:val="24"/>
        </w:rPr>
        <w:t>.</w:t>
      </w:r>
    </w:p>
    <w:p w14:paraId="40A75175" w14:textId="77777777" w:rsidR="00712677" w:rsidRPr="00065F10" w:rsidRDefault="00712677" w:rsidP="00712677">
      <w:pPr>
        <w:spacing w:line="360" w:lineRule="auto"/>
        <w:jc w:val="both"/>
      </w:pPr>
      <w:r w:rsidRPr="00065F10">
        <w:rPr>
          <w:rFonts w:ascii="Times New Roman" w:hAnsi="Times New Roman" w:cs="Times New Roman"/>
          <w:sz w:val="24"/>
          <w:szCs w:val="24"/>
        </w:rPr>
        <w:t>С обзиром на то да присуство активне ХБВ инфекције има кључни утицај како на исход ХДВ инфекције, тако и на ток болести код пацијената са хроничном делта инфекцијом, препоручује се прецизна карактеризација ХБВ инфекције, засн</w:t>
      </w:r>
      <w:r>
        <w:rPr>
          <w:rFonts w:ascii="Times New Roman" w:hAnsi="Times New Roman" w:cs="Times New Roman"/>
          <w:sz w:val="24"/>
          <w:szCs w:val="24"/>
        </w:rPr>
        <w:t>oвана</w:t>
      </w:r>
      <w:r w:rsidRPr="00065F10">
        <w:rPr>
          <w:rFonts w:ascii="Times New Roman" w:hAnsi="Times New Roman" w:cs="Times New Roman"/>
          <w:sz w:val="24"/>
          <w:szCs w:val="24"/>
        </w:rPr>
        <w:t xml:space="preserve"> на </w:t>
      </w:r>
      <w:r>
        <w:rPr>
          <w:rFonts w:ascii="Times New Roman" w:hAnsi="Times New Roman" w:cs="Times New Roman"/>
          <w:sz w:val="24"/>
          <w:szCs w:val="24"/>
        </w:rPr>
        <w:t xml:space="preserve">одређивању </w:t>
      </w:r>
      <w:r w:rsidRPr="00065F10">
        <w:rPr>
          <w:rFonts w:ascii="Times New Roman" w:hAnsi="Times New Roman" w:cs="Times New Roman"/>
          <w:i/>
          <w:iCs/>
          <w:sz w:val="24"/>
          <w:szCs w:val="24"/>
        </w:rPr>
        <w:t>HBeAg/аnti-HBe</w:t>
      </w:r>
      <w:r w:rsidRPr="00065F10">
        <w:rPr>
          <w:rFonts w:ascii="Times New Roman" w:hAnsi="Times New Roman" w:cs="Times New Roman"/>
          <w:sz w:val="24"/>
          <w:szCs w:val="24"/>
        </w:rPr>
        <w:t xml:space="preserve"> и кванти</w:t>
      </w:r>
      <w:r>
        <w:rPr>
          <w:rFonts w:ascii="Times New Roman" w:hAnsi="Times New Roman" w:cs="Times New Roman"/>
          <w:sz w:val="24"/>
          <w:szCs w:val="24"/>
        </w:rPr>
        <w:t>фикацији</w:t>
      </w:r>
      <w:r w:rsidRPr="00065F10">
        <w:rPr>
          <w:rFonts w:ascii="Times New Roman" w:hAnsi="Times New Roman" w:cs="Times New Roman"/>
          <w:sz w:val="24"/>
          <w:szCs w:val="24"/>
        </w:rPr>
        <w:t xml:space="preserve"> ХБВ ДНК у серуму.</w:t>
      </w:r>
      <w:r w:rsidRPr="00065F10">
        <w:t xml:space="preserve"> </w:t>
      </w:r>
      <w:r>
        <w:rPr>
          <w:rFonts w:ascii="Times New Roman" w:hAnsi="Times New Roman" w:cs="Times New Roman"/>
          <w:sz w:val="24"/>
          <w:szCs w:val="24"/>
        </w:rPr>
        <w:t>Ф</w:t>
      </w:r>
      <w:r w:rsidRPr="00065F10">
        <w:rPr>
          <w:rFonts w:ascii="Times New Roman" w:hAnsi="Times New Roman" w:cs="Times New Roman"/>
          <w:sz w:val="24"/>
          <w:szCs w:val="24"/>
        </w:rPr>
        <w:t xml:space="preserve">луктуације ХДВ РНК и ХБВ ДНК у серуму </w:t>
      </w:r>
      <w:r>
        <w:rPr>
          <w:rFonts w:ascii="Times New Roman" w:hAnsi="Times New Roman" w:cs="Times New Roman"/>
          <w:sz w:val="24"/>
          <w:szCs w:val="24"/>
        </w:rPr>
        <w:t>редовно се дешавају</w:t>
      </w:r>
      <w:r w:rsidRPr="00065F10">
        <w:rPr>
          <w:rFonts w:ascii="Times New Roman" w:hAnsi="Times New Roman" w:cs="Times New Roman"/>
          <w:sz w:val="24"/>
          <w:szCs w:val="24"/>
        </w:rPr>
        <w:t xml:space="preserve">, </w:t>
      </w:r>
      <w:r>
        <w:rPr>
          <w:rFonts w:ascii="Times New Roman" w:hAnsi="Times New Roman" w:cs="Times New Roman"/>
          <w:sz w:val="24"/>
          <w:szCs w:val="24"/>
        </w:rPr>
        <w:t xml:space="preserve">нарочито </w:t>
      </w:r>
      <w:r w:rsidRPr="00065F10">
        <w:rPr>
          <w:rFonts w:ascii="Times New Roman" w:hAnsi="Times New Roman" w:cs="Times New Roman"/>
          <w:sz w:val="24"/>
          <w:szCs w:val="24"/>
        </w:rPr>
        <w:t xml:space="preserve">код оних који су </w:t>
      </w:r>
      <w:r w:rsidRPr="00065F10">
        <w:rPr>
          <w:rFonts w:ascii="Times New Roman" w:hAnsi="Times New Roman" w:cs="Times New Roman"/>
          <w:i/>
          <w:iCs/>
          <w:sz w:val="24"/>
          <w:szCs w:val="24"/>
        </w:rPr>
        <w:t>HBeAg</w:t>
      </w:r>
      <w:r>
        <w:rPr>
          <w:rFonts w:ascii="Times New Roman" w:hAnsi="Times New Roman" w:cs="Times New Roman"/>
          <w:i/>
          <w:iCs/>
          <w:sz w:val="24"/>
          <w:szCs w:val="24"/>
        </w:rPr>
        <w:t xml:space="preserve"> </w:t>
      </w:r>
      <w:r w:rsidRPr="00065F10">
        <w:rPr>
          <w:rFonts w:ascii="Times New Roman" w:hAnsi="Times New Roman" w:cs="Times New Roman"/>
          <w:sz w:val="24"/>
          <w:szCs w:val="24"/>
        </w:rPr>
        <w:t>позитивни. Стога,</w:t>
      </w:r>
      <w:r w:rsidRPr="00065F10">
        <w:rPr>
          <w:rFonts w:ascii="Times New Roman" w:hAnsi="Times New Roman" w:cs="Times New Roman"/>
          <w:i/>
          <w:iCs/>
          <w:sz w:val="24"/>
          <w:szCs w:val="24"/>
        </w:rPr>
        <w:t xml:space="preserve"> HBeAg</w:t>
      </w:r>
      <w:r w:rsidRPr="00065F10">
        <w:rPr>
          <w:rFonts w:ascii="Times New Roman" w:hAnsi="Times New Roman" w:cs="Times New Roman"/>
          <w:sz w:val="24"/>
          <w:szCs w:val="24"/>
        </w:rPr>
        <w:t xml:space="preserve"> статус и ХБВ ДНК треба поново тестирати током </w:t>
      </w:r>
      <w:r>
        <w:rPr>
          <w:rFonts w:ascii="Times New Roman" w:hAnsi="Times New Roman" w:cs="Times New Roman"/>
          <w:sz w:val="24"/>
          <w:szCs w:val="24"/>
        </w:rPr>
        <w:t xml:space="preserve">периода </w:t>
      </w:r>
      <w:r w:rsidRPr="00065F10">
        <w:rPr>
          <w:rFonts w:ascii="Times New Roman" w:hAnsi="Times New Roman" w:cs="Times New Roman"/>
          <w:sz w:val="24"/>
          <w:szCs w:val="24"/>
        </w:rPr>
        <w:t xml:space="preserve">праћења, нарочито у случају значајних промена у </w:t>
      </w:r>
      <w:r>
        <w:rPr>
          <w:rFonts w:ascii="Times New Roman" w:hAnsi="Times New Roman" w:cs="Times New Roman"/>
          <w:sz w:val="24"/>
          <w:szCs w:val="24"/>
        </w:rPr>
        <w:t xml:space="preserve">току хроничне </w:t>
      </w:r>
      <w:r w:rsidRPr="00065F10">
        <w:rPr>
          <w:rFonts w:ascii="Times New Roman" w:hAnsi="Times New Roman" w:cs="Times New Roman"/>
          <w:sz w:val="24"/>
          <w:szCs w:val="24"/>
        </w:rPr>
        <w:t>болести јетре</w:t>
      </w:r>
      <w:r>
        <w:rPr>
          <w:rFonts w:ascii="Times New Roman" w:hAnsi="Times New Roman" w:cs="Times New Roman"/>
          <w:sz w:val="24"/>
          <w:szCs w:val="24"/>
        </w:rPr>
        <w:t xml:space="preserve"> [</w:t>
      </w:r>
      <w:r w:rsidRPr="00782F46">
        <w:rPr>
          <w:rFonts w:ascii="Times New Roman" w:hAnsi="Times New Roman" w:cs="Times New Roman"/>
          <w:sz w:val="24"/>
          <w:szCs w:val="24"/>
        </w:rPr>
        <w:t>6</w:t>
      </w:r>
      <w:r>
        <w:rPr>
          <w:rFonts w:ascii="Times New Roman" w:hAnsi="Times New Roman" w:cs="Times New Roman"/>
          <w:sz w:val="24"/>
          <w:szCs w:val="24"/>
        </w:rPr>
        <w:t>].</w:t>
      </w:r>
    </w:p>
    <w:p w14:paraId="6DECD316" w14:textId="77777777" w:rsidR="00712677" w:rsidRDefault="00712677" w:rsidP="00712677">
      <w:pPr>
        <w:spacing w:line="360" w:lineRule="auto"/>
        <w:jc w:val="both"/>
        <w:rPr>
          <w:rFonts w:ascii="Times New Roman" w:hAnsi="Times New Roman" w:cs="Times New Roman"/>
          <w:b/>
          <w:bCs/>
          <w:sz w:val="24"/>
          <w:szCs w:val="24"/>
        </w:rPr>
      </w:pPr>
    </w:p>
    <w:p w14:paraId="316AEE2D" w14:textId="77777777" w:rsidR="00712677" w:rsidRPr="001002E4" w:rsidRDefault="00712677" w:rsidP="00712677">
      <w:pPr>
        <w:spacing w:line="360" w:lineRule="auto"/>
        <w:jc w:val="both"/>
        <w:rPr>
          <w:rFonts w:ascii="Times New Roman" w:hAnsi="Times New Roman" w:cs="Times New Roman"/>
          <w:b/>
          <w:bCs/>
          <w:sz w:val="24"/>
          <w:szCs w:val="24"/>
        </w:rPr>
      </w:pPr>
      <w:r w:rsidRPr="001002E4">
        <w:rPr>
          <w:rFonts w:ascii="Times New Roman" w:hAnsi="Times New Roman" w:cs="Times New Roman"/>
          <w:b/>
          <w:bCs/>
          <w:sz w:val="24"/>
          <w:szCs w:val="24"/>
        </w:rPr>
        <w:lastRenderedPageBreak/>
        <w:t>Евалуација инфекције</w:t>
      </w:r>
      <w:r>
        <w:rPr>
          <w:rFonts w:ascii="Times New Roman" w:hAnsi="Times New Roman" w:cs="Times New Roman"/>
          <w:b/>
          <w:bCs/>
          <w:sz w:val="24"/>
          <w:szCs w:val="24"/>
        </w:rPr>
        <w:t xml:space="preserve"> и хроничне болести јетре</w:t>
      </w:r>
    </w:p>
    <w:p w14:paraId="6E3FFF80" w14:textId="77777777" w:rsidR="00712677" w:rsidRPr="00152DB2" w:rsidRDefault="00712677" w:rsidP="00712677">
      <w:pPr>
        <w:spacing w:after="0" w:line="360" w:lineRule="auto"/>
        <w:jc w:val="both"/>
        <w:rPr>
          <w:rFonts w:ascii="Times New Roman" w:hAnsi="Times New Roman" w:cs="Times New Roman"/>
          <w:b/>
          <w:bCs/>
          <w:sz w:val="24"/>
          <w:szCs w:val="24"/>
        </w:rPr>
      </w:pPr>
      <w:r w:rsidRPr="00152DB2">
        <w:rPr>
          <w:rFonts w:ascii="Times New Roman" w:hAnsi="Times New Roman" w:cs="Times New Roman"/>
          <w:b/>
          <w:bCs/>
          <w:sz w:val="24"/>
          <w:szCs w:val="24"/>
        </w:rPr>
        <w:t xml:space="preserve">1. Потребно је идентификовати пацијенте са високим ризиком за прогресију ХДВ инфекције, и то су они са: повишеним нивоом аланин и </w:t>
      </w:r>
      <w:bookmarkStart w:id="4" w:name="_Hlk195350736"/>
      <w:r w:rsidRPr="00152DB2">
        <w:rPr>
          <w:rFonts w:ascii="Times New Roman" w:hAnsi="Times New Roman" w:cs="Times New Roman"/>
          <w:b/>
          <w:bCs/>
          <w:sz w:val="24"/>
          <w:szCs w:val="24"/>
        </w:rPr>
        <w:t>аспартат ами</w:t>
      </w:r>
      <w:r>
        <w:rPr>
          <w:rFonts w:ascii="Times New Roman" w:hAnsi="Times New Roman" w:cs="Times New Roman"/>
          <w:b/>
          <w:bCs/>
          <w:sz w:val="24"/>
          <w:szCs w:val="24"/>
        </w:rPr>
        <w:t>но</w:t>
      </w:r>
      <w:r w:rsidRPr="00152DB2">
        <w:rPr>
          <w:rFonts w:ascii="Times New Roman" w:hAnsi="Times New Roman" w:cs="Times New Roman"/>
          <w:b/>
          <w:bCs/>
          <w:sz w:val="24"/>
          <w:szCs w:val="24"/>
        </w:rPr>
        <w:t>трансферазе (АСТ и АЛТ), гама-глутамил транспептидазе (ГГТ)</w:t>
      </w:r>
      <w:bookmarkEnd w:id="4"/>
      <w:r w:rsidRPr="00152DB2">
        <w:rPr>
          <w:rFonts w:ascii="Times New Roman" w:hAnsi="Times New Roman" w:cs="Times New Roman"/>
          <w:b/>
          <w:bCs/>
          <w:sz w:val="24"/>
          <w:szCs w:val="24"/>
        </w:rPr>
        <w:t>, узнапредовалим стадијумом фиброзе јетре, присуством ХДВ виремије, високим нивоом ХБВ виремије</w:t>
      </w:r>
      <w:r>
        <w:rPr>
          <w:rFonts w:ascii="Times New Roman" w:hAnsi="Times New Roman" w:cs="Times New Roman"/>
          <w:b/>
          <w:bCs/>
          <w:sz w:val="24"/>
          <w:szCs w:val="24"/>
        </w:rPr>
        <w:t xml:space="preserve"> </w:t>
      </w:r>
      <w:r w:rsidRPr="00152DB2">
        <w:rPr>
          <w:rFonts w:ascii="Times New Roman" w:hAnsi="Times New Roman" w:cs="Times New Roman"/>
          <w:b/>
          <w:bCs/>
          <w:sz w:val="24"/>
          <w:szCs w:val="24"/>
        </w:rPr>
        <w:t xml:space="preserve">(Б1). </w:t>
      </w:r>
    </w:p>
    <w:p w14:paraId="2839B276" w14:textId="77777777" w:rsidR="00712677" w:rsidRDefault="00712677" w:rsidP="00712677">
      <w:pPr>
        <w:spacing w:after="0" w:line="360" w:lineRule="auto"/>
        <w:jc w:val="both"/>
        <w:rPr>
          <w:rFonts w:ascii="Times New Roman" w:hAnsi="Times New Roman" w:cs="Times New Roman"/>
          <w:b/>
          <w:bCs/>
          <w:sz w:val="24"/>
          <w:szCs w:val="24"/>
        </w:rPr>
      </w:pPr>
      <w:r w:rsidRPr="00152DB2">
        <w:rPr>
          <w:rFonts w:ascii="Times New Roman" w:hAnsi="Times New Roman" w:cs="Times New Roman"/>
          <w:b/>
          <w:bCs/>
          <w:sz w:val="24"/>
          <w:szCs w:val="24"/>
        </w:rPr>
        <w:t>2. Узети у обзир и удружене кофакторе за хронично оштећење јетре као што су прекомерна конзумација алкохола, гојазност и шећерна болест (Б2).</w:t>
      </w:r>
    </w:p>
    <w:p w14:paraId="48800E24" w14:textId="77777777" w:rsidR="00712677" w:rsidRPr="00152DB2" w:rsidRDefault="00712677" w:rsidP="00712677">
      <w:pPr>
        <w:spacing w:after="0" w:line="360" w:lineRule="auto"/>
        <w:jc w:val="both"/>
        <w:rPr>
          <w:rFonts w:ascii="Times New Roman" w:hAnsi="Times New Roman" w:cs="Times New Roman"/>
          <w:b/>
          <w:bCs/>
          <w:sz w:val="24"/>
          <w:szCs w:val="24"/>
        </w:rPr>
      </w:pPr>
      <w:r w:rsidRPr="00152DB2">
        <w:rPr>
          <w:rFonts w:ascii="Times New Roman" w:hAnsi="Times New Roman" w:cs="Times New Roman"/>
          <w:b/>
          <w:bCs/>
          <w:sz w:val="24"/>
          <w:szCs w:val="24"/>
        </w:rPr>
        <w:t xml:space="preserve">3. Биопсија јетре се препоручује </w:t>
      </w:r>
      <w:r>
        <w:rPr>
          <w:rFonts w:ascii="Times New Roman" w:hAnsi="Times New Roman" w:cs="Times New Roman"/>
          <w:b/>
          <w:bCs/>
          <w:sz w:val="24"/>
          <w:szCs w:val="24"/>
        </w:rPr>
        <w:t>уколико</w:t>
      </w:r>
      <w:r w:rsidRPr="00152DB2">
        <w:rPr>
          <w:rFonts w:ascii="Times New Roman" w:hAnsi="Times New Roman" w:cs="Times New Roman"/>
          <w:b/>
          <w:bCs/>
          <w:sz w:val="24"/>
          <w:szCs w:val="24"/>
        </w:rPr>
        <w:t xml:space="preserve"> би резултат дао информације значајне за доношење одлука у праћењу и лечењу. </w:t>
      </w:r>
      <w:r>
        <w:rPr>
          <w:rFonts w:ascii="Times New Roman" w:hAnsi="Times New Roman" w:cs="Times New Roman"/>
          <w:b/>
          <w:bCs/>
          <w:sz w:val="24"/>
          <w:szCs w:val="24"/>
        </w:rPr>
        <w:t>П</w:t>
      </w:r>
      <w:r w:rsidRPr="00152DB2">
        <w:rPr>
          <w:rFonts w:ascii="Times New Roman" w:hAnsi="Times New Roman" w:cs="Times New Roman"/>
          <w:b/>
          <w:bCs/>
          <w:sz w:val="24"/>
          <w:szCs w:val="24"/>
        </w:rPr>
        <w:t xml:space="preserve">отребно </w:t>
      </w:r>
      <w:r>
        <w:rPr>
          <w:rFonts w:ascii="Times New Roman" w:hAnsi="Times New Roman" w:cs="Times New Roman"/>
          <w:b/>
          <w:bCs/>
          <w:sz w:val="24"/>
          <w:szCs w:val="24"/>
        </w:rPr>
        <w:t xml:space="preserve">је пажљиво </w:t>
      </w:r>
      <w:r w:rsidRPr="00152DB2">
        <w:rPr>
          <w:rFonts w:ascii="Times New Roman" w:hAnsi="Times New Roman" w:cs="Times New Roman"/>
          <w:b/>
          <w:bCs/>
          <w:sz w:val="24"/>
          <w:szCs w:val="24"/>
        </w:rPr>
        <w:t xml:space="preserve">размотрити однос користи и ризика </w:t>
      </w:r>
      <w:r>
        <w:rPr>
          <w:rFonts w:ascii="Times New Roman" w:hAnsi="Times New Roman" w:cs="Times New Roman"/>
          <w:b/>
          <w:bCs/>
          <w:sz w:val="24"/>
          <w:szCs w:val="24"/>
        </w:rPr>
        <w:t xml:space="preserve">од </w:t>
      </w:r>
      <w:r w:rsidRPr="00152DB2">
        <w:rPr>
          <w:rFonts w:ascii="Times New Roman" w:hAnsi="Times New Roman" w:cs="Times New Roman"/>
          <w:b/>
          <w:bCs/>
          <w:sz w:val="24"/>
          <w:szCs w:val="24"/>
        </w:rPr>
        <w:t>биопсије јетре (Б1)</w:t>
      </w:r>
      <w:r>
        <w:rPr>
          <w:rFonts w:ascii="Times New Roman" w:hAnsi="Times New Roman" w:cs="Times New Roman"/>
          <w:b/>
          <w:bCs/>
          <w:sz w:val="24"/>
          <w:szCs w:val="24"/>
        </w:rPr>
        <w:t>.</w:t>
      </w:r>
    </w:p>
    <w:p w14:paraId="73AB5A89" w14:textId="77777777" w:rsidR="00712677" w:rsidRDefault="00712677" w:rsidP="00712677">
      <w:pPr>
        <w:spacing w:line="360" w:lineRule="auto"/>
        <w:jc w:val="both"/>
        <w:rPr>
          <w:rFonts w:ascii="Times New Roman" w:hAnsi="Times New Roman" w:cs="Times New Roman"/>
          <w:b/>
          <w:bCs/>
          <w:sz w:val="24"/>
          <w:szCs w:val="24"/>
        </w:rPr>
      </w:pPr>
      <w:r w:rsidRPr="00152DB2">
        <w:rPr>
          <w:rFonts w:ascii="Times New Roman" w:hAnsi="Times New Roman" w:cs="Times New Roman"/>
          <w:b/>
          <w:bCs/>
          <w:sz w:val="24"/>
          <w:szCs w:val="24"/>
        </w:rPr>
        <w:t>4. Неинвазивни дијагностички тестови се могу користити за процену постојања узнапредовале болести јетре, али прецизне граничне вредности тест</w:t>
      </w:r>
      <w:r>
        <w:rPr>
          <w:rFonts w:ascii="Times New Roman" w:hAnsi="Times New Roman" w:cs="Times New Roman"/>
          <w:b/>
          <w:bCs/>
          <w:sz w:val="24"/>
          <w:szCs w:val="24"/>
        </w:rPr>
        <w:t>ова</w:t>
      </w:r>
      <w:r w:rsidRPr="00152DB2">
        <w:rPr>
          <w:rFonts w:ascii="Times New Roman" w:hAnsi="Times New Roman" w:cs="Times New Roman"/>
          <w:b/>
          <w:bCs/>
          <w:sz w:val="24"/>
          <w:szCs w:val="24"/>
        </w:rPr>
        <w:t xml:space="preserve"> – </w:t>
      </w:r>
      <w:r w:rsidRPr="00152DB2">
        <w:rPr>
          <w:rFonts w:ascii="Times New Roman" w:hAnsi="Times New Roman" w:cs="Times New Roman"/>
          <w:b/>
          <w:bCs/>
          <w:i/>
          <w:iCs/>
          <w:sz w:val="24"/>
          <w:szCs w:val="24"/>
        </w:rPr>
        <w:t>cut-off</w:t>
      </w:r>
      <w:r w:rsidRPr="00152DB2">
        <w:rPr>
          <w:rFonts w:ascii="Times New Roman" w:hAnsi="Times New Roman" w:cs="Times New Roman"/>
          <w:b/>
          <w:bCs/>
          <w:sz w:val="24"/>
          <w:szCs w:val="24"/>
        </w:rPr>
        <w:t xml:space="preserve"> вредности нису јасно утврђене (Ц2).</w:t>
      </w:r>
    </w:p>
    <w:p w14:paraId="0FBD2359" w14:textId="77777777" w:rsidR="00712677" w:rsidRDefault="00712677" w:rsidP="0071267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Клинички фактори који могу утицати на прогресију </w:t>
      </w:r>
      <w:r w:rsidRPr="00877454">
        <w:rPr>
          <w:rFonts w:ascii="Times New Roman" w:hAnsi="Times New Roman" w:cs="Times New Roman"/>
          <w:iCs/>
          <w:sz w:val="24"/>
          <w:szCs w:val="24"/>
        </w:rPr>
        <w:t>ХДВ</w:t>
      </w:r>
      <w:r>
        <w:rPr>
          <w:rFonts w:ascii="Times New Roman" w:hAnsi="Times New Roman" w:cs="Times New Roman"/>
          <w:i/>
          <w:sz w:val="24"/>
          <w:szCs w:val="24"/>
        </w:rPr>
        <w:t xml:space="preserve"> </w:t>
      </w:r>
      <w:r w:rsidRPr="008B4602">
        <w:rPr>
          <w:rFonts w:ascii="Times New Roman" w:hAnsi="Times New Roman" w:cs="Times New Roman"/>
          <w:sz w:val="24"/>
          <w:szCs w:val="24"/>
        </w:rPr>
        <w:t>инфекције и</w:t>
      </w:r>
      <w:r>
        <w:rPr>
          <w:rFonts w:ascii="Times New Roman" w:hAnsi="Times New Roman" w:cs="Times New Roman"/>
          <w:i/>
          <w:sz w:val="24"/>
          <w:szCs w:val="24"/>
        </w:rPr>
        <w:t xml:space="preserve"> </w:t>
      </w:r>
      <w:r>
        <w:rPr>
          <w:rFonts w:ascii="Times New Roman" w:hAnsi="Times New Roman" w:cs="Times New Roman"/>
          <w:sz w:val="24"/>
          <w:szCs w:val="24"/>
        </w:rPr>
        <w:t xml:space="preserve">лош исход болести су бројни и потребно их је пажљиво евалуирати код сваког појединачног пацијента у циљу доношења правовремених и адекватних одлука у праћењу и лечењу [1,2]. Повишене вредности хепатограма – АСТ, АЛТ, ГГТ које се региструју повремено или стално током праћења су индиректни показатељ активног хроничног хепатитиса праћеног значајном инфламацијом у јетри и лош су прогностички знак. Негативан прогнотички фактор је и узнапредовала фаза хроничне болести јетре у виду већ развијене цирозе (Ф4 по </w:t>
      </w:r>
      <w:r w:rsidRPr="00877454">
        <w:rPr>
          <w:rFonts w:ascii="Times New Roman" w:hAnsi="Times New Roman" w:cs="Times New Roman"/>
          <w:i/>
          <w:iCs/>
          <w:sz w:val="24"/>
          <w:szCs w:val="24"/>
        </w:rPr>
        <w:t>METAVIR</w:t>
      </w:r>
      <w:r>
        <w:rPr>
          <w:rFonts w:ascii="Times New Roman" w:hAnsi="Times New Roman" w:cs="Times New Roman"/>
          <w:sz w:val="24"/>
          <w:szCs w:val="24"/>
        </w:rPr>
        <w:t xml:space="preserve">), нарочито ако је декомпензовани стадијум. Перзистирање ХДВ </w:t>
      </w:r>
      <w:r w:rsidRPr="008B4602">
        <w:rPr>
          <w:rFonts w:ascii="Times New Roman" w:hAnsi="Times New Roman" w:cs="Times New Roman"/>
          <w:sz w:val="24"/>
          <w:szCs w:val="24"/>
        </w:rPr>
        <w:t>виремије</w:t>
      </w:r>
      <w:r>
        <w:rPr>
          <w:rFonts w:ascii="Times New Roman" w:hAnsi="Times New Roman" w:cs="Times New Roman"/>
          <w:sz w:val="24"/>
          <w:szCs w:val="24"/>
        </w:rPr>
        <w:t xml:space="preserve"> уз висок ниво ХБВ ДНК у серуму (&gt;200,000 IU/mL), одговарају изузетно активној ХБВ/ХДВ конфекцији и масивном интрахепатичком ширењу ХДВ, тако да се сматрају изузетно лошим прогностичким маркером [</w:t>
      </w:r>
      <w:r w:rsidRPr="00454B59">
        <w:rPr>
          <w:rFonts w:ascii="Times New Roman" w:hAnsi="Times New Roman" w:cs="Times New Roman"/>
          <w:sz w:val="24"/>
          <w:szCs w:val="24"/>
        </w:rPr>
        <w:t>7,8]</w:t>
      </w:r>
      <w:r w:rsidRPr="00454B59">
        <w:rPr>
          <w:rFonts w:ascii="Times New Roman" w:hAnsi="Times New Roman" w:cs="Times New Roman"/>
          <w:i/>
          <w:sz w:val="24"/>
          <w:szCs w:val="24"/>
        </w:rPr>
        <w:t>.</w:t>
      </w:r>
      <w:r w:rsidRPr="00454B59">
        <w:rPr>
          <w:rFonts w:ascii="Times New Roman" w:hAnsi="Times New Roman" w:cs="Times New Roman"/>
          <w:sz w:val="24"/>
          <w:szCs w:val="24"/>
        </w:rPr>
        <w:t xml:space="preserve"> </w:t>
      </w:r>
      <w:r>
        <w:rPr>
          <w:rFonts w:ascii="Times New Roman" w:hAnsi="Times New Roman" w:cs="Times New Roman"/>
          <w:sz w:val="24"/>
          <w:szCs w:val="24"/>
        </w:rPr>
        <w:t>Сматра се да би и ХИВ и/или ХЦВ коинфекција могла бити од значаја. Такође, потребно је узети у обзир и навику прекомерног конзумирања алкохола, гојазност и шећерну болест (Табелa 2).</w:t>
      </w:r>
    </w:p>
    <w:p w14:paraId="6601BE42" w14:textId="77777777" w:rsidR="00712677" w:rsidRDefault="00712677" w:rsidP="00712677">
      <w:pPr>
        <w:spacing w:line="360" w:lineRule="auto"/>
        <w:jc w:val="both"/>
        <w:rPr>
          <w:rFonts w:ascii="Times New Roman" w:hAnsi="Times New Roman" w:cs="Times New Roman"/>
          <w:sz w:val="24"/>
          <w:szCs w:val="24"/>
        </w:rPr>
      </w:pPr>
      <w:r w:rsidRPr="004E314C">
        <w:rPr>
          <w:rFonts w:ascii="Times New Roman" w:hAnsi="Times New Roman" w:cs="Times New Roman"/>
          <w:b/>
          <w:bCs/>
          <w:sz w:val="24"/>
          <w:szCs w:val="24"/>
        </w:rPr>
        <w:t>Табела 2.</w:t>
      </w:r>
      <w:r>
        <w:rPr>
          <w:rFonts w:ascii="Times New Roman" w:hAnsi="Times New Roman" w:cs="Times New Roman"/>
          <w:sz w:val="24"/>
          <w:szCs w:val="24"/>
        </w:rPr>
        <w:t xml:space="preserve"> Фактори (вероватни и потенцијални) значајни за ток и исход хроничног хепатитиса Д</w:t>
      </w:r>
    </w:p>
    <w:tbl>
      <w:tblPr>
        <w:tblStyle w:val="TableGrid"/>
        <w:tblW w:w="0" w:type="auto"/>
        <w:tblLook w:val="04A0" w:firstRow="1" w:lastRow="0" w:firstColumn="1" w:lastColumn="0" w:noHBand="0" w:noVBand="1"/>
      </w:tblPr>
      <w:tblGrid>
        <w:gridCol w:w="4320"/>
        <w:gridCol w:w="4320"/>
      </w:tblGrid>
      <w:tr w:rsidR="00712677" w:rsidRPr="00427359" w14:paraId="615210D3" w14:textId="77777777" w:rsidTr="00712677">
        <w:trPr>
          <w:trHeight w:val="718"/>
        </w:trPr>
        <w:tc>
          <w:tcPr>
            <w:tcW w:w="4320" w:type="dxa"/>
            <w:tcBorders>
              <w:top w:val="single" w:sz="4" w:space="0" w:color="auto"/>
              <w:left w:val="single" w:sz="4" w:space="0" w:color="auto"/>
              <w:bottom w:val="single" w:sz="4" w:space="0" w:color="auto"/>
              <w:right w:val="single" w:sz="4" w:space="0" w:color="auto"/>
            </w:tcBorders>
            <w:hideMark/>
          </w:tcPr>
          <w:p w14:paraId="6BECDB44" w14:textId="77777777" w:rsidR="00712677" w:rsidRPr="00427359" w:rsidRDefault="00712677" w:rsidP="00712677">
            <w:pPr>
              <w:spacing w:after="200" w:line="360" w:lineRule="auto"/>
              <w:rPr>
                <w:rFonts w:ascii="Times New Roman" w:hAnsi="Times New Roman" w:cs="Times New Roman"/>
                <w:b/>
                <w:bCs/>
                <w:sz w:val="24"/>
                <w:szCs w:val="24"/>
              </w:rPr>
            </w:pPr>
            <w:r w:rsidRPr="00427359">
              <w:rPr>
                <w:rFonts w:ascii="Times New Roman" w:hAnsi="Times New Roman" w:cs="Times New Roman"/>
                <w:b/>
                <w:bCs/>
                <w:sz w:val="24"/>
                <w:szCs w:val="24"/>
              </w:rPr>
              <w:t>Фактори повезани са бенигним током (о</w:t>
            </w:r>
            <w:r>
              <w:rPr>
                <w:rFonts w:ascii="Times New Roman" w:hAnsi="Times New Roman" w:cs="Times New Roman"/>
                <w:b/>
                <w:bCs/>
                <w:sz w:val="24"/>
                <w:szCs w:val="24"/>
              </w:rPr>
              <w:t>д</w:t>
            </w:r>
            <w:r w:rsidRPr="00427359">
              <w:rPr>
                <w:rFonts w:ascii="Times New Roman" w:hAnsi="Times New Roman" w:cs="Times New Roman"/>
                <w:b/>
                <w:bCs/>
                <w:sz w:val="24"/>
                <w:szCs w:val="24"/>
              </w:rPr>
              <w:t>суство</w:t>
            </w:r>
            <w:r>
              <w:rPr>
                <w:rFonts w:ascii="Times New Roman" w:hAnsi="Times New Roman" w:cs="Times New Roman"/>
                <w:b/>
                <w:bCs/>
                <w:sz w:val="24"/>
                <w:szCs w:val="24"/>
              </w:rPr>
              <w:t xml:space="preserve"> </w:t>
            </w:r>
            <w:r w:rsidRPr="00427359">
              <w:rPr>
                <w:rFonts w:ascii="Times New Roman" w:hAnsi="Times New Roman" w:cs="Times New Roman"/>
                <w:b/>
                <w:bCs/>
                <w:sz w:val="24"/>
                <w:szCs w:val="24"/>
              </w:rPr>
              <w:t>/</w:t>
            </w:r>
            <w:r>
              <w:rPr>
                <w:rFonts w:ascii="Times New Roman" w:hAnsi="Times New Roman" w:cs="Times New Roman"/>
                <w:b/>
                <w:bCs/>
                <w:sz w:val="24"/>
                <w:szCs w:val="24"/>
              </w:rPr>
              <w:t xml:space="preserve"> </w:t>
            </w:r>
            <w:r w:rsidRPr="00427359">
              <w:rPr>
                <w:rFonts w:ascii="Times New Roman" w:hAnsi="Times New Roman" w:cs="Times New Roman"/>
                <w:b/>
                <w:bCs/>
                <w:sz w:val="24"/>
                <w:szCs w:val="24"/>
              </w:rPr>
              <w:t>блага болест јетре)</w:t>
            </w:r>
          </w:p>
        </w:tc>
        <w:tc>
          <w:tcPr>
            <w:tcW w:w="4320" w:type="dxa"/>
            <w:tcBorders>
              <w:top w:val="single" w:sz="4" w:space="0" w:color="auto"/>
              <w:left w:val="single" w:sz="4" w:space="0" w:color="auto"/>
              <w:bottom w:val="single" w:sz="4" w:space="0" w:color="auto"/>
              <w:right w:val="single" w:sz="4" w:space="0" w:color="auto"/>
            </w:tcBorders>
            <w:hideMark/>
          </w:tcPr>
          <w:p w14:paraId="78A4B21E" w14:textId="77777777" w:rsidR="00712677" w:rsidRPr="00427359" w:rsidRDefault="00712677" w:rsidP="00712677">
            <w:pPr>
              <w:spacing w:after="200" w:line="360" w:lineRule="auto"/>
              <w:rPr>
                <w:rFonts w:ascii="Times New Roman" w:hAnsi="Times New Roman" w:cs="Times New Roman"/>
                <w:b/>
                <w:bCs/>
                <w:sz w:val="24"/>
                <w:szCs w:val="24"/>
              </w:rPr>
            </w:pPr>
            <w:r w:rsidRPr="00427359">
              <w:rPr>
                <w:rFonts w:ascii="Times New Roman" w:hAnsi="Times New Roman" w:cs="Times New Roman"/>
                <w:b/>
                <w:bCs/>
                <w:sz w:val="24"/>
                <w:szCs w:val="24"/>
              </w:rPr>
              <w:t xml:space="preserve">Фактори повезани са </w:t>
            </w:r>
            <w:r>
              <w:rPr>
                <w:rFonts w:ascii="Times New Roman" w:hAnsi="Times New Roman" w:cs="Times New Roman"/>
                <w:b/>
                <w:bCs/>
                <w:sz w:val="24"/>
                <w:szCs w:val="24"/>
              </w:rPr>
              <w:t xml:space="preserve">прогресијом </w:t>
            </w:r>
            <w:r w:rsidRPr="00427359">
              <w:rPr>
                <w:rFonts w:ascii="Times New Roman" w:hAnsi="Times New Roman" w:cs="Times New Roman"/>
                <w:b/>
                <w:bCs/>
                <w:sz w:val="24"/>
                <w:szCs w:val="24"/>
              </w:rPr>
              <w:t>(</w:t>
            </w:r>
            <w:r>
              <w:rPr>
                <w:rFonts w:ascii="Times New Roman" w:hAnsi="Times New Roman" w:cs="Times New Roman"/>
                <w:b/>
                <w:bCs/>
                <w:sz w:val="24"/>
                <w:szCs w:val="24"/>
              </w:rPr>
              <w:t xml:space="preserve">активна болест јетре / </w:t>
            </w:r>
            <w:r w:rsidRPr="00427359">
              <w:rPr>
                <w:rFonts w:ascii="Times New Roman" w:hAnsi="Times New Roman" w:cs="Times New Roman"/>
                <w:b/>
                <w:bCs/>
                <w:sz w:val="24"/>
                <w:szCs w:val="24"/>
              </w:rPr>
              <w:t>цироза)</w:t>
            </w:r>
          </w:p>
        </w:tc>
      </w:tr>
      <w:tr w:rsidR="00712677" w:rsidRPr="00427359" w14:paraId="4703414D" w14:textId="77777777" w:rsidTr="00712677">
        <w:tc>
          <w:tcPr>
            <w:tcW w:w="4320" w:type="dxa"/>
            <w:tcBorders>
              <w:top w:val="single" w:sz="4" w:space="0" w:color="auto"/>
              <w:left w:val="single" w:sz="4" w:space="0" w:color="auto"/>
              <w:bottom w:val="single" w:sz="4" w:space="0" w:color="auto"/>
              <w:right w:val="single" w:sz="4" w:space="0" w:color="auto"/>
            </w:tcBorders>
            <w:hideMark/>
          </w:tcPr>
          <w:p w14:paraId="245C4618" w14:textId="77777777" w:rsidR="00712677" w:rsidRPr="00427359" w:rsidRDefault="00712677" w:rsidP="00712677">
            <w:pPr>
              <w:spacing w:after="200" w:line="360" w:lineRule="auto"/>
              <w:rPr>
                <w:rFonts w:ascii="Times New Roman" w:hAnsi="Times New Roman" w:cs="Times New Roman"/>
                <w:sz w:val="24"/>
                <w:szCs w:val="24"/>
              </w:rPr>
            </w:pPr>
            <w:r w:rsidRPr="00427359">
              <w:rPr>
                <w:rFonts w:ascii="Times New Roman" w:hAnsi="Times New Roman" w:cs="Times New Roman"/>
                <w:sz w:val="24"/>
                <w:szCs w:val="24"/>
              </w:rPr>
              <w:lastRenderedPageBreak/>
              <w:t>Генотип ХДВ 2 и 5</w:t>
            </w:r>
            <w:r>
              <w:rPr>
                <w:rFonts w:ascii="Times New Roman" w:hAnsi="Times New Roman" w:cs="Times New Roman"/>
                <w:sz w:val="24"/>
                <w:szCs w:val="24"/>
              </w:rPr>
              <w:t xml:space="preserve"> (?*)</w:t>
            </w:r>
          </w:p>
        </w:tc>
        <w:tc>
          <w:tcPr>
            <w:tcW w:w="4320" w:type="dxa"/>
            <w:tcBorders>
              <w:top w:val="single" w:sz="4" w:space="0" w:color="auto"/>
              <w:left w:val="single" w:sz="4" w:space="0" w:color="auto"/>
              <w:bottom w:val="single" w:sz="4" w:space="0" w:color="auto"/>
              <w:right w:val="single" w:sz="4" w:space="0" w:color="auto"/>
            </w:tcBorders>
            <w:hideMark/>
          </w:tcPr>
          <w:p w14:paraId="02F9DF96" w14:textId="77777777" w:rsidR="00712677" w:rsidRPr="00427359" w:rsidRDefault="00712677" w:rsidP="00712677">
            <w:pPr>
              <w:spacing w:after="200" w:line="360" w:lineRule="auto"/>
              <w:rPr>
                <w:rFonts w:ascii="Times New Roman" w:hAnsi="Times New Roman" w:cs="Times New Roman"/>
                <w:sz w:val="24"/>
                <w:szCs w:val="24"/>
              </w:rPr>
            </w:pPr>
            <w:r w:rsidRPr="00427359">
              <w:rPr>
                <w:rFonts w:ascii="Times New Roman" w:hAnsi="Times New Roman" w:cs="Times New Roman"/>
                <w:sz w:val="24"/>
                <w:szCs w:val="24"/>
              </w:rPr>
              <w:t>Генотип ХДВ 1 или 3</w:t>
            </w:r>
            <w:r>
              <w:rPr>
                <w:rFonts w:ascii="Times New Roman" w:hAnsi="Times New Roman" w:cs="Times New Roman"/>
                <w:sz w:val="24"/>
                <w:szCs w:val="24"/>
              </w:rPr>
              <w:t xml:space="preserve"> (?)</w:t>
            </w:r>
          </w:p>
        </w:tc>
      </w:tr>
      <w:tr w:rsidR="00712677" w:rsidRPr="00427359" w14:paraId="0655B4F3" w14:textId="77777777" w:rsidTr="00712677">
        <w:tc>
          <w:tcPr>
            <w:tcW w:w="4320" w:type="dxa"/>
            <w:tcBorders>
              <w:top w:val="single" w:sz="4" w:space="0" w:color="auto"/>
              <w:left w:val="single" w:sz="4" w:space="0" w:color="auto"/>
              <w:bottom w:val="single" w:sz="4" w:space="0" w:color="auto"/>
              <w:right w:val="single" w:sz="4" w:space="0" w:color="auto"/>
            </w:tcBorders>
            <w:hideMark/>
          </w:tcPr>
          <w:p w14:paraId="62ED0F93" w14:textId="77777777" w:rsidR="00712677" w:rsidRPr="00427359" w:rsidRDefault="00712677" w:rsidP="00712677">
            <w:pPr>
              <w:spacing w:after="200" w:line="360" w:lineRule="auto"/>
              <w:rPr>
                <w:rFonts w:ascii="Times New Roman" w:hAnsi="Times New Roman" w:cs="Times New Roman"/>
                <w:sz w:val="24"/>
                <w:szCs w:val="24"/>
              </w:rPr>
            </w:pPr>
            <w:r w:rsidRPr="00427359">
              <w:rPr>
                <w:rFonts w:ascii="Times New Roman" w:hAnsi="Times New Roman" w:cs="Times New Roman"/>
                <w:sz w:val="24"/>
                <w:szCs w:val="24"/>
              </w:rPr>
              <w:t xml:space="preserve">Виролошки одговор на лечење </w:t>
            </w:r>
            <w:r w:rsidRPr="00E4276F">
              <w:rPr>
                <w:rFonts w:ascii="Times New Roman" w:hAnsi="Times New Roman" w:cs="Times New Roman"/>
                <w:i/>
                <w:iCs/>
                <w:sz w:val="24"/>
                <w:szCs w:val="24"/>
              </w:rPr>
              <w:t>IFN</w:t>
            </w:r>
            <w:r w:rsidRPr="00E4276F">
              <w:rPr>
                <w:rFonts w:asciiTheme="minorEastAsia" w:hAnsiTheme="minorEastAsia" w:cstheme="minorEastAsia" w:hint="eastAsia"/>
                <w:i/>
                <w:iCs/>
                <w:sz w:val="24"/>
                <w:szCs w:val="24"/>
              </w:rPr>
              <w:t>α</w:t>
            </w:r>
          </w:p>
        </w:tc>
        <w:tc>
          <w:tcPr>
            <w:tcW w:w="4320" w:type="dxa"/>
            <w:tcBorders>
              <w:top w:val="single" w:sz="4" w:space="0" w:color="auto"/>
              <w:left w:val="single" w:sz="4" w:space="0" w:color="auto"/>
              <w:bottom w:val="single" w:sz="4" w:space="0" w:color="auto"/>
              <w:right w:val="single" w:sz="4" w:space="0" w:color="auto"/>
            </w:tcBorders>
            <w:hideMark/>
          </w:tcPr>
          <w:p w14:paraId="3B7B5AC3" w14:textId="77777777" w:rsidR="00712677" w:rsidRPr="00427359" w:rsidRDefault="00712677" w:rsidP="00712677">
            <w:pPr>
              <w:spacing w:after="200" w:line="360" w:lineRule="auto"/>
              <w:rPr>
                <w:rFonts w:ascii="Times New Roman" w:hAnsi="Times New Roman" w:cs="Times New Roman"/>
                <w:sz w:val="24"/>
                <w:szCs w:val="24"/>
              </w:rPr>
            </w:pPr>
            <w:r w:rsidRPr="00427359">
              <w:rPr>
                <w:rFonts w:ascii="Times New Roman" w:hAnsi="Times New Roman" w:cs="Times New Roman"/>
                <w:sz w:val="24"/>
                <w:szCs w:val="24"/>
              </w:rPr>
              <w:t xml:space="preserve">Перзистентна ХДВ виремија / </w:t>
            </w:r>
            <w:r>
              <w:rPr>
                <w:rFonts w:ascii="Times New Roman" w:hAnsi="Times New Roman" w:cs="Times New Roman"/>
                <w:sz w:val="24"/>
                <w:szCs w:val="24"/>
              </w:rPr>
              <w:t>висока виремија (?)</w:t>
            </w:r>
          </w:p>
        </w:tc>
      </w:tr>
      <w:tr w:rsidR="00712677" w:rsidRPr="00427359" w14:paraId="0652386C" w14:textId="77777777" w:rsidTr="00712677">
        <w:tc>
          <w:tcPr>
            <w:tcW w:w="4320" w:type="dxa"/>
            <w:tcBorders>
              <w:top w:val="single" w:sz="4" w:space="0" w:color="auto"/>
              <w:left w:val="single" w:sz="4" w:space="0" w:color="auto"/>
              <w:bottom w:val="single" w:sz="4" w:space="0" w:color="auto"/>
              <w:right w:val="single" w:sz="4" w:space="0" w:color="auto"/>
            </w:tcBorders>
            <w:hideMark/>
          </w:tcPr>
          <w:p w14:paraId="210B740B" w14:textId="77777777" w:rsidR="00712677" w:rsidRPr="00427359" w:rsidRDefault="00712677" w:rsidP="00712677">
            <w:pPr>
              <w:spacing w:after="200" w:line="360" w:lineRule="auto"/>
              <w:rPr>
                <w:rFonts w:ascii="Times New Roman" w:hAnsi="Times New Roman" w:cs="Times New Roman"/>
                <w:sz w:val="24"/>
                <w:szCs w:val="24"/>
              </w:rPr>
            </w:pPr>
            <w:r>
              <w:rPr>
                <w:rFonts w:ascii="Times New Roman" w:hAnsi="Times New Roman" w:cs="Times New Roman"/>
                <w:sz w:val="24"/>
                <w:szCs w:val="24"/>
              </w:rPr>
              <w:t xml:space="preserve">Одсуство или минимална </w:t>
            </w:r>
            <w:r w:rsidRPr="00427359">
              <w:rPr>
                <w:rFonts w:ascii="Times New Roman" w:hAnsi="Times New Roman" w:cs="Times New Roman"/>
                <w:sz w:val="24"/>
                <w:szCs w:val="24"/>
              </w:rPr>
              <w:t>некроинфламација (</w:t>
            </w:r>
            <w:r>
              <w:rPr>
                <w:rFonts w:ascii="Times New Roman" w:hAnsi="Times New Roman" w:cs="Times New Roman"/>
                <w:sz w:val="24"/>
                <w:szCs w:val="24"/>
              </w:rPr>
              <w:t>низак ниво АСТ и АЛТ</w:t>
            </w:r>
            <w:r w:rsidRPr="00427359">
              <w:rPr>
                <w:rFonts w:ascii="Times New Roman" w:hAnsi="Times New Roman" w:cs="Times New Roman"/>
                <w:sz w:val="24"/>
                <w:szCs w:val="24"/>
              </w:rPr>
              <w:t>)</w:t>
            </w:r>
          </w:p>
        </w:tc>
        <w:tc>
          <w:tcPr>
            <w:tcW w:w="4320" w:type="dxa"/>
            <w:tcBorders>
              <w:top w:val="single" w:sz="4" w:space="0" w:color="auto"/>
              <w:left w:val="single" w:sz="4" w:space="0" w:color="auto"/>
              <w:bottom w:val="single" w:sz="4" w:space="0" w:color="auto"/>
              <w:right w:val="single" w:sz="4" w:space="0" w:color="auto"/>
            </w:tcBorders>
            <w:hideMark/>
          </w:tcPr>
          <w:p w14:paraId="4F6F9273" w14:textId="77777777" w:rsidR="00712677" w:rsidRPr="00427359" w:rsidRDefault="00712677" w:rsidP="00712677">
            <w:pPr>
              <w:spacing w:after="200" w:line="360" w:lineRule="auto"/>
              <w:rPr>
                <w:rFonts w:ascii="Times New Roman" w:hAnsi="Times New Roman" w:cs="Times New Roman"/>
                <w:sz w:val="24"/>
                <w:szCs w:val="24"/>
              </w:rPr>
            </w:pPr>
            <w:r w:rsidRPr="00427359">
              <w:rPr>
                <w:rFonts w:ascii="Times New Roman" w:hAnsi="Times New Roman" w:cs="Times New Roman"/>
                <w:sz w:val="24"/>
                <w:szCs w:val="24"/>
              </w:rPr>
              <w:t xml:space="preserve">Репликација ХБВ </w:t>
            </w:r>
            <w:r>
              <w:rPr>
                <w:rFonts w:ascii="Times New Roman" w:hAnsi="Times New Roman" w:cs="Times New Roman"/>
                <w:sz w:val="24"/>
                <w:szCs w:val="24"/>
              </w:rPr>
              <w:t xml:space="preserve">(нарочито &gt;200,000 IU/mL) </w:t>
            </w:r>
            <w:r w:rsidRPr="00427359">
              <w:rPr>
                <w:rFonts w:ascii="Times New Roman" w:hAnsi="Times New Roman" w:cs="Times New Roman"/>
                <w:sz w:val="24"/>
                <w:szCs w:val="24"/>
              </w:rPr>
              <w:t>/ Генотип ХБВ</w:t>
            </w:r>
            <w:r>
              <w:rPr>
                <w:rFonts w:ascii="Times New Roman" w:hAnsi="Times New Roman" w:cs="Times New Roman"/>
                <w:sz w:val="24"/>
                <w:szCs w:val="24"/>
              </w:rPr>
              <w:t xml:space="preserve"> Ц</w:t>
            </w:r>
            <w:r w:rsidRPr="00427359">
              <w:rPr>
                <w:rFonts w:ascii="Times New Roman" w:hAnsi="Times New Roman" w:cs="Times New Roman"/>
                <w:sz w:val="24"/>
                <w:szCs w:val="24"/>
              </w:rPr>
              <w:t xml:space="preserve"> (?)</w:t>
            </w:r>
          </w:p>
        </w:tc>
      </w:tr>
      <w:tr w:rsidR="00712677" w:rsidRPr="00427359" w14:paraId="5960FCCD" w14:textId="77777777" w:rsidTr="00712677">
        <w:tc>
          <w:tcPr>
            <w:tcW w:w="4320" w:type="dxa"/>
            <w:vMerge w:val="restart"/>
            <w:tcBorders>
              <w:top w:val="single" w:sz="4" w:space="0" w:color="auto"/>
              <w:left w:val="single" w:sz="4" w:space="0" w:color="auto"/>
              <w:right w:val="single" w:sz="4" w:space="0" w:color="auto"/>
            </w:tcBorders>
          </w:tcPr>
          <w:p w14:paraId="1B4B3744" w14:textId="77777777" w:rsidR="00712677" w:rsidRPr="00427359" w:rsidRDefault="00712677" w:rsidP="00712677">
            <w:pPr>
              <w:spacing w:after="200" w:line="360" w:lineRule="auto"/>
              <w:rPr>
                <w:rFonts w:ascii="Times New Roman" w:hAnsi="Times New Roman" w:cs="Times New Roman"/>
                <w:sz w:val="24"/>
                <w:szCs w:val="24"/>
              </w:rPr>
            </w:pPr>
          </w:p>
        </w:tc>
        <w:tc>
          <w:tcPr>
            <w:tcW w:w="4320" w:type="dxa"/>
            <w:tcBorders>
              <w:top w:val="single" w:sz="4" w:space="0" w:color="auto"/>
              <w:left w:val="single" w:sz="4" w:space="0" w:color="auto"/>
              <w:bottom w:val="single" w:sz="4" w:space="0" w:color="auto"/>
              <w:right w:val="single" w:sz="4" w:space="0" w:color="auto"/>
            </w:tcBorders>
            <w:hideMark/>
          </w:tcPr>
          <w:p w14:paraId="2F93EFBD" w14:textId="77777777" w:rsidR="00712677" w:rsidRPr="00427359" w:rsidRDefault="00712677" w:rsidP="00712677">
            <w:pPr>
              <w:spacing w:after="200" w:line="360" w:lineRule="auto"/>
              <w:rPr>
                <w:rFonts w:ascii="Times New Roman" w:hAnsi="Times New Roman" w:cs="Times New Roman"/>
                <w:sz w:val="24"/>
                <w:szCs w:val="24"/>
              </w:rPr>
            </w:pPr>
            <w:r w:rsidRPr="00427359">
              <w:rPr>
                <w:rFonts w:ascii="Times New Roman" w:hAnsi="Times New Roman" w:cs="Times New Roman"/>
                <w:sz w:val="24"/>
                <w:szCs w:val="24"/>
              </w:rPr>
              <w:t>Коинфекција (ХИВ / ХЦВ)</w:t>
            </w:r>
          </w:p>
        </w:tc>
      </w:tr>
      <w:tr w:rsidR="00712677" w:rsidRPr="00427359" w14:paraId="7C72F1DF" w14:textId="77777777" w:rsidTr="00712677">
        <w:tc>
          <w:tcPr>
            <w:tcW w:w="4320" w:type="dxa"/>
            <w:vMerge/>
            <w:tcBorders>
              <w:left w:val="single" w:sz="4" w:space="0" w:color="auto"/>
              <w:right w:val="single" w:sz="4" w:space="0" w:color="auto"/>
            </w:tcBorders>
          </w:tcPr>
          <w:p w14:paraId="78CF27D3" w14:textId="77777777" w:rsidR="00712677" w:rsidRPr="00427359" w:rsidRDefault="00712677" w:rsidP="00712677">
            <w:pPr>
              <w:spacing w:after="200" w:line="360" w:lineRule="auto"/>
              <w:rPr>
                <w:rFonts w:ascii="Times New Roman" w:hAnsi="Times New Roman" w:cs="Times New Roman"/>
                <w:sz w:val="24"/>
                <w:szCs w:val="24"/>
              </w:rPr>
            </w:pPr>
          </w:p>
        </w:tc>
        <w:tc>
          <w:tcPr>
            <w:tcW w:w="4320" w:type="dxa"/>
            <w:tcBorders>
              <w:top w:val="single" w:sz="4" w:space="0" w:color="auto"/>
              <w:left w:val="single" w:sz="4" w:space="0" w:color="auto"/>
              <w:bottom w:val="single" w:sz="4" w:space="0" w:color="auto"/>
              <w:right w:val="single" w:sz="4" w:space="0" w:color="auto"/>
            </w:tcBorders>
            <w:hideMark/>
          </w:tcPr>
          <w:p w14:paraId="3E37C44F" w14:textId="77777777" w:rsidR="00712677" w:rsidRPr="00427359" w:rsidRDefault="00712677" w:rsidP="00712677">
            <w:pPr>
              <w:spacing w:after="200" w:line="360" w:lineRule="auto"/>
              <w:rPr>
                <w:rFonts w:ascii="Times New Roman" w:hAnsi="Times New Roman" w:cs="Times New Roman"/>
                <w:sz w:val="24"/>
                <w:szCs w:val="24"/>
              </w:rPr>
            </w:pPr>
            <w:r w:rsidRPr="00427359">
              <w:rPr>
                <w:rFonts w:ascii="Times New Roman" w:hAnsi="Times New Roman" w:cs="Times New Roman"/>
                <w:sz w:val="24"/>
                <w:szCs w:val="24"/>
              </w:rPr>
              <w:t>Старије животно доба</w:t>
            </w:r>
          </w:p>
        </w:tc>
      </w:tr>
      <w:tr w:rsidR="00712677" w:rsidRPr="00427359" w14:paraId="27C54664" w14:textId="77777777" w:rsidTr="00712677">
        <w:tc>
          <w:tcPr>
            <w:tcW w:w="4320" w:type="dxa"/>
            <w:vMerge/>
            <w:tcBorders>
              <w:left w:val="single" w:sz="4" w:space="0" w:color="auto"/>
              <w:right w:val="single" w:sz="4" w:space="0" w:color="auto"/>
            </w:tcBorders>
          </w:tcPr>
          <w:p w14:paraId="60B5FCC8" w14:textId="77777777" w:rsidR="00712677" w:rsidRPr="00427359" w:rsidRDefault="00712677" w:rsidP="00712677">
            <w:pPr>
              <w:spacing w:after="200" w:line="360" w:lineRule="auto"/>
              <w:rPr>
                <w:rFonts w:ascii="Times New Roman" w:hAnsi="Times New Roman" w:cs="Times New Roman"/>
                <w:sz w:val="24"/>
                <w:szCs w:val="24"/>
              </w:rPr>
            </w:pPr>
          </w:p>
        </w:tc>
        <w:tc>
          <w:tcPr>
            <w:tcW w:w="4320" w:type="dxa"/>
            <w:tcBorders>
              <w:top w:val="single" w:sz="4" w:space="0" w:color="auto"/>
              <w:left w:val="single" w:sz="4" w:space="0" w:color="auto"/>
              <w:bottom w:val="single" w:sz="4" w:space="0" w:color="auto"/>
              <w:right w:val="single" w:sz="4" w:space="0" w:color="auto"/>
            </w:tcBorders>
            <w:hideMark/>
          </w:tcPr>
          <w:p w14:paraId="40AF7FC4" w14:textId="77777777" w:rsidR="00712677" w:rsidRPr="00427359" w:rsidRDefault="00712677" w:rsidP="00712677">
            <w:pPr>
              <w:spacing w:after="200" w:line="360" w:lineRule="auto"/>
              <w:rPr>
                <w:rFonts w:ascii="Times New Roman" w:hAnsi="Times New Roman" w:cs="Times New Roman"/>
                <w:sz w:val="24"/>
                <w:szCs w:val="24"/>
              </w:rPr>
            </w:pPr>
            <w:r w:rsidRPr="00427359">
              <w:rPr>
                <w:rFonts w:ascii="Times New Roman" w:hAnsi="Times New Roman" w:cs="Times New Roman"/>
                <w:sz w:val="24"/>
                <w:szCs w:val="24"/>
              </w:rPr>
              <w:t>Мушки пол</w:t>
            </w:r>
          </w:p>
        </w:tc>
      </w:tr>
      <w:tr w:rsidR="00712677" w:rsidRPr="00427359" w14:paraId="74DB1536" w14:textId="77777777" w:rsidTr="00712677">
        <w:tc>
          <w:tcPr>
            <w:tcW w:w="4320" w:type="dxa"/>
            <w:vMerge/>
            <w:tcBorders>
              <w:left w:val="single" w:sz="4" w:space="0" w:color="auto"/>
              <w:right w:val="single" w:sz="4" w:space="0" w:color="auto"/>
            </w:tcBorders>
          </w:tcPr>
          <w:p w14:paraId="562A290B" w14:textId="77777777" w:rsidR="00712677" w:rsidRPr="00427359" w:rsidRDefault="00712677" w:rsidP="00712677">
            <w:pPr>
              <w:spacing w:after="200" w:line="360" w:lineRule="auto"/>
              <w:rPr>
                <w:rFonts w:ascii="Times New Roman" w:hAnsi="Times New Roman" w:cs="Times New Roman"/>
                <w:sz w:val="24"/>
                <w:szCs w:val="24"/>
              </w:rPr>
            </w:pPr>
          </w:p>
        </w:tc>
        <w:tc>
          <w:tcPr>
            <w:tcW w:w="4320" w:type="dxa"/>
            <w:tcBorders>
              <w:top w:val="single" w:sz="4" w:space="0" w:color="auto"/>
              <w:left w:val="single" w:sz="4" w:space="0" w:color="auto"/>
              <w:bottom w:val="single" w:sz="4" w:space="0" w:color="auto"/>
              <w:right w:val="single" w:sz="4" w:space="0" w:color="auto"/>
            </w:tcBorders>
            <w:hideMark/>
          </w:tcPr>
          <w:p w14:paraId="2A75661C" w14:textId="77777777" w:rsidR="00712677" w:rsidRPr="00427359" w:rsidRDefault="00712677" w:rsidP="00712677">
            <w:pPr>
              <w:spacing w:after="200" w:line="360" w:lineRule="auto"/>
              <w:rPr>
                <w:rFonts w:ascii="Times New Roman" w:hAnsi="Times New Roman" w:cs="Times New Roman"/>
                <w:sz w:val="24"/>
                <w:szCs w:val="24"/>
              </w:rPr>
            </w:pPr>
            <w:r w:rsidRPr="00427359">
              <w:rPr>
                <w:rFonts w:ascii="Times New Roman" w:hAnsi="Times New Roman" w:cs="Times New Roman"/>
                <w:sz w:val="24"/>
                <w:szCs w:val="24"/>
              </w:rPr>
              <w:t xml:space="preserve">Порекло </w:t>
            </w:r>
            <w:r>
              <w:rPr>
                <w:rFonts w:ascii="Times New Roman" w:hAnsi="Times New Roman" w:cs="Times New Roman"/>
                <w:sz w:val="24"/>
                <w:szCs w:val="24"/>
              </w:rPr>
              <w:t>– пацијенти из Европе у односу на Субсахарску Африку</w:t>
            </w:r>
          </w:p>
        </w:tc>
      </w:tr>
      <w:tr w:rsidR="00712677" w:rsidRPr="00427359" w14:paraId="0C31C86D" w14:textId="77777777" w:rsidTr="00712677">
        <w:tc>
          <w:tcPr>
            <w:tcW w:w="4320" w:type="dxa"/>
            <w:vMerge/>
            <w:tcBorders>
              <w:left w:val="single" w:sz="4" w:space="0" w:color="auto"/>
              <w:right w:val="single" w:sz="4" w:space="0" w:color="auto"/>
            </w:tcBorders>
          </w:tcPr>
          <w:p w14:paraId="13C9BF0B" w14:textId="77777777" w:rsidR="00712677" w:rsidRPr="00427359" w:rsidRDefault="00712677" w:rsidP="00712677">
            <w:pPr>
              <w:spacing w:after="200" w:line="360" w:lineRule="auto"/>
              <w:rPr>
                <w:rFonts w:ascii="Times New Roman" w:hAnsi="Times New Roman" w:cs="Times New Roman"/>
                <w:sz w:val="24"/>
                <w:szCs w:val="24"/>
              </w:rPr>
            </w:pPr>
          </w:p>
        </w:tc>
        <w:tc>
          <w:tcPr>
            <w:tcW w:w="4320" w:type="dxa"/>
            <w:tcBorders>
              <w:top w:val="single" w:sz="4" w:space="0" w:color="auto"/>
              <w:left w:val="single" w:sz="4" w:space="0" w:color="auto"/>
              <w:bottom w:val="single" w:sz="4" w:space="0" w:color="auto"/>
              <w:right w:val="single" w:sz="4" w:space="0" w:color="auto"/>
            </w:tcBorders>
            <w:hideMark/>
          </w:tcPr>
          <w:p w14:paraId="3DB2B761" w14:textId="77777777" w:rsidR="00712677" w:rsidRPr="00427359" w:rsidRDefault="00712677" w:rsidP="00712677">
            <w:pPr>
              <w:spacing w:after="200" w:line="360" w:lineRule="auto"/>
              <w:rPr>
                <w:rFonts w:ascii="Times New Roman" w:hAnsi="Times New Roman" w:cs="Times New Roman"/>
                <w:sz w:val="24"/>
                <w:szCs w:val="24"/>
              </w:rPr>
            </w:pPr>
            <w:r w:rsidRPr="00427359">
              <w:rPr>
                <w:rFonts w:ascii="Times New Roman" w:hAnsi="Times New Roman" w:cs="Times New Roman"/>
                <w:sz w:val="24"/>
                <w:szCs w:val="24"/>
              </w:rPr>
              <w:t>Повишена некроинфламација (</w:t>
            </w:r>
            <w:r>
              <w:rPr>
                <w:rFonts w:ascii="Times New Roman" w:hAnsi="Times New Roman" w:cs="Times New Roman"/>
                <w:sz w:val="24"/>
                <w:szCs w:val="24"/>
              </w:rPr>
              <w:t xml:space="preserve">повишене вредности </w:t>
            </w:r>
            <w:r w:rsidRPr="00427359">
              <w:rPr>
                <w:rFonts w:ascii="Times New Roman" w:hAnsi="Times New Roman" w:cs="Times New Roman"/>
                <w:sz w:val="24"/>
                <w:szCs w:val="24"/>
              </w:rPr>
              <w:t>АСТ</w:t>
            </w:r>
            <w:r>
              <w:rPr>
                <w:rFonts w:ascii="Times New Roman" w:hAnsi="Times New Roman" w:cs="Times New Roman"/>
                <w:sz w:val="24"/>
                <w:szCs w:val="24"/>
              </w:rPr>
              <w:t xml:space="preserve">, </w:t>
            </w:r>
            <w:r w:rsidRPr="00427359">
              <w:rPr>
                <w:rFonts w:ascii="Times New Roman" w:hAnsi="Times New Roman" w:cs="Times New Roman"/>
                <w:sz w:val="24"/>
                <w:szCs w:val="24"/>
              </w:rPr>
              <w:t>АЛТ)</w:t>
            </w:r>
          </w:p>
        </w:tc>
      </w:tr>
      <w:tr w:rsidR="00712677" w:rsidRPr="00427359" w14:paraId="49FBA764" w14:textId="77777777" w:rsidTr="00712677">
        <w:tc>
          <w:tcPr>
            <w:tcW w:w="4320" w:type="dxa"/>
            <w:vMerge/>
            <w:tcBorders>
              <w:left w:val="single" w:sz="4" w:space="0" w:color="auto"/>
              <w:right w:val="single" w:sz="4" w:space="0" w:color="auto"/>
            </w:tcBorders>
          </w:tcPr>
          <w:p w14:paraId="6CE2BC4F" w14:textId="77777777" w:rsidR="00712677" w:rsidRPr="00427359" w:rsidRDefault="00712677" w:rsidP="00712677">
            <w:pPr>
              <w:spacing w:after="200" w:line="360" w:lineRule="auto"/>
              <w:rPr>
                <w:rFonts w:ascii="Times New Roman" w:hAnsi="Times New Roman" w:cs="Times New Roman"/>
                <w:sz w:val="24"/>
                <w:szCs w:val="24"/>
              </w:rPr>
            </w:pPr>
          </w:p>
        </w:tc>
        <w:tc>
          <w:tcPr>
            <w:tcW w:w="4320" w:type="dxa"/>
            <w:tcBorders>
              <w:top w:val="single" w:sz="4" w:space="0" w:color="auto"/>
              <w:left w:val="single" w:sz="4" w:space="0" w:color="auto"/>
              <w:bottom w:val="single" w:sz="4" w:space="0" w:color="auto"/>
              <w:right w:val="single" w:sz="4" w:space="0" w:color="auto"/>
            </w:tcBorders>
            <w:hideMark/>
          </w:tcPr>
          <w:p w14:paraId="515F242D" w14:textId="70DA1DBC" w:rsidR="00712677" w:rsidRPr="00427359" w:rsidRDefault="00712677" w:rsidP="00712677">
            <w:pPr>
              <w:spacing w:after="200" w:line="360" w:lineRule="auto"/>
              <w:rPr>
                <w:rFonts w:ascii="Times New Roman" w:hAnsi="Times New Roman" w:cs="Times New Roman"/>
                <w:sz w:val="24"/>
                <w:szCs w:val="24"/>
              </w:rPr>
            </w:pPr>
            <w:r w:rsidRPr="00427359">
              <w:rPr>
                <w:rFonts w:ascii="Times New Roman" w:hAnsi="Times New Roman" w:cs="Times New Roman"/>
                <w:sz w:val="24"/>
                <w:szCs w:val="24"/>
              </w:rPr>
              <w:t xml:space="preserve">Повећан </w:t>
            </w:r>
            <w:r>
              <w:rPr>
                <w:rFonts w:ascii="Times New Roman" w:hAnsi="Times New Roman" w:cs="Times New Roman"/>
                <w:sz w:val="24"/>
                <w:szCs w:val="24"/>
              </w:rPr>
              <w:t xml:space="preserve">ниво </w:t>
            </w:r>
            <w:r w:rsidR="001F4F03">
              <w:rPr>
                <w:rFonts w:ascii="Times New Roman" w:hAnsi="Times New Roman" w:cs="Times New Roman"/>
                <w:sz w:val="24"/>
                <w:szCs w:val="24"/>
              </w:rPr>
              <w:t>γ-</w:t>
            </w:r>
            <w:r w:rsidRPr="00427359">
              <w:rPr>
                <w:rFonts w:ascii="Times New Roman" w:hAnsi="Times New Roman" w:cs="Times New Roman"/>
                <w:sz w:val="24"/>
                <w:szCs w:val="24"/>
              </w:rPr>
              <w:t>ГТ / с</w:t>
            </w:r>
            <w:r>
              <w:rPr>
                <w:rFonts w:ascii="Times New Roman" w:hAnsi="Times New Roman" w:cs="Times New Roman"/>
                <w:sz w:val="24"/>
                <w:szCs w:val="24"/>
              </w:rPr>
              <w:t>нижен ниво псеудохолинестеразе</w:t>
            </w:r>
          </w:p>
        </w:tc>
      </w:tr>
      <w:tr w:rsidR="00712677" w:rsidRPr="00427359" w14:paraId="3F190B90" w14:textId="77777777" w:rsidTr="00712677">
        <w:tc>
          <w:tcPr>
            <w:tcW w:w="4320" w:type="dxa"/>
            <w:vMerge/>
            <w:tcBorders>
              <w:left w:val="single" w:sz="4" w:space="0" w:color="auto"/>
              <w:right w:val="single" w:sz="4" w:space="0" w:color="auto"/>
            </w:tcBorders>
          </w:tcPr>
          <w:p w14:paraId="56518763" w14:textId="77777777" w:rsidR="00712677" w:rsidRPr="00427359" w:rsidRDefault="00712677" w:rsidP="00712677">
            <w:pPr>
              <w:spacing w:after="200" w:line="360" w:lineRule="auto"/>
              <w:rPr>
                <w:rFonts w:ascii="Times New Roman" w:hAnsi="Times New Roman" w:cs="Times New Roman"/>
                <w:sz w:val="24"/>
                <w:szCs w:val="24"/>
              </w:rPr>
            </w:pPr>
          </w:p>
        </w:tc>
        <w:tc>
          <w:tcPr>
            <w:tcW w:w="4320" w:type="dxa"/>
            <w:tcBorders>
              <w:top w:val="single" w:sz="4" w:space="0" w:color="auto"/>
              <w:left w:val="single" w:sz="4" w:space="0" w:color="auto"/>
              <w:bottom w:val="single" w:sz="4" w:space="0" w:color="auto"/>
              <w:right w:val="single" w:sz="4" w:space="0" w:color="auto"/>
            </w:tcBorders>
            <w:hideMark/>
          </w:tcPr>
          <w:p w14:paraId="10C3B590" w14:textId="77777777" w:rsidR="00712677" w:rsidRPr="00427359" w:rsidRDefault="00712677" w:rsidP="00712677">
            <w:pPr>
              <w:spacing w:after="200" w:line="360" w:lineRule="auto"/>
              <w:rPr>
                <w:rFonts w:ascii="Times New Roman" w:hAnsi="Times New Roman" w:cs="Times New Roman"/>
                <w:sz w:val="24"/>
                <w:szCs w:val="24"/>
              </w:rPr>
            </w:pPr>
            <w:r w:rsidRPr="00427359">
              <w:rPr>
                <w:rFonts w:ascii="Times New Roman" w:hAnsi="Times New Roman" w:cs="Times New Roman"/>
                <w:sz w:val="24"/>
                <w:szCs w:val="24"/>
              </w:rPr>
              <w:t>Дијабетес мелитус / гојазност</w:t>
            </w:r>
          </w:p>
        </w:tc>
      </w:tr>
      <w:tr w:rsidR="00712677" w:rsidRPr="00427359" w14:paraId="510DCF0C" w14:textId="77777777" w:rsidTr="00712677">
        <w:trPr>
          <w:trHeight w:val="368"/>
        </w:trPr>
        <w:tc>
          <w:tcPr>
            <w:tcW w:w="4320" w:type="dxa"/>
            <w:vMerge/>
            <w:tcBorders>
              <w:left w:val="single" w:sz="4" w:space="0" w:color="auto"/>
              <w:bottom w:val="single" w:sz="4" w:space="0" w:color="auto"/>
              <w:right w:val="single" w:sz="4" w:space="0" w:color="auto"/>
            </w:tcBorders>
          </w:tcPr>
          <w:p w14:paraId="3EDD5A45" w14:textId="77777777" w:rsidR="00712677" w:rsidRPr="00427359" w:rsidRDefault="00712677" w:rsidP="00712677">
            <w:pPr>
              <w:spacing w:after="200" w:line="360" w:lineRule="auto"/>
              <w:rPr>
                <w:rFonts w:ascii="Times New Roman" w:hAnsi="Times New Roman" w:cs="Times New Roman"/>
                <w:sz w:val="24"/>
                <w:szCs w:val="24"/>
              </w:rPr>
            </w:pPr>
          </w:p>
        </w:tc>
        <w:tc>
          <w:tcPr>
            <w:tcW w:w="4320" w:type="dxa"/>
            <w:tcBorders>
              <w:top w:val="single" w:sz="4" w:space="0" w:color="auto"/>
              <w:left w:val="single" w:sz="4" w:space="0" w:color="auto"/>
              <w:bottom w:val="single" w:sz="4" w:space="0" w:color="auto"/>
              <w:right w:val="single" w:sz="4" w:space="0" w:color="auto"/>
            </w:tcBorders>
            <w:hideMark/>
          </w:tcPr>
          <w:p w14:paraId="4CDCE36E" w14:textId="77777777" w:rsidR="00712677" w:rsidRPr="00427359" w:rsidRDefault="00712677" w:rsidP="00712677">
            <w:pPr>
              <w:spacing w:after="200" w:line="360" w:lineRule="auto"/>
              <w:rPr>
                <w:rFonts w:ascii="Times New Roman" w:hAnsi="Times New Roman" w:cs="Times New Roman"/>
                <w:sz w:val="24"/>
                <w:szCs w:val="24"/>
              </w:rPr>
            </w:pPr>
            <w:r w:rsidRPr="00427359">
              <w:rPr>
                <w:rFonts w:ascii="Times New Roman" w:hAnsi="Times New Roman" w:cs="Times New Roman"/>
                <w:sz w:val="24"/>
                <w:szCs w:val="24"/>
              </w:rPr>
              <w:t>Конзумирање алкохола</w:t>
            </w:r>
          </w:p>
        </w:tc>
      </w:tr>
    </w:tbl>
    <w:p w14:paraId="19CCE244" w14:textId="77777777" w:rsidR="00712677" w:rsidRDefault="00712677" w:rsidP="00712677">
      <w:pPr>
        <w:spacing w:after="0" w:line="240" w:lineRule="auto"/>
        <w:rPr>
          <w:rFonts w:ascii="Times New Roman" w:hAnsi="Times New Roman" w:cs="Times New Roman"/>
          <w:sz w:val="24"/>
          <w:szCs w:val="24"/>
        </w:rPr>
      </w:pPr>
      <w:r>
        <w:rPr>
          <w:rFonts w:ascii="Times New Roman" w:hAnsi="Times New Roman" w:cs="Times New Roman"/>
          <w:sz w:val="24"/>
          <w:szCs w:val="24"/>
        </w:rPr>
        <w:t>*још увек се значај испитује</w:t>
      </w:r>
    </w:p>
    <w:p w14:paraId="64111B8D" w14:textId="6B3FC17E" w:rsidR="00712677" w:rsidRDefault="00712677" w:rsidP="00712677">
      <w:pPr>
        <w:spacing w:line="240" w:lineRule="auto"/>
        <w:rPr>
          <w:rFonts w:asciiTheme="minorEastAsia" w:hAnsiTheme="minorEastAsia" w:cstheme="minorEastAsia"/>
          <w:sz w:val="24"/>
          <w:szCs w:val="24"/>
        </w:rPr>
      </w:pPr>
      <w:r>
        <w:rPr>
          <w:rFonts w:ascii="Times New Roman" w:hAnsi="Times New Roman" w:cs="Times New Roman"/>
          <w:sz w:val="24"/>
          <w:szCs w:val="24"/>
        </w:rPr>
        <w:t xml:space="preserve">Скраћенице: </w:t>
      </w:r>
      <w:r w:rsidRPr="00E4276F">
        <w:rPr>
          <w:rFonts w:ascii="Times New Roman" w:hAnsi="Times New Roman" w:cs="Times New Roman"/>
          <w:i/>
          <w:iCs/>
          <w:sz w:val="24"/>
          <w:szCs w:val="24"/>
        </w:rPr>
        <w:t>IFN</w:t>
      </w:r>
      <w:r w:rsidRPr="00E4276F">
        <w:rPr>
          <w:rFonts w:asciiTheme="minorEastAsia" w:hAnsiTheme="minorEastAsia" w:cstheme="minorEastAsia" w:hint="eastAsia"/>
          <w:i/>
          <w:iCs/>
          <w:sz w:val="24"/>
          <w:szCs w:val="24"/>
        </w:rPr>
        <w:t>α</w:t>
      </w:r>
      <w:r>
        <w:rPr>
          <w:rFonts w:asciiTheme="minorEastAsia" w:hAnsiTheme="minorEastAsia" w:cstheme="minorEastAsia"/>
          <w:sz w:val="24"/>
          <w:szCs w:val="24"/>
        </w:rPr>
        <w:t xml:space="preserve">: интерферон алфа; </w:t>
      </w:r>
      <w:r w:rsidRPr="002B58F5">
        <w:rPr>
          <w:rFonts w:asciiTheme="minorEastAsia" w:hAnsiTheme="minorEastAsia" w:cstheme="minorEastAsia"/>
          <w:sz w:val="24"/>
          <w:szCs w:val="24"/>
        </w:rPr>
        <w:t>АСТ</w:t>
      </w:r>
      <w:r>
        <w:rPr>
          <w:rFonts w:asciiTheme="minorEastAsia" w:hAnsiTheme="minorEastAsia" w:cstheme="minorEastAsia"/>
          <w:sz w:val="24"/>
          <w:szCs w:val="24"/>
        </w:rPr>
        <w:t>:</w:t>
      </w:r>
      <w:r w:rsidRPr="002B58F5">
        <w:rPr>
          <w:rFonts w:asciiTheme="minorEastAsia" w:hAnsiTheme="minorEastAsia" w:cstheme="minorEastAsia"/>
          <w:sz w:val="24"/>
          <w:szCs w:val="24"/>
        </w:rPr>
        <w:t xml:space="preserve"> аспартат ами</w:t>
      </w:r>
      <w:r>
        <w:rPr>
          <w:rFonts w:asciiTheme="minorEastAsia" w:hAnsiTheme="minorEastAsia" w:cstheme="minorEastAsia"/>
          <w:sz w:val="24"/>
          <w:szCs w:val="24"/>
        </w:rPr>
        <w:t>но</w:t>
      </w:r>
      <w:r w:rsidRPr="002B58F5">
        <w:rPr>
          <w:rFonts w:asciiTheme="minorEastAsia" w:hAnsiTheme="minorEastAsia" w:cstheme="minorEastAsia"/>
          <w:sz w:val="24"/>
          <w:szCs w:val="24"/>
        </w:rPr>
        <w:t>трансфераз</w:t>
      </w:r>
      <w:r>
        <w:rPr>
          <w:rFonts w:asciiTheme="minorEastAsia" w:hAnsiTheme="minorEastAsia" w:cstheme="minorEastAsia"/>
          <w:sz w:val="24"/>
          <w:szCs w:val="24"/>
        </w:rPr>
        <w:t xml:space="preserve">а; </w:t>
      </w:r>
      <w:r w:rsidRPr="002B58F5">
        <w:rPr>
          <w:rFonts w:asciiTheme="minorEastAsia" w:hAnsiTheme="minorEastAsia" w:cstheme="minorEastAsia"/>
          <w:sz w:val="24"/>
          <w:szCs w:val="24"/>
        </w:rPr>
        <w:t>АЛТ</w:t>
      </w:r>
      <w:r>
        <w:rPr>
          <w:rFonts w:asciiTheme="minorEastAsia" w:hAnsiTheme="minorEastAsia" w:cstheme="minorEastAsia"/>
          <w:sz w:val="24"/>
          <w:szCs w:val="24"/>
        </w:rPr>
        <w:t xml:space="preserve">: аланин </w:t>
      </w:r>
      <w:r w:rsidRPr="002B58F5">
        <w:rPr>
          <w:rFonts w:asciiTheme="minorEastAsia" w:hAnsiTheme="minorEastAsia" w:cstheme="minorEastAsia"/>
          <w:sz w:val="24"/>
          <w:szCs w:val="24"/>
        </w:rPr>
        <w:t>ами</w:t>
      </w:r>
      <w:r>
        <w:rPr>
          <w:rFonts w:asciiTheme="minorEastAsia" w:hAnsiTheme="minorEastAsia" w:cstheme="minorEastAsia"/>
          <w:sz w:val="24"/>
          <w:szCs w:val="24"/>
        </w:rPr>
        <w:t>но</w:t>
      </w:r>
      <w:r w:rsidRPr="002B58F5">
        <w:rPr>
          <w:rFonts w:asciiTheme="minorEastAsia" w:hAnsiTheme="minorEastAsia" w:cstheme="minorEastAsia"/>
          <w:sz w:val="24"/>
          <w:szCs w:val="24"/>
        </w:rPr>
        <w:t>трансфераз</w:t>
      </w:r>
      <w:r>
        <w:rPr>
          <w:rFonts w:asciiTheme="minorEastAsia" w:hAnsiTheme="minorEastAsia" w:cstheme="minorEastAsia"/>
          <w:sz w:val="24"/>
          <w:szCs w:val="24"/>
        </w:rPr>
        <w:t xml:space="preserve">а; </w:t>
      </w:r>
      <w:r w:rsidR="001F4F03">
        <w:rPr>
          <w:rFonts w:asciiTheme="minorEastAsia" w:hAnsiTheme="minorEastAsia" w:cstheme="minorEastAsia" w:hint="eastAsia"/>
          <w:sz w:val="24"/>
          <w:szCs w:val="24"/>
        </w:rPr>
        <w:t>γ</w:t>
      </w:r>
      <w:r w:rsidR="001F4F03">
        <w:rPr>
          <w:rFonts w:asciiTheme="minorEastAsia" w:hAnsiTheme="minorEastAsia" w:cstheme="minorEastAsia"/>
          <w:sz w:val="24"/>
          <w:szCs w:val="24"/>
        </w:rPr>
        <w:t>-</w:t>
      </w:r>
      <w:r>
        <w:rPr>
          <w:rFonts w:asciiTheme="minorEastAsia" w:hAnsiTheme="minorEastAsia" w:cstheme="minorEastAsia"/>
          <w:sz w:val="24"/>
          <w:szCs w:val="24"/>
        </w:rPr>
        <w:t xml:space="preserve">ГТ: </w:t>
      </w:r>
      <w:r w:rsidRPr="002B58F5">
        <w:rPr>
          <w:rFonts w:asciiTheme="minorEastAsia" w:hAnsiTheme="minorEastAsia" w:cstheme="minorEastAsia"/>
          <w:sz w:val="24"/>
          <w:szCs w:val="24"/>
        </w:rPr>
        <w:t>гама-глутамил транспептидаз</w:t>
      </w:r>
      <w:r>
        <w:rPr>
          <w:rFonts w:asciiTheme="minorEastAsia" w:hAnsiTheme="minorEastAsia" w:cstheme="minorEastAsia"/>
          <w:sz w:val="24"/>
          <w:szCs w:val="24"/>
        </w:rPr>
        <w:t>а.</w:t>
      </w:r>
    </w:p>
    <w:p w14:paraId="7F5AC9AF" w14:textId="77777777" w:rsidR="00712677" w:rsidRDefault="00712677" w:rsidP="00712677">
      <w:pPr>
        <w:spacing w:line="240" w:lineRule="auto"/>
        <w:rPr>
          <w:rFonts w:asciiTheme="minorEastAsia" w:hAnsiTheme="minorEastAsia" w:cstheme="minorEastAsia"/>
          <w:sz w:val="24"/>
          <w:szCs w:val="24"/>
        </w:rPr>
      </w:pPr>
    </w:p>
    <w:p w14:paraId="58F83A21" w14:textId="77777777" w:rsidR="00712677" w:rsidRPr="00487383" w:rsidRDefault="00712677" w:rsidP="0071267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Биопсија јетре и даље представља златни стандард у категоризацији хроничне болести јетре (одређује се активност и стадијум болести), па тако и код ХДВ инфекције, али је потребно претходно проценити однос ризика и користи од ове инвазивне процедуре. </w:t>
      </w:r>
      <w:r w:rsidRPr="00DA7AEE">
        <w:rPr>
          <w:rFonts w:ascii="Times New Roman" w:hAnsi="Times New Roman" w:cs="Times New Roman"/>
          <w:sz w:val="24"/>
          <w:szCs w:val="24"/>
        </w:rPr>
        <w:t>Код пацијената са хроничним хепатитисом Д, биопсија јетре се може урадити када дефинисање степена активности и стадијума болести може помоћи у</w:t>
      </w:r>
      <w:r>
        <w:rPr>
          <w:rFonts w:ascii="Times New Roman" w:hAnsi="Times New Roman" w:cs="Times New Roman"/>
          <w:sz w:val="24"/>
          <w:szCs w:val="24"/>
        </w:rPr>
        <w:t xml:space="preserve"> доношењу одлука</w:t>
      </w:r>
      <w:r w:rsidRPr="00DA7AEE">
        <w:rPr>
          <w:rFonts w:ascii="Times New Roman" w:hAnsi="Times New Roman" w:cs="Times New Roman"/>
          <w:sz w:val="24"/>
          <w:szCs w:val="24"/>
        </w:rPr>
        <w:t xml:space="preserve"> клиничког/терапијског приступа </w:t>
      </w:r>
      <w:r w:rsidRPr="00DA7AEE">
        <w:rPr>
          <w:rFonts w:ascii="Times New Roman" w:hAnsi="Times New Roman" w:cs="Times New Roman"/>
          <w:sz w:val="24"/>
          <w:szCs w:val="24"/>
        </w:rPr>
        <w:lastRenderedPageBreak/>
        <w:t>појединачном пацијенту</w:t>
      </w:r>
      <w:r>
        <w:rPr>
          <w:rFonts w:ascii="Times New Roman" w:hAnsi="Times New Roman" w:cs="Times New Roman"/>
          <w:sz w:val="24"/>
          <w:szCs w:val="24"/>
        </w:rPr>
        <w:t>. Овакве ситуације би биле</w:t>
      </w:r>
      <w:r w:rsidRPr="00DA7AEE">
        <w:rPr>
          <w:rFonts w:ascii="Times New Roman" w:hAnsi="Times New Roman" w:cs="Times New Roman"/>
          <w:sz w:val="24"/>
          <w:szCs w:val="24"/>
        </w:rPr>
        <w:t xml:space="preserve"> када су резултати радиолошких прегледа и лабораторијских анализа контрадикторни, </w:t>
      </w:r>
      <w:r>
        <w:rPr>
          <w:rFonts w:ascii="Times New Roman" w:hAnsi="Times New Roman" w:cs="Times New Roman"/>
          <w:sz w:val="24"/>
          <w:szCs w:val="24"/>
        </w:rPr>
        <w:t xml:space="preserve">или </w:t>
      </w:r>
      <w:r w:rsidRPr="00DA7AEE">
        <w:rPr>
          <w:rFonts w:ascii="Times New Roman" w:hAnsi="Times New Roman" w:cs="Times New Roman"/>
          <w:sz w:val="24"/>
          <w:szCs w:val="24"/>
        </w:rPr>
        <w:t xml:space="preserve">када </w:t>
      </w:r>
      <w:r>
        <w:rPr>
          <w:rFonts w:ascii="Times New Roman" w:hAnsi="Times New Roman" w:cs="Times New Roman"/>
          <w:sz w:val="24"/>
          <w:szCs w:val="24"/>
        </w:rPr>
        <w:t xml:space="preserve">је присутно </w:t>
      </w:r>
      <w:r w:rsidRPr="00DA7AEE">
        <w:rPr>
          <w:rFonts w:ascii="Times New Roman" w:hAnsi="Times New Roman" w:cs="Times New Roman"/>
          <w:sz w:val="24"/>
          <w:szCs w:val="24"/>
        </w:rPr>
        <w:t xml:space="preserve">више </w:t>
      </w:r>
      <w:r>
        <w:rPr>
          <w:rFonts w:ascii="Times New Roman" w:hAnsi="Times New Roman" w:cs="Times New Roman"/>
          <w:sz w:val="24"/>
          <w:szCs w:val="24"/>
        </w:rPr>
        <w:t xml:space="preserve">узрока </w:t>
      </w:r>
      <w:r w:rsidRPr="00DA7AEE">
        <w:rPr>
          <w:rFonts w:ascii="Times New Roman" w:hAnsi="Times New Roman" w:cs="Times New Roman"/>
          <w:sz w:val="24"/>
          <w:szCs w:val="24"/>
        </w:rPr>
        <w:t>обољења јетре</w:t>
      </w:r>
      <w:r>
        <w:rPr>
          <w:rFonts w:ascii="Times New Roman" w:hAnsi="Times New Roman" w:cs="Times New Roman"/>
          <w:sz w:val="24"/>
          <w:szCs w:val="24"/>
        </w:rPr>
        <w:t xml:space="preserve"> и</w:t>
      </w:r>
      <w:r w:rsidRPr="00DA7AEE">
        <w:rPr>
          <w:rFonts w:ascii="Times New Roman" w:hAnsi="Times New Roman" w:cs="Times New Roman"/>
          <w:sz w:val="24"/>
          <w:szCs w:val="24"/>
        </w:rPr>
        <w:t xml:space="preserve"> потребно </w:t>
      </w:r>
      <w:r>
        <w:rPr>
          <w:rFonts w:ascii="Times New Roman" w:hAnsi="Times New Roman" w:cs="Times New Roman"/>
          <w:sz w:val="24"/>
          <w:szCs w:val="24"/>
        </w:rPr>
        <w:t xml:space="preserve">је </w:t>
      </w:r>
      <w:r w:rsidRPr="00DA7AEE">
        <w:rPr>
          <w:rFonts w:ascii="Times New Roman" w:hAnsi="Times New Roman" w:cs="Times New Roman"/>
          <w:sz w:val="24"/>
          <w:szCs w:val="24"/>
        </w:rPr>
        <w:t xml:space="preserve">проценити </w:t>
      </w:r>
      <w:r>
        <w:rPr>
          <w:rFonts w:ascii="Times New Roman" w:hAnsi="Times New Roman" w:cs="Times New Roman"/>
          <w:sz w:val="24"/>
          <w:szCs w:val="24"/>
        </w:rPr>
        <w:t xml:space="preserve">значај </w:t>
      </w:r>
      <w:r w:rsidRPr="00DA7AEE">
        <w:rPr>
          <w:rFonts w:ascii="Times New Roman" w:hAnsi="Times New Roman" w:cs="Times New Roman"/>
          <w:sz w:val="24"/>
          <w:szCs w:val="24"/>
        </w:rPr>
        <w:t xml:space="preserve">ХДВ </w:t>
      </w:r>
      <w:r>
        <w:rPr>
          <w:rFonts w:ascii="Times New Roman" w:hAnsi="Times New Roman" w:cs="Times New Roman"/>
          <w:sz w:val="24"/>
          <w:szCs w:val="24"/>
        </w:rPr>
        <w:t xml:space="preserve">инфекције. </w:t>
      </w:r>
      <w:r w:rsidRPr="00DA7AEE">
        <w:rPr>
          <w:rFonts w:ascii="Times New Roman" w:hAnsi="Times New Roman" w:cs="Times New Roman"/>
          <w:sz w:val="24"/>
          <w:szCs w:val="24"/>
        </w:rPr>
        <w:t xml:space="preserve">Поред тога, биопсија јетре може бити корисна за искључење или потврду </w:t>
      </w:r>
      <w:r>
        <w:rPr>
          <w:rFonts w:ascii="Times New Roman" w:hAnsi="Times New Roman" w:cs="Times New Roman"/>
          <w:sz w:val="24"/>
          <w:szCs w:val="24"/>
        </w:rPr>
        <w:t xml:space="preserve">неког другог етиолошког фактора (нпр. масна болест јетре, токсична болест јетре, </w:t>
      </w:r>
      <w:r w:rsidRPr="00DA7AEE">
        <w:rPr>
          <w:rFonts w:ascii="Times New Roman" w:hAnsi="Times New Roman" w:cs="Times New Roman"/>
          <w:sz w:val="24"/>
          <w:szCs w:val="24"/>
        </w:rPr>
        <w:t>аутоимуност</w:t>
      </w:r>
      <w:r>
        <w:rPr>
          <w:rFonts w:ascii="Times New Roman" w:hAnsi="Times New Roman" w:cs="Times New Roman"/>
          <w:sz w:val="24"/>
          <w:szCs w:val="24"/>
        </w:rPr>
        <w:t xml:space="preserve"> и сл.) [9]. Што се тиче неинвазивних тестова за процену хроничне болести јетре узроковане ХДВ (као што су транзијентна еластографија, e</w:t>
      </w:r>
      <w:r w:rsidRPr="00487383">
        <w:rPr>
          <w:rFonts w:ascii="Times New Roman" w:hAnsi="Times New Roman" w:cs="Times New Roman"/>
          <w:sz w:val="24"/>
          <w:szCs w:val="24"/>
        </w:rPr>
        <w:t>ластографија са трансверзалним таласима</w:t>
      </w:r>
      <w:r>
        <w:rPr>
          <w:rFonts w:ascii="Times New Roman" w:hAnsi="Times New Roman" w:cs="Times New Roman"/>
          <w:sz w:val="24"/>
          <w:szCs w:val="24"/>
        </w:rPr>
        <w:t>, еластографија слезине) или скорова фиброзе базираних на лабораторијским параметрима (</w:t>
      </w:r>
      <w:r w:rsidRPr="00F372E8">
        <w:rPr>
          <w:rFonts w:ascii="Times New Roman" w:hAnsi="Times New Roman" w:cs="Times New Roman"/>
          <w:i/>
          <w:iCs/>
          <w:sz w:val="24"/>
          <w:szCs w:val="24"/>
        </w:rPr>
        <w:t>APRI</w:t>
      </w:r>
      <w:r>
        <w:rPr>
          <w:rFonts w:ascii="Times New Roman" w:hAnsi="Times New Roman" w:cs="Times New Roman"/>
          <w:sz w:val="24"/>
          <w:szCs w:val="24"/>
        </w:rPr>
        <w:t xml:space="preserve">, </w:t>
      </w:r>
      <w:r w:rsidRPr="00F372E8">
        <w:rPr>
          <w:rFonts w:ascii="Times New Roman" w:hAnsi="Times New Roman" w:cs="Times New Roman"/>
          <w:i/>
          <w:iCs/>
          <w:sz w:val="24"/>
          <w:szCs w:val="24"/>
        </w:rPr>
        <w:t>FIB-4</w:t>
      </w:r>
      <w:r>
        <w:rPr>
          <w:rFonts w:ascii="Times New Roman" w:hAnsi="Times New Roman" w:cs="Times New Roman"/>
          <w:sz w:val="24"/>
          <w:szCs w:val="24"/>
        </w:rPr>
        <w:t xml:space="preserve">, </w:t>
      </w:r>
      <w:r w:rsidRPr="00F372E8">
        <w:rPr>
          <w:rFonts w:ascii="Times New Roman" w:hAnsi="Times New Roman" w:cs="Times New Roman"/>
          <w:i/>
          <w:iCs/>
          <w:sz w:val="24"/>
          <w:szCs w:val="24"/>
        </w:rPr>
        <w:t>AAR</w:t>
      </w:r>
      <w:r>
        <w:rPr>
          <w:rFonts w:ascii="Times New Roman" w:hAnsi="Times New Roman" w:cs="Times New Roman"/>
          <w:sz w:val="24"/>
          <w:szCs w:val="24"/>
        </w:rPr>
        <w:t xml:space="preserve">, итд) треба бити опрезан у тумачењу добијени резултата, јер недостаје њихова валидација кроз мултицентричне студије.    </w:t>
      </w:r>
    </w:p>
    <w:p w14:paraId="45DAF20F" w14:textId="77777777" w:rsidR="00712677" w:rsidRDefault="00712677" w:rsidP="0071267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Скрининг хепатоцелуларног карцинома код пацијената са ХДВ инфекцијом</w:t>
      </w:r>
    </w:p>
    <w:p w14:paraId="7B84FCC4" w14:textId="77777777" w:rsidR="00712677" w:rsidRDefault="00712677" w:rsidP="00712677">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 Скрининг на </w:t>
      </w:r>
      <w:r w:rsidRPr="00FD1AC3">
        <w:rPr>
          <w:rFonts w:ascii="Times New Roman" w:hAnsi="Times New Roman" w:cs="Times New Roman"/>
          <w:b/>
          <w:bCs/>
          <w:sz w:val="24"/>
          <w:szCs w:val="24"/>
        </w:rPr>
        <w:t>ХЦЦ</w:t>
      </w:r>
      <w:r>
        <w:rPr>
          <w:rFonts w:ascii="Times New Roman" w:hAnsi="Times New Roman" w:cs="Times New Roman"/>
          <w:b/>
          <w:bCs/>
          <w:sz w:val="24"/>
          <w:szCs w:val="24"/>
        </w:rPr>
        <w:t xml:space="preserve"> </w:t>
      </w:r>
      <w:r w:rsidRPr="00FD1AC3">
        <w:rPr>
          <w:rFonts w:ascii="Times New Roman" w:hAnsi="Times New Roman" w:cs="Times New Roman"/>
          <w:b/>
          <w:bCs/>
          <w:sz w:val="24"/>
          <w:szCs w:val="24"/>
        </w:rPr>
        <w:t>треба спроводити ултразву</w:t>
      </w:r>
      <w:r>
        <w:rPr>
          <w:rFonts w:ascii="Times New Roman" w:hAnsi="Times New Roman" w:cs="Times New Roman"/>
          <w:b/>
          <w:bCs/>
          <w:sz w:val="24"/>
          <w:szCs w:val="24"/>
        </w:rPr>
        <w:t xml:space="preserve">чним прегледом абдомена </w:t>
      </w:r>
      <w:r w:rsidRPr="00FD1AC3">
        <w:rPr>
          <w:rFonts w:ascii="Times New Roman" w:hAnsi="Times New Roman" w:cs="Times New Roman"/>
          <w:b/>
          <w:bCs/>
          <w:sz w:val="24"/>
          <w:szCs w:val="24"/>
        </w:rPr>
        <w:t xml:space="preserve">на сваких 6 месеци код пацијената са хроничним хепатитисом Д који имају узнапредовалу фиброзу или цирозу, без обзира на </w:t>
      </w:r>
      <w:r>
        <w:rPr>
          <w:rFonts w:ascii="Times New Roman" w:hAnsi="Times New Roman" w:cs="Times New Roman"/>
          <w:b/>
          <w:bCs/>
          <w:sz w:val="24"/>
          <w:szCs w:val="24"/>
        </w:rPr>
        <w:t xml:space="preserve">примену антивирусне </w:t>
      </w:r>
      <w:r w:rsidRPr="00FD1AC3">
        <w:rPr>
          <w:rFonts w:ascii="Times New Roman" w:hAnsi="Times New Roman" w:cs="Times New Roman"/>
          <w:b/>
          <w:bCs/>
          <w:sz w:val="24"/>
          <w:szCs w:val="24"/>
        </w:rPr>
        <w:t>терапиј</w:t>
      </w:r>
      <w:r>
        <w:rPr>
          <w:rFonts w:ascii="Times New Roman" w:hAnsi="Times New Roman" w:cs="Times New Roman"/>
          <w:b/>
          <w:bCs/>
          <w:sz w:val="24"/>
          <w:szCs w:val="24"/>
        </w:rPr>
        <w:t>е (Б1).</w:t>
      </w:r>
    </w:p>
    <w:p w14:paraId="37E1EACF" w14:textId="77777777" w:rsidR="00712677" w:rsidRDefault="00712677" w:rsidP="0071267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 Алфа-фетопротеин (АФП) није довољно поуздан за скриниг ХЦЦ, али удружено са ултразвучним прегледом може помоћи у његовом раном откривању (Ц1).</w:t>
      </w:r>
    </w:p>
    <w:p w14:paraId="70F9C78F" w14:textId="77777777" w:rsidR="00712677" w:rsidRDefault="00712677" w:rsidP="0071267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Редован скрининг на ХЦЦ сваких 6 месеци препоручује се у случају да је хронична болест јетре у стадијуму узнапредовале фиброзе (</w:t>
      </w:r>
      <w:r w:rsidRPr="00FD1AC3">
        <w:rPr>
          <w:rFonts w:ascii="Times New Roman" w:hAnsi="Times New Roman" w:cs="Times New Roman"/>
          <w:i/>
          <w:iCs/>
          <w:sz w:val="24"/>
          <w:szCs w:val="24"/>
        </w:rPr>
        <w:t>METAVIR</w:t>
      </w:r>
      <w:r w:rsidRPr="00FD1AC3">
        <w:rPr>
          <w:rFonts w:ascii="Times New Roman" w:hAnsi="Times New Roman" w:cs="Times New Roman"/>
          <w:sz w:val="24"/>
          <w:szCs w:val="24"/>
        </w:rPr>
        <w:t xml:space="preserve"> </w:t>
      </w:r>
      <w:r>
        <w:rPr>
          <w:rFonts w:ascii="Times New Roman" w:hAnsi="Times New Roman" w:cs="Times New Roman"/>
          <w:sz w:val="24"/>
          <w:szCs w:val="24"/>
        </w:rPr>
        <w:t>Ф</w:t>
      </w:r>
      <w:r w:rsidRPr="00FD1AC3">
        <w:rPr>
          <w:rFonts w:ascii="Times New Roman" w:hAnsi="Times New Roman" w:cs="Times New Roman"/>
          <w:sz w:val="24"/>
          <w:szCs w:val="24"/>
        </w:rPr>
        <w:t xml:space="preserve">3 или </w:t>
      </w:r>
      <w:r w:rsidRPr="00FD1AC3">
        <w:rPr>
          <w:rFonts w:ascii="Times New Roman" w:hAnsi="Times New Roman" w:cs="Times New Roman"/>
          <w:i/>
          <w:iCs/>
          <w:sz w:val="24"/>
          <w:szCs w:val="24"/>
        </w:rPr>
        <w:t>Ishak</w:t>
      </w:r>
      <w:r w:rsidRPr="00FD1AC3">
        <w:rPr>
          <w:rFonts w:ascii="Times New Roman" w:hAnsi="Times New Roman" w:cs="Times New Roman"/>
          <w:sz w:val="24"/>
          <w:szCs w:val="24"/>
        </w:rPr>
        <w:t xml:space="preserve"> стадијум 4 или 5) или цироз</w:t>
      </w:r>
      <w:r>
        <w:rPr>
          <w:rFonts w:ascii="Times New Roman" w:hAnsi="Times New Roman" w:cs="Times New Roman"/>
          <w:sz w:val="24"/>
          <w:szCs w:val="24"/>
        </w:rPr>
        <w:t>е</w:t>
      </w:r>
      <w:r w:rsidRPr="00FD1AC3">
        <w:rPr>
          <w:rFonts w:ascii="Times New Roman" w:hAnsi="Times New Roman" w:cs="Times New Roman"/>
          <w:sz w:val="24"/>
          <w:szCs w:val="24"/>
        </w:rPr>
        <w:t xml:space="preserve"> (</w:t>
      </w:r>
      <w:r w:rsidRPr="00FD1AC3">
        <w:rPr>
          <w:rFonts w:ascii="Times New Roman" w:hAnsi="Times New Roman" w:cs="Times New Roman"/>
          <w:i/>
          <w:iCs/>
          <w:sz w:val="24"/>
          <w:szCs w:val="24"/>
        </w:rPr>
        <w:t>METAVIR</w:t>
      </w:r>
      <w:r w:rsidRPr="00FD1AC3">
        <w:rPr>
          <w:rFonts w:ascii="Times New Roman" w:hAnsi="Times New Roman" w:cs="Times New Roman"/>
          <w:sz w:val="24"/>
          <w:szCs w:val="24"/>
        </w:rPr>
        <w:t xml:space="preserve"> </w:t>
      </w:r>
      <w:r>
        <w:rPr>
          <w:rFonts w:ascii="Times New Roman" w:hAnsi="Times New Roman" w:cs="Times New Roman"/>
          <w:sz w:val="24"/>
          <w:szCs w:val="24"/>
        </w:rPr>
        <w:t>Ф</w:t>
      </w:r>
      <w:r w:rsidRPr="00FD1AC3">
        <w:rPr>
          <w:rFonts w:ascii="Times New Roman" w:hAnsi="Times New Roman" w:cs="Times New Roman"/>
          <w:sz w:val="24"/>
          <w:szCs w:val="24"/>
        </w:rPr>
        <w:t xml:space="preserve">4, </w:t>
      </w:r>
      <w:r w:rsidRPr="00FD1AC3">
        <w:rPr>
          <w:rFonts w:ascii="Times New Roman" w:hAnsi="Times New Roman" w:cs="Times New Roman"/>
          <w:i/>
          <w:iCs/>
          <w:sz w:val="24"/>
          <w:szCs w:val="24"/>
        </w:rPr>
        <w:t>Ishak</w:t>
      </w:r>
      <w:r w:rsidRPr="00FD1AC3">
        <w:rPr>
          <w:rFonts w:ascii="Times New Roman" w:hAnsi="Times New Roman" w:cs="Times New Roman"/>
          <w:sz w:val="24"/>
          <w:szCs w:val="24"/>
        </w:rPr>
        <w:t xml:space="preserve"> стадијум 6)</w:t>
      </w:r>
      <w:r>
        <w:rPr>
          <w:rFonts w:ascii="Times New Roman" w:hAnsi="Times New Roman" w:cs="Times New Roman"/>
          <w:sz w:val="24"/>
          <w:szCs w:val="24"/>
        </w:rPr>
        <w:t>. Примена терапије за хепатитис Д на овај скрининг не утиче</w:t>
      </w:r>
      <w:r w:rsidRPr="00FD1AC3">
        <w:rPr>
          <w:rFonts w:ascii="Times New Roman" w:hAnsi="Times New Roman" w:cs="Times New Roman"/>
          <w:sz w:val="24"/>
          <w:szCs w:val="24"/>
        </w:rPr>
        <w:t>.</w:t>
      </w:r>
      <w:r>
        <w:rPr>
          <w:rFonts w:ascii="Times New Roman" w:hAnsi="Times New Roman" w:cs="Times New Roman"/>
          <w:sz w:val="24"/>
          <w:szCs w:val="24"/>
        </w:rPr>
        <w:t xml:space="preserve"> Уколико није рађена биопсија јетре </w:t>
      </w:r>
      <w:r w:rsidRPr="00FD1AC3">
        <w:rPr>
          <w:rFonts w:ascii="Times New Roman" w:hAnsi="Times New Roman" w:cs="Times New Roman"/>
          <w:sz w:val="24"/>
          <w:szCs w:val="24"/>
        </w:rPr>
        <w:t xml:space="preserve">одлука о почетку </w:t>
      </w:r>
      <w:r>
        <w:rPr>
          <w:rFonts w:ascii="Times New Roman" w:hAnsi="Times New Roman" w:cs="Times New Roman"/>
          <w:sz w:val="24"/>
          <w:szCs w:val="24"/>
        </w:rPr>
        <w:t xml:space="preserve">скрининга на </w:t>
      </w:r>
      <w:r w:rsidRPr="00FD1AC3">
        <w:rPr>
          <w:rFonts w:ascii="Times New Roman" w:hAnsi="Times New Roman" w:cs="Times New Roman"/>
          <w:sz w:val="24"/>
          <w:szCs w:val="24"/>
        </w:rPr>
        <w:t>ХЦЦ треба да се заснива на радиолошким, клиничким или биохуморалним знацима узнапредовале болести јетре</w:t>
      </w:r>
      <w:r>
        <w:rPr>
          <w:rFonts w:ascii="Times New Roman" w:hAnsi="Times New Roman" w:cs="Times New Roman"/>
          <w:sz w:val="24"/>
          <w:szCs w:val="24"/>
        </w:rPr>
        <w:t xml:space="preserve">. Одлука не треба базирати на неинвазивним тестовима за процену фиброзе јетре, с обзиром на њихову недовоњну поузданост [1,10]. </w:t>
      </w:r>
    </w:p>
    <w:p w14:paraId="3969BA47" w14:textId="762E94C6" w:rsidR="00712677" w:rsidRDefault="001F4F03" w:rsidP="00712677">
      <w:pPr>
        <w:spacing w:line="360" w:lineRule="auto"/>
        <w:jc w:val="both"/>
        <w:rPr>
          <w:rFonts w:ascii="Times New Roman" w:hAnsi="Times New Roman" w:cs="Times New Roman"/>
          <w:sz w:val="24"/>
          <w:szCs w:val="24"/>
        </w:rPr>
      </w:pPr>
      <w:r>
        <w:rPr>
          <w:rFonts w:ascii="Times New Roman" w:hAnsi="Times New Roman" w:cs="Times New Roman"/>
          <w:sz w:val="24"/>
          <w:szCs w:val="24"/>
          <w:lang w:val="sr-Cyrl-RS"/>
        </w:rPr>
        <w:t>Р</w:t>
      </w:r>
      <w:r w:rsidR="00712677" w:rsidRPr="00BA2056">
        <w:rPr>
          <w:rFonts w:ascii="Times New Roman" w:hAnsi="Times New Roman" w:cs="Times New Roman"/>
          <w:sz w:val="24"/>
          <w:szCs w:val="24"/>
        </w:rPr>
        <w:t xml:space="preserve">езултат серумског </w:t>
      </w:r>
      <w:r w:rsidR="00712677">
        <w:rPr>
          <w:rFonts w:ascii="Times New Roman" w:hAnsi="Times New Roman" w:cs="Times New Roman"/>
          <w:sz w:val="24"/>
          <w:szCs w:val="24"/>
        </w:rPr>
        <w:t xml:space="preserve">АФП </w:t>
      </w:r>
      <w:r w:rsidR="00712677" w:rsidRPr="00BA2056">
        <w:rPr>
          <w:rFonts w:ascii="Times New Roman" w:hAnsi="Times New Roman" w:cs="Times New Roman"/>
          <w:sz w:val="24"/>
          <w:szCs w:val="24"/>
        </w:rPr>
        <w:t>је субоптимал</w:t>
      </w:r>
      <w:r w:rsidR="00712677">
        <w:rPr>
          <w:rFonts w:ascii="Times New Roman" w:hAnsi="Times New Roman" w:cs="Times New Roman"/>
          <w:sz w:val="24"/>
          <w:szCs w:val="24"/>
        </w:rPr>
        <w:t>а</w:t>
      </w:r>
      <w:r w:rsidR="00712677" w:rsidRPr="00BA2056">
        <w:rPr>
          <w:rFonts w:ascii="Times New Roman" w:hAnsi="Times New Roman" w:cs="Times New Roman"/>
          <w:sz w:val="24"/>
          <w:szCs w:val="24"/>
        </w:rPr>
        <w:t xml:space="preserve">н за </w:t>
      </w:r>
      <w:r w:rsidR="00712677">
        <w:rPr>
          <w:rFonts w:ascii="Times New Roman" w:hAnsi="Times New Roman" w:cs="Times New Roman"/>
          <w:sz w:val="24"/>
          <w:szCs w:val="24"/>
        </w:rPr>
        <w:t xml:space="preserve">скрининг </w:t>
      </w:r>
      <w:r w:rsidR="00712677" w:rsidRPr="00BA2056">
        <w:rPr>
          <w:rFonts w:ascii="Times New Roman" w:hAnsi="Times New Roman" w:cs="Times New Roman"/>
          <w:sz w:val="24"/>
          <w:szCs w:val="24"/>
        </w:rPr>
        <w:t xml:space="preserve">ХЦЦ. Ипак, додавање одређивања </w:t>
      </w:r>
      <w:r w:rsidR="00712677">
        <w:rPr>
          <w:rFonts w:ascii="Times New Roman" w:hAnsi="Times New Roman" w:cs="Times New Roman"/>
          <w:sz w:val="24"/>
          <w:szCs w:val="24"/>
        </w:rPr>
        <w:t xml:space="preserve">АФП </w:t>
      </w:r>
      <w:r w:rsidR="00712677" w:rsidRPr="00BA2056">
        <w:rPr>
          <w:rFonts w:ascii="Times New Roman" w:hAnsi="Times New Roman" w:cs="Times New Roman"/>
          <w:sz w:val="24"/>
          <w:szCs w:val="24"/>
        </w:rPr>
        <w:t xml:space="preserve">уз ултразвук </w:t>
      </w:r>
      <w:r w:rsidR="00712677">
        <w:rPr>
          <w:rFonts w:ascii="Times New Roman" w:hAnsi="Times New Roman" w:cs="Times New Roman"/>
          <w:sz w:val="24"/>
          <w:szCs w:val="24"/>
        </w:rPr>
        <w:t xml:space="preserve">абдомена </w:t>
      </w:r>
      <w:r w:rsidR="00712677" w:rsidRPr="00BA2056">
        <w:rPr>
          <w:rFonts w:ascii="Times New Roman" w:hAnsi="Times New Roman" w:cs="Times New Roman"/>
          <w:sz w:val="24"/>
          <w:szCs w:val="24"/>
        </w:rPr>
        <w:t xml:space="preserve">побољшава стопу </w:t>
      </w:r>
      <w:r w:rsidR="00712677">
        <w:rPr>
          <w:rFonts w:ascii="Times New Roman" w:hAnsi="Times New Roman" w:cs="Times New Roman"/>
          <w:sz w:val="24"/>
          <w:szCs w:val="24"/>
        </w:rPr>
        <w:t xml:space="preserve">раног </w:t>
      </w:r>
      <w:r w:rsidR="00712677" w:rsidRPr="00BA2056">
        <w:rPr>
          <w:rFonts w:ascii="Times New Roman" w:hAnsi="Times New Roman" w:cs="Times New Roman"/>
          <w:sz w:val="24"/>
          <w:szCs w:val="24"/>
        </w:rPr>
        <w:t>откривања ХЦЦ код пацијената са цирозом</w:t>
      </w:r>
      <w:r w:rsidR="00712677">
        <w:rPr>
          <w:rFonts w:ascii="Times New Roman" w:hAnsi="Times New Roman" w:cs="Times New Roman"/>
          <w:sz w:val="24"/>
          <w:szCs w:val="24"/>
        </w:rPr>
        <w:t xml:space="preserve"> јетре</w:t>
      </w:r>
      <w:r w:rsidR="00712677" w:rsidRPr="00BA2056">
        <w:rPr>
          <w:rFonts w:ascii="Times New Roman" w:hAnsi="Times New Roman" w:cs="Times New Roman"/>
          <w:sz w:val="24"/>
          <w:szCs w:val="24"/>
        </w:rPr>
        <w:t>, иако је у систематској мета-анализи забележена повећана стопа лажно позитивних резултата</w:t>
      </w:r>
      <w:r w:rsidR="00712677">
        <w:rPr>
          <w:rFonts w:ascii="Times New Roman" w:hAnsi="Times New Roman" w:cs="Times New Roman"/>
          <w:sz w:val="24"/>
          <w:szCs w:val="24"/>
        </w:rPr>
        <w:t xml:space="preserve"> [11]. </w:t>
      </w:r>
    </w:p>
    <w:p w14:paraId="281BFD0D" w14:textId="77777777" w:rsidR="00712677" w:rsidRPr="00712677" w:rsidRDefault="00712677" w:rsidP="00712677">
      <w:pPr>
        <w:spacing w:line="360" w:lineRule="auto"/>
        <w:jc w:val="both"/>
        <w:rPr>
          <w:rFonts w:ascii="Times New Roman" w:hAnsi="Times New Roman" w:cs="Times New Roman"/>
          <w:b/>
          <w:bCs/>
          <w:sz w:val="24"/>
          <w:szCs w:val="24"/>
        </w:rPr>
      </w:pPr>
      <w:r w:rsidRPr="00712677">
        <w:rPr>
          <w:rFonts w:ascii="Times New Roman" w:hAnsi="Times New Roman" w:cs="Times New Roman"/>
          <w:b/>
          <w:bCs/>
          <w:sz w:val="24"/>
          <w:szCs w:val="24"/>
        </w:rPr>
        <w:t>Терапија</w:t>
      </w:r>
    </w:p>
    <w:p w14:paraId="54C7AB98" w14:textId="77777777" w:rsidR="00712677" w:rsidRPr="001F12B4" w:rsidRDefault="00712677" w:rsidP="00712677">
      <w:pPr>
        <w:spacing w:after="0" w:line="360" w:lineRule="auto"/>
        <w:jc w:val="both"/>
        <w:rPr>
          <w:rFonts w:ascii="Times New Roman" w:hAnsi="Times New Roman" w:cs="Times New Roman"/>
          <w:b/>
          <w:bCs/>
          <w:sz w:val="24"/>
          <w:szCs w:val="24"/>
        </w:rPr>
      </w:pPr>
      <w:r w:rsidRPr="001F12B4">
        <w:rPr>
          <w:rFonts w:ascii="Times New Roman" w:hAnsi="Times New Roman" w:cs="Times New Roman"/>
          <w:b/>
          <w:bCs/>
          <w:sz w:val="24"/>
          <w:szCs w:val="24"/>
        </w:rPr>
        <w:t xml:space="preserve">1. Сви пацијенти са хроничним ХДВ хепатитисом су кандидати за антивирусну терапију  (Б1). </w:t>
      </w:r>
    </w:p>
    <w:p w14:paraId="0B0ED830" w14:textId="77777777" w:rsidR="00712677" w:rsidRPr="001F12B4" w:rsidRDefault="00712677" w:rsidP="00712677">
      <w:pPr>
        <w:spacing w:after="0" w:line="360" w:lineRule="auto"/>
        <w:jc w:val="both"/>
        <w:rPr>
          <w:rFonts w:ascii="Times New Roman" w:hAnsi="Times New Roman" w:cs="Times New Roman"/>
          <w:b/>
          <w:bCs/>
          <w:sz w:val="24"/>
          <w:szCs w:val="24"/>
        </w:rPr>
      </w:pPr>
      <w:r w:rsidRPr="001F12B4">
        <w:rPr>
          <w:rFonts w:ascii="Times New Roman" w:hAnsi="Times New Roman" w:cs="Times New Roman"/>
          <w:b/>
          <w:bCs/>
          <w:sz w:val="24"/>
          <w:szCs w:val="24"/>
        </w:rPr>
        <w:t>2. Пацијент</w:t>
      </w:r>
      <w:r>
        <w:rPr>
          <w:rFonts w:ascii="Times New Roman" w:hAnsi="Times New Roman" w:cs="Times New Roman"/>
          <w:b/>
          <w:bCs/>
          <w:sz w:val="24"/>
          <w:szCs w:val="24"/>
        </w:rPr>
        <w:t>е</w:t>
      </w:r>
      <w:r w:rsidRPr="001F12B4">
        <w:rPr>
          <w:rFonts w:ascii="Times New Roman" w:hAnsi="Times New Roman" w:cs="Times New Roman"/>
          <w:b/>
          <w:bCs/>
          <w:sz w:val="24"/>
          <w:szCs w:val="24"/>
        </w:rPr>
        <w:t xml:space="preserve"> са декомпензованом цирозом јетре потребно </w:t>
      </w:r>
      <w:r>
        <w:rPr>
          <w:rFonts w:ascii="Times New Roman" w:hAnsi="Times New Roman" w:cs="Times New Roman"/>
          <w:b/>
          <w:bCs/>
          <w:sz w:val="24"/>
          <w:szCs w:val="24"/>
        </w:rPr>
        <w:t xml:space="preserve">је </w:t>
      </w:r>
      <w:r w:rsidRPr="001F12B4">
        <w:rPr>
          <w:rFonts w:ascii="Times New Roman" w:hAnsi="Times New Roman" w:cs="Times New Roman"/>
          <w:b/>
          <w:bCs/>
          <w:sz w:val="24"/>
          <w:szCs w:val="24"/>
        </w:rPr>
        <w:t>пажљиво пратити и евалуирати за трансплантацију јетре (Б1).</w:t>
      </w:r>
    </w:p>
    <w:p w14:paraId="5388677A" w14:textId="2E78600F" w:rsidR="00712677" w:rsidRPr="001F12B4" w:rsidRDefault="00712677" w:rsidP="00712677">
      <w:pPr>
        <w:spacing w:after="0" w:line="360" w:lineRule="auto"/>
        <w:jc w:val="both"/>
        <w:rPr>
          <w:rFonts w:ascii="Times New Roman" w:hAnsi="Times New Roman" w:cs="Times New Roman"/>
          <w:b/>
          <w:bCs/>
          <w:sz w:val="24"/>
          <w:szCs w:val="24"/>
        </w:rPr>
      </w:pPr>
      <w:r w:rsidRPr="001F12B4">
        <w:rPr>
          <w:rFonts w:ascii="Times New Roman" w:hAnsi="Times New Roman" w:cs="Times New Roman"/>
          <w:b/>
          <w:bCs/>
          <w:sz w:val="24"/>
          <w:szCs w:val="24"/>
        </w:rPr>
        <w:lastRenderedPageBreak/>
        <w:t xml:space="preserve">3. Све </w:t>
      </w:r>
      <w:r>
        <w:rPr>
          <w:rFonts w:ascii="Times New Roman" w:hAnsi="Times New Roman" w:cs="Times New Roman"/>
          <w:b/>
          <w:bCs/>
          <w:sz w:val="24"/>
          <w:szCs w:val="24"/>
        </w:rPr>
        <w:t>пацијенте</w:t>
      </w:r>
      <w:r w:rsidRPr="001F12B4">
        <w:rPr>
          <w:rFonts w:ascii="Times New Roman" w:hAnsi="Times New Roman" w:cs="Times New Roman"/>
          <w:b/>
          <w:bCs/>
          <w:sz w:val="24"/>
          <w:szCs w:val="24"/>
        </w:rPr>
        <w:t xml:space="preserve"> са хроничним хепатитисом Д и компензованом болешћу јетре, без обзира да ли имају цирозу или не, треба размотрити за лечење пегилованим интерфероном алфа (</w:t>
      </w:r>
      <w:r w:rsidRPr="001F12B4">
        <w:rPr>
          <w:rFonts w:ascii="Times New Roman" w:hAnsi="Times New Roman" w:cs="Times New Roman"/>
          <w:b/>
          <w:bCs/>
          <w:i/>
          <w:iCs/>
          <w:sz w:val="24"/>
          <w:szCs w:val="24"/>
        </w:rPr>
        <w:t>P</w:t>
      </w:r>
      <w:r w:rsidR="001F4F03">
        <w:rPr>
          <w:rFonts w:ascii="Times New Roman" w:hAnsi="Times New Roman" w:cs="Times New Roman"/>
          <w:b/>
          <w:bCs/>
          <w:i/>
          <w:iCs/>
          <w:sz w:val="24"/>
          <w:szCs w:val="24"/>
        </w:rPr>
        <w:t>eg</w:t>
      </w:r>
      <w:r w:rsidRPr="001F12B4">
        <w:rPr>
          <w:rFonts w:ascii="Times New Roman" w:hAnsi="Times New Roman" w:cs="Times New Roman"/>
          <w:b/>
          <w:bCs/>
          <w:i/>
          <w:iCs/>
          <w:sz w:val="24"/>
          <w:szCs w:val="24"/>
        </w:rPr>
        <w:t xml:space="preserve"> IFNα</w:t>
      </w:r>
      <w:r w:rsidRPr="001F12B4">
        <w:rPr>
          <w:rFonts w:ascii="Times New Roman" w:hAnsi="Times New Roman" w:cs="Times New Roman"/>
          <w:b/>
          <w:bCs/>
          <w:sz w:val="24"/>
          <w:szCs w:val="24"/>
        </w:rPr>
        <w:t>) током 48 недеља (Б1).</w:t>
      </w:r>
    </w:p>
    <w:p w14:paraId="32F69C72" w14:textId="77777777" w:rsidR="00712677" w:rsidRPr="001F12B4" w:rsidRDefault="00712677" w:rsidP="00712677">
      <w:pPr>
        <w:spacing w:after="0" w:line="360" w:lineRule="auto"/>
        <w:jc w:val="both"/>
        <w:rPr>
          <w:rFonts w:ascii="Times New Roman" w:hAnsi="Times New Roman" w:cs="Times New Roman"/>
          <w:b/>
          <w:bCs/>
          <w:sz w:val="24"/>
          <w:szCs w:val="24"/>
        </w:rPr>
      </w:pPr>
      <w:r w:rsidRPr="001F12B4">
        <w:rPr>
          <w:rFonts w:ascii="Times New Roman" w:hAnsi="Times New Roman" w:cs="Times New Roman"/>
          <w:b/>
          <w:bCs/>
          <w:sz w:val="24"/>
          <w:szCs w:val="24"/>
        </w:rPr>
        <w:t>4. Уколико је доступан лек булевиртид (</w:t>
      </w:r>
      <w:r w:rsidRPr="001F12B4">
        <w:rPr>
          <w:rFonts w:ascii="Times New Roman" w:hAnsi="Times New Roman" w:cs="Times New Roman"/>
          <w:b/>
          <w:bCs/>
          <w:i/>
          <w:iCs/>
          <w:sz w:val="24"/>
          <w:szCs w:val="24"/>
        </w:rPr>
        <w:t>BLV</w:t>
      </w:r>
      <w:r w:rsidRPr="001F12B4">
        <w:rPr>
          <w:rFonts w:ascii="Times New Roman" w:hAnsi="Times New Roman" w:cs="Times New Roman"/>
          <w:b/>
          <w:bCs/>
          <w:sz w:val="24"/>
          <w:szCs w:val="24"/>
        </w:rPr>
        <w:t>) треба га применити код болесника са хроничним Д хепатитисом и компензованом болешћу јетре</w:t>
      </w:r>
      <w:r>
        <w:rPr>
          <w:rFonts w:ascii="Times New Roman" w:hAnsi="Times New Roman" w:cs="Times New Roman"/>
          <w:b/>
          <w:bCs/>
          <w:sz w:val="24"/>
          <w:szCs w:val="24"/>
        </w:rPr>
        <w:t>. Д</w:t>
      </w:r>
      <w:r w:rsidRPr="001F12B4">
        <w:rPr>
          <w:rFonts w:ascii="Times New Roman" w:hAnsi="Times New Roman" w:cs="Times New Roman"/>
          <w:b/>
          <w:bCs/>
          <w:sz w:val="24"/>
          <w:szCs w:val="24"/>
        </w:rPr>
        <w:t xml:space="preserve">ужина лечења </w:t>
      </w:r>
      <w:r>
        <w:rPr>
          <w:rFonts w:ascii="Times New Roman" w:hAnsi="Times New Roman" w:cs="Times New Roman"/>
          <w:b/>
          <w:bCs/>
          <w:sz w:val="24"/>
          <w:szCs w:val="24"/>
        </w:rPr>
        <w:t xml:space="preserve">није </w:t>
      </w:r>
      <w:r w:rsidRPr="001F12B4">
        <w:rPr>
          <w:rFonts w:ascii="Times New Roman" w:hAnsi="Times New Roman" w:cs="Times New Roman"/>
          <w:b/>
          <w:bCs/>
          <w:sz w:val="24"/>
          <w:szCs w:val="24"/>
        </w:rPr>
        <w:t>јасно дефинисан</w:t>
      </w:r>
      <w:r>
        <w:rPr>
          <w:rFonts w:ascii="Times New Roman" w:hAnsi="Times New Roman" w:cs="Times New Roman"/>
          <w:b/>
          <w:bCs/>
          <w:sz w:val="24"/>
          <w:szCs w:val="24"/>
        </w:rPr>
        <w:t>а</w:t>
      </w:r>
      <w:r w:rsidRPr="001F12B4">
        <w:rPr>
          <w:rFonts w:ascii="Times New Roman" w:hAnsi="Times New Roman" w:cs="Times New Roman"/>
          <w:b/>
          <w:bCs/>
          <w:sz w:val="24"/>
          <w:szCs w:val="24"/>
        </w:rPr>
        <w:t xml:space="preserve"> (Б1). </w:t>
      </w:r>
    </w:p>
    <w:p w14:paraId="39DC952F" w14:textId="6D2996F0" w:rsidR="00712677" w:rsidRPr="001F12B4" w:rsidRDefault="00712677" w:rsidP="00712677">
      <w:pPr>
        <w:spacing w:after="0" w:line="360" w:lineRule="auto"/>
        <w:jc w:val="both"/>
        <w:rPr>
          <w:rFonts w:ascii="Times New Roman" w:hAnsi="Times New Roman" w:cs="Times New Roman"/>
          <w:b/>
          <w:bCs/>
          <w:sz w:val="24"/>
          <w:szCs w:val="24"/>
        </w:rPr>
      </w:pPr>
      <w:r w:rsidRPr="001F12B4">
        <w:rPr>
          <w:rFonts w:ascii="Times New Roman" w:hAnsi="Times New Roman" w:cs="Times New Roman"/>
          <w:b/>
          <w:bCs/>
          <w:sz w:val="24"/>
          <w:szCs w:val="24"/>
        </w:rPr>
        <w:t xml:space="preserve">5. Могућа је </w:t>
      </w:r>
      <w:r>
        <w:rPr>
          <w:rFonts w:ascii="Times New Roman" w:hAnsi="Times New Roman" w:cs="Times New Roman"/>
          <w:b/>
          <w:bCs/>
          <w:sz w:val="24"/>
          <w:szCs w:val="24"/>
        </w:rPr>
        <w:t xml:space="preserve">комбинована </w:t>
      </w:r>
      <w:r w:rsidRPr="001F12B4">
        <w:rPr>
          <w:rFonts w:ascii="Times New Roman" w:hAnsi="Times New Roman" w:cs="Times New Roman"/>
          <w:b/>
          <w:bCs/>
          <w:sz w:val="24"/>
          <w:szCs w:val="24"/>
        </w:rPr>
        <w:t xml:space="preserve">примена </w:t>
      </w:r>
      <w:r w:rsidRPr="001F12B4">
        <w:rPr>
          <w:rFonts w:ascii="Times New Roman" w:hAnsi="Times New Roman" w:cs="Times New Roman"/>
          <w:b/>
          <w:bCs/>
          <w:i/>
          <w:iCs/>
          <w:sz w:val="24"/>
          <w:szCs w:val="24"/>
        </w:rPr>
        <w:t>P</w:t>
      </w:r>
      <w:r w:rsidR="001F4F03">
        <w:rPr>
          <w:rFonts w:ascii="Times New Roman" w:hAnsi="Times New Roman" w:cs="Times New Roman"/>
          <w:b/>
          <w:bCs/>
          <w:i/>
          <w:iCs/>
          <w:sz w:val="24"/>
          <w:szCs w:val="24"/>
          <w:lang w:val="sr-Latn-RS"/>
        </w:rPr>
        <w:t>eg</w:t>
      </w:r>
      <w:r w:rsidRPr="001F12B4">
        <w:rPr>
          <w:rFonts w:ascii="Times New Roman" w:hAnsi="Times New Roman" w:cs="Times New Roman"/>
          <w:b/>
          <w:bCs/>
          <w:i/>
          <w:iCs/>
          <w:sz w:val="24"/>
          <w:szCs w:val="24"/>
        </w:rPr>
        <w:t xml:space="preserve"> IFNα</w:t>
      </w:r>
      <w:r w:rsidRPr="001F12B4">
        <w:rPr>
          <w:rFonts w:ascii="Times New Roman" w:hAnsi="Times New Roman" w:cs="Times New Roman"/>
          <w:b/>
          <w:bCs/>
          <w:sz w:val="24"/>
          <w:szCs w:val="24"/>
        </w:rPr>
        <w:t xml:space="preserve"> и </w:t>
      </w:r>
      <w:r w:rsidRPr="001F12B4">
        <w:rPr>
          <w:rFonts w:ascii="Times New Roman" w:hAnsi="Times New Roman" w:cs="Times New Roman"/>
          <w:b/>
          <w:bCs/>
          <w:i/>
          <w:iCs/>
          <w:sz w:val="24"/>
          <w:szCs w:val="24"/>
        </w:rPr>
        <w:t>BLV</w:t>
      </w:r>
      <w:r w:rsidRPr="001F12B4">
        <w:rPr>
          <w:rFonts w:ascii="Times New Roman" w:hAnsi="Times New Roman" w:cs="Times New Roman"/>
          <w:b/>
          <w:bCs/>
          <w:sz w:val="24"/>
          <w:szCs w:val="24"/>
        </w:rPr>
        <w:t xml:space="preserve"> код особа које немају  контраиндикације или нису преосетљиве на интерферон (Ц2).</w:t>
      </w:r>
    </w:p>
    <w:p w14:paraId="5E5408C2" w14:textId="77777777" w:rsidR="00712677" w:rsidRPr="001F12B4" w:rsidRDefault="00712677" w:rsidP="00712677">
      <w:pPr>
        <w:spacing w:line="360" w:lineRule="auto"/>
        <w:jc w:val="both"/>
        <w:rPr>
          <w:rFonts w:ascii="Times New Roman" w:hAnsi="Times New Roman" w:cs="Times New Roman"/>
          <w:b/>
          <w:bCs/>
          <w:sz w:val="24"/>
          <w:szCs w:val="24"/>
        </w:rPr>
      </w:pPr>
      <w:r w:rsidRPr="001F12B4">
        <w:rPr>
          <w:rFonts w:ascii="Times New Roman" w:hAnsi="Times New Roman" w:cs="Times New Roman"/>
          <w:b/>
          <w:bCs/>
          <w:sz w:val="24"/>
          <w:szCs w:val="24"/>
        </w:rPr>
        <w:t xml:space="preserve">6. Примена нуклеоз(т)идних аналога за лечење хроничног хепатитиса Б се </w:t>
      </w:r>
      <w:r>
        <w:rPr>
          <w:rFonts w:ascii="Times New Roman" w:hAnsi="Times New Roman" w:cs="Times New Roman"/>
          <w:b/>
          <w:bCs/>
          <w:sz w:val="24"/>
          <w:szCs w:val="24"/>
        </w:rPr>
        <w:t xml:space="preserve">препоручује </w:t>
      </w:r>
      <w:r w:rsidRPr="001F12B4">
        <w:rPr>
          <w:rFonts w:ascii="Times New Roman" w:hAnsi="Times New Roman" w:cs="Times New Roman"/>
          <w:b/>
          <w:bCs/>
          <w:sz w:val="24"/>
          <w:szCs w:val="24"/>
        </w:rPr>
        <w:t>код свих пацијената са декомпензованом цирозом јетре без обзира да ли је детерктабилна ХДВ РНК у серуму, код оних са компензованом цирозом и детектабилном ХБВ ДНК у било ком новоу, као и код пацијената без цирозе уколико је ниво ХБВ ДНК већи од 2,000 IU/ml (Б1).</w:t>
      </w:r>
    </w:p>
    <w:p w14:paraId="58E0EEC4" w14:textId="77777777" w:rsidR="00712677" w:rsidRPr="00AC11FF" w:rsidRDefault="00712677" w:rsidP="00712677">
      <w:pPr>
        <w:spacing w:after="0" w:line="360" w:lineRule="auto"/>
        <w:jc w:val="both"/>
        <w:rPr>
          <w:rFonts w:ascii="Times New Roman" w:hAnsi="Times New Roman" w:cs="Times New Roman"/>
          <w:sz w:val="24"/>
          <w:szCs w:val="24"/>
        </w:rPr>
      </w:pPr>
      <w:r w:rsidRPr="00AC11FF">
        <w:rPr>
          <w:rFonts w:ascii="Times New Roman" w:hAnsi="Times New Roman" w:cs="Times New Roman"/>
          <w:sz w:val="24"/>
          <w:szCs w:val="24"/>
        </w:rPr>
        <w:t xml:space="preserve">Хронични делта хепатитис је прогресивна болест са ретком појавом спонтане ремисије, те су због тога сви ови пацијенти кандидати за антивирусну терапију. </w:t>
      </w:r>
      <w:r w:rsidRPr="00AC11FF">
        <w:rPr>
          <w:rFonts w:ascii="Times New Roman" w:hAnsi="Times New Roman" w:cs="Times New Roman"/>
          <w:i/>
          <w:sz w:val="24"/>
          <w:szCs w:val="24"/>
        </w:rPr>
        <w:t xml:space="preserve">IFNα </w:t>
      </w:r>
      <w:r w:rsidRPr="00AC11FF">
        <w:rPr>
          <w:rFonts w:ascii="Times New Roman" w:hAnsi="Times New Roman" w:cs="Times New Roman"/>
          <w:sz w:val="24"/>
          <w:szCs w:val="24"/>
        </w:rPr>
        <w:t xml:space="preserve">има терапијски успех у око 1/3 лечених пацијената, али у око половине лечених јављају се релапси. Са друге стране терапија </w:t>
      </w:r>
      <w:r w:rsidRPr="00AC11FF">
        <w:rPr>
          <w:rFonts w:ascii="Times New Roman" w:hAnsi="Times New Roman" w:cs="Times New Roman"/>
          <w:i/>
          <w:sz w:val="24"/>
          <w:szCs w:val="24"/>
        </w:rPr>
        <w:t>IFNα</w:t>
      </w:r>
      <w:r w:rsidRPr="00AC11FF">
        <w:rPr>
          <w:rFonts w:ascii="Times New Roman" w:hAnsi="Times New Roman" w:cs="Times New Roman"/>
          <w:sz w:val="24"/>
          <w:szCs w:val="24"/>
          <w:lang w:val="sr-Cyrl-BA"/>
        </w:rPr>
        <w:t xml:space="preserve"> је контраиндикована код пацијената са израженим екстрахепатичним манифестацијама и код декомпензоване цирозе јетре, а удружена је и са израженим нежељеним ефектима терапије који се тешко подносе и могу довести до прекида</w:t>
      </w:r>
      <w:r>
        <w:rPr>
          <w:rFonts w:ascii="Times New Roman" w:hAnsi="Times New Roman" w:cs="Times New Roman"/>
          <w:sz w:val="24"/>
          <w:szCs w:val="24"/>
          <w:lang w:val="sr-Cyrl-BA"/>
        </w:rPr>
        <w:t xml:space="preserve"> примене</w:t>
      </w:r>
      <w:r w:rsidRPr="00AC11FF">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Досадашњи р</w:t>
      </w:r>
      <w:r w:rsidRPr="00AC11FF">
        <w:rPr>
          <w:rFonts w:ascii="Times New Roman" w:hAnsi="Times New Roman" w:cs="Times New Roman"/>
          <w:sz w:val="24"/>
          <w:szCs w:val="24"/>
          <w:lang w:val="sr-Cyrl-BA"/>
        </w:rPr>
        <w:t xml:space="preserve">езултати </w:t>
      </w:r>
      <w:r>
        <w:rPr>
          <w:rFonts w:ascii="Times New Roman" w:hAnsi="Times New Roman" w:cs="Times New Roman"/>
          <w:sz w:val="24"/>
          <w:szCs w:val="24"/>
          <w:lang w:val="sr-Cyrl-BA"/>
        </w:rPr>
        <w:t xml:space="preserve">испитивања примене </w:t>
      </w:r>
      <w:r w:rsidRPr="00AC11FF">
        <w:rPr>
          <w:rFonts w:ascii="Times New Roman" w:hAnsi="Times New Roman" w:cs="Times New Roman"/>
          <w:i/>
          <w:sz w:val="24"/>
          <w:szCs w:val="24"/>
        </w:rPr>
        <w:t xml:space="preserve">BLV </w:t>
      </w:r>
      <w:r w:rsidRPr="006A4061">
        <w:rPr>
          <w:rFonts w:ascii="Times New Roman" w:hAnsi="Times New Roman" w:cs="Times New Roman"/>
          <w:iCs/>
          <w:sz w:val="24"/>
          <w:szCs w:val="24"/>
        </w:rPr>
        <w:t>указују</w:t>
      </w:r>
      <w:r>
        <w:rPr>
          <w:rFonts w:ascii="Times New Roman" w:hAnsi="Times New Roman" w:cs="Times New Roman"/>
          <w:i/>
          <w:sz w:val="24"/>
          <w:szCs w:val="24"/>
        </w:rPr>
        <w:t xml:space="preserve"> </w:t>
      </w:r>
      <w:r w:rsidRPr="00AC11FF">
        <w:rPr>
          <w:rFonts w:ascii="Times New Roman" w:hAnsi="Times New Roman" w:cs="Times New Roman"/>
          <w:sz w:val="24"/>
          <w:szCs w:val="24"/>
        </w:rPr>
        <w:t xml:space="preserve">да узнапредовала фиброза и компензована цироза немају утицај на успех 48 недеља лечења. Због свега наведеног, сви пацијенти са активном ХДВ </w:t>
      </w:r>
      <w:r w:rsidRPr="00AC11FF">
        <w:rPr>
          <w:rFonts w:ascii="Times New Roman" w:hAnsi="Times New Roman" w:cs="Times New Roman"/>
          <w:sz w:val="24"/>
          <w:szCs w:val="24"/>
          <w:lang w:val="sr-Cyrl-BA"/>
        </w:rPr>
        <w:t xml:space="preserve">инфекцијом, са узнапредовалом фиброзом и компензованом цирозом јетре морају се разматрати за </w:t>
      </w:r>
      <w:r>
        <w:rPr>
          <w:rFonts w:ascii="Times New Roman" w:hAnsi="Times New Roman" w:cs="Times New Roman"/>
          <w:sz w:val="24"/>
          <w:szCs w:val="24"/>
          <w:lang w:val="sr-Cyrl-BA"/>
        </w:rPr>
        <w:t xml:space="preserve">лечење </w:t>
      </w:r>
      <w:r w:rsidRPr="00AC11FF">
        <w:rPr>
          <w:rFonts w:ascii="Times New Roman" w:hAnsi="Times New Roman" w:cs="Times New Roman"/>
          <w:sz w:val="24"/>
          <w:szCs w:val="24"/>
          <w:lang w:val="sr-Cyrl-BA"/>
        </w:rPr>
        <w:t>антивирусн</w:t>
      </w:r>
      <w:r>
        <w:rPr>
          <w:rFonts w:ascii="Times New Roman" w:hAnsi="Times New Roman" w:cs="Times New Roman"/>
          <w:sz w:val="24"/>
          <w:szCs w:val="24"/>
          <w:lang w:val="sr-Cyrl-BA"/>
        </w:rPr>
        <w:t>ом</w:t>
      </w:r>
      <w:r w:rsidRPr="00AC11FF">
        <w:rPr>
          <w:rFonts w:ascii="Times New Roman" w:hAnsi="Times New Roman" w:cs="Times New Roman"/>
          <w:sz w:val="24"/>
          <w:szCs w:val="24"/>
          <w:lang w:val="sr-Cyrl-BA"/>
        </w:rPr>
        <w:t xml:space="preserve"> терапиј</w:t>
      </w:r>
      <w:r>
        <w:rPr>
          <w:rFonts w:ascii="Times New Roman" w:hAnsi="Times New Roman" w:cs="Times New Roman"/>
          <w:sz w:val="24"/>
          <w:szCs w:val="24"/>
          <w:lang w:val="sr-Cyrl-BA"/>
        </w:rPr>
        <w:t>ом</w:t>
      </w:r>
      <w:r w:rsidRPr="00AC11FF">
        <w:rPr>
          <w:rFonts w:ascii="Times New Roman" w:hAnsi="Times New Roman" w:cs="Times New Roman"/>
          <w:sz w:val="24"/>
          <w:szCs w:val="24"/>
          <w:lang w:val="sr-Cyrl-BA"/>
        </w:rPr>
        <w:t xml:space="preserve">. Тренутно не постоји лиценцирана терапија са пацијенте са хроничном ХДВ </w:t>
      </w:r>
      <w:r w:rsidRPr="00AC11FF">
        <w:rPr>
          <w:rFonts w:ascii="Times New Roman" w:hAnsi="Times New Roman" w:cs="Times New Roman"/>
          <w:sz w:val="24"/>
          <w:szCs w:val="24"/>
        </w:rPr>
        <w:t xml:space="preserve">инфекцијом удруженом са декомпензованом цирозом јетре, те се они </w:t>
      </w:r>
      <w:r>
        <w:rPr>
          <w:rFonts w:ascii="Times New Roman" w:hAnsi="Times New Roman" w:cs="Times New Roman"/>
          <w:sz w:val="24"/>
          <w:szCs w:val="24"/>
        </w:rPr>
        <w:t xml:space="preserve">морају </w:t>
      </w:r>
      <w:r w:rsidRPr="00AC11FF">
        <w:rPr>
          <w:rFonts w:ascii="Times New Roman" w:hAnsi="Times New Roman" w:cs="Times New Roman"/>
          <w:sz w:val="24"/>
          <w:szCs w:val="24"/>
        </w:rPr>
        <w:t>разматр</w:t>
      </w:r>
      <w:r>
        <w:rPr>
          <w:rFonts w:ascii="Times New Roman" w:hAnsi="Times New Roman" w:cs="Times New Roman"/>
          <w:sz w:val="24"/>
          <w:szCs w:val="24"/>
        </w:rPr>
        <w:t>ати</w:t>
      </w:r>
      <w:r w:rsidRPr="00AC11FF">
        <w:rPr>
          <w:rFonts w:ascii="Times New Roman" w:hAnsi="Times New Roman" w:cs="Times New Roman"/>
          <w:sz w:val="24"/>
          <w:szCs w:val="24"/>
        </w:rPr>
        <w:t xml:space="preserve"> за трансплантацију јетре [1,2].</w:t>
      </w:r>
    </w:p>
    <w:p w14:paraId="4834AB72" w14:textId="45EBE9F9" w:rsidR="00712677" w:rsidRPr="00AC11FF" w:rsidRDefault="00712677" w:rsidP="00712677">
      <w:pPr>
        <w:spacing w:after="0" w:line="360" w:lineRule="auto"/>
        <w:jc w:val="both"/>
        <w:rPr>
          <w:rFonts w:ascii="Times New Roman" w:hAnsi="Times New Roman" w:cs="Times New Roman"/>
          <w:sz w:val="24"/>
          <w:szCs w:val="24"/>
        </w:rPr>
      </w:pPr>
      <w:r w:rsidRPr="00AC11FF">
        <w:rPr>
          <w:rFonts w:ascii="Times New Roman" w:hAnsi="Times New Roman" w:cs="Times New Roman"/>
          <w:sz w:val="24"/>
          <w:szCs w:val="24"/>
        </w:rPr>
        <w:t xml:space="preserve">До недавно, терапија </w:t>
      </w:r>
      <w:r w:rsidRPr="00AC11FF">
        <w:rPr>
          <w:rFonts w:ascii="Times New Roman" w:hAnsi="Times New Roman" w:cs="Times New Roman"/>
          <w:i/>
          <w:sz w:val="24"/>
          <w:szCs w:val="24"/>
        </w:rPr>
        <w:t xml:space="preserve">IFNα </w:t>
      </w:r>
      <w:r w:rsidRPr="00AC11FF">
        <w:rPr>
          <w:rFonts w:ascii="Times New Roman" w:hAnsi="Times New Roman" w:cs="Times New Roman"/>
          <w:sz w:val="24"/>
          <w:szCs w:val="24"/>
        </w:rPr>
        <w:t xml:space="preserve">у </w:t>
      </w:r>
      <w:r>
        <w:rPr>
          <w:rFonts w:ascii="Times New Roman" w:hAnsi="Times New Roman" w:cs="Times New Roman"/>
          <w:sz w:val="24"/>
          <w:szCs w:val="24"/>
        </w:rPr>
        <w:t>трај</w:t>
      </w:r>
      <w:r w:rsidRPr="00AC11FF">
        <w:rPr>
          <w:rFonts w:ascii="Times New Roman" w:hAnsi="Times New Roman" w:cs="Times New Roman"/>
          <w:sz w:val="24"/>
          <w:szCs w:val="24"/>
        </w:rPr>
        <w:t xml:space="preserve">aњу од 48 недеља је била једина терапијска опција за хроничну </w:t>
      </w:r>
      <w:r w:rsidRPr="00AC11FF">
        <w:rPr>
          <w:rFonts w:ascii="Times New Roman" w:hAnsi="Times New Roman" w:cs="Times New Roman"/>
          <w:iCs/>
          <w:sz w:val="24"/>
          <w:szCs w:val="24"/>
        </w:rPr>
        <w:t>ХДВ</w:t>
      </w:r>
      <w:r w:rsidRPr="00AC11FF">
        <w:rPr>
          <w:rFonts w:ascii="Times New Roman" w:hAnsi="Times New Roman" w:cs="Times New Roman"/>
          <w:i/>
          <w:sz w:val="24"/>
          <w:szCs w:val="24"/>
        </w:rPr>
        <w:t xml:space="preserve"> </w:t>
      </w:r>
      <w:r w:rsidRPr="00AC11FF">
        <w:rPr>
          <w:rFonts w:ascii="Times New Roman" w:hAnsi="Times New Roman" w:cs="Times New Roman"/>
          <w:sz w:val="24"/>
          <w:szCs w:val="24"/>
        </w:rPr>
        <w:t xml:space="preserve">инфекцију. </w:t>
      </w:r>
      <w:r w:rsidRPr="00AC11FF">
        <w:rPr>
          <w:rFonts w:ascii="Times New Roman" w:hAnsi="Times New Roman" w:cs="Times New Roman"/>
          <w:i/>
          <w:iCs/>
          <w:sz w:val="24"/>
          <w:szCs w:val="24"/>
        </w:rPr>
        <w:t>P</w:t>
      </w:r>
      <w:r w:rsidR="001F4F03">
        <w:rPr>
          <w:rFonts w:ascii="Times New Roman" w:hAnsi="Times New Roman" w:cs="Times New Roman"/>
          <w:i/>
          <w:iCs/>
          <w:sz w:val="24"/>
          <w:szCs w:val="24"/>
        </w:rPr>
        <w:t>eg</w:t>
      </w:r>
      <w:r w:rsidRPr="00AC11FF">
        <w:rPr>
          <w:rFonts w:ascii="Times New Roman" w:hAnsi="Times New Roman" w:cs="Times New Roman"/>
          <w:i/>
          <w:iCs/>
          <w:sz w:val="24"/>
          <w:szCs w:val="24"/>
        </w:rPr>
        <w:t xml:space="preserve"> IFNα</w:t>
      </w:r>
      <w:r w:rsidRPr="00AC11FF">
        <w:rPr>
          <w:rFonts w:ascii="Times New Roman" w:hAnsi="Times New Roman" w:cs="Times New Roman"/>
          <w:sz w:val="24"/>
          <w:szCs w:val="24"/>
        </w:rPr>
        <w:t xml:space="preserve"> се примењује као супкутане ињекције једном недељно у дози од 180 μg током 48 недеља. Механизам антивирусног дејства је посредством имуномодулације, а такође повољно </w:t>
      </w:r>
      <w:r>
        <w:rPr>
          <w:rFonts w:ascii="Times New Roman" w:hAnsi="Times New Roman" w:cs="Times New Roman"/>
          <w:sz w:val="24"/>
          <w:szCs w:val="24"/>
        </w:rPr>
        <w:t>утиче</w:t>
      </w:r>
      <w:r w:rsidRPr="00AC11FF">
        <w:rPr>
          <w:rFonts w:ascii="Times New Roman" w:hAnsi="Times New Roman" w:cs="Times New Roman"/>
          <w:sz w:val="24"/>
          <w:szCs w:val="24"/>
        </w:rPr>
        <w:t xml:space="preserve"> и на хроничну ХБВ инфекцију. ХДВ РНК супресија се постиже код 47% лечених на овај начин, с тим да уколико се не постигне пад ХДВ РНК &gt;1 log и пад нивоа </w:t>
      </w:r>
      <w:r w:rsidRPr="00AC11FF">
        <w:rPr>
          <w:rFonts w:ascii="Times New Roman" w:hAnsi="Times New Roman" w:cs="Times New Roman"/>
          <w:i/>
          <w:iCs/>
          <w:sz w:val="24"/>
          <w:szCs w:val="24"/>
        </w:rPr>
        <w:t xml:space="preserve">HBsAg </w:t>
      </w:r>
      <w:r w:rsidRPr="00AC11FF">
        <w:rPr>
          <w:rFonts w:ascii="Times New Roman" w:hAnsi="Times New Roman" w:cs="Times New Roman"/>
          <w:sz w:val="24"/>
          <w:szCs w:val="24"/>
        </w:rPr>
        <w:t>након 24 недеље примене терапије, не може се очекивати повољан ефекат лечења. Стопа касног релапса је око 55%.</w:t>
      </w:r>
    </w:p>
    <w:p w14:paraId="27A210E1" w14:textId="77777777" w:rsidR="00712677" w:rsidRPr="00AC11FF" w:rsidRDefault="00712677" w:rsidP="00712677">
      <w:pPr>
        <w:spacing w:after="0" w:line="360" w:lineRule="auto"/>
        <w:jc w:val="both"/>
        <w:rPr>
          <w:rFonts w:ascii="Times New Roman" w:hAnsi="Times New Roman" w:cs="Times New Roman"/>
          <w:sz w:val="24"/>
          <w:szCs w:val="24"/>
        </w:rPr>
      </w:pPr>
      <w:r w:rsidRPr="00AC11FF">
        <w:rPr>
          <w:rFonts w:ascii="Times New Roman" w:hAnsi="Times New Roman" w:cs="Times New Roman"/>
          <w:i/>
          <w:sz w:val="24"/>
          <w:szCs w:val="24"/>
        </w:rPr>
        <w:lastRenderedPageBreak/>
        <w:t xml:space="preserve">BLV </w:t>
      </w:r>
      <w:r w:rsidRPr="00AC11FF">
        <w:rPr>
          <w:rFonts w:ascii="Times New Roman" w:hAnsi="Times New Roman" w:cs="Times New Roman"/>
          <w:sz w:val="24"/>
          <w:szCs w:val="24"/>
        </w:rPr>
        <w:t xml:space="preserve">је нови антивирусни лек ефикасан у лечењу хроничног хепатитиса Д одобрен 2024. године од стране Европске агенције за лекове. Примењује се у виду супкутаних ињекција свакодневно, у дози од 2 mg са или без примене нуклеотидних и нуклеозидних инхибитора за ХБВ инфекцију. За сада није јасно дефинисано колико дуго булевиритид треба да се примењује, а општи став је да га треба примењивати све док пацијент има користи од њега. Досадашњом применом утврђено је да након 48 недеља лечња код 71% пацијената долази до пада ХДВ РНК &gt;2 log, </w:t>
      </w:r>
      <w:r>
        <w:rPr>
          <w:rFonts w:ascii="Times New Roman" w:hAnsi="Times New Roman" w:cs="Times New Roman"/>
          <w:sz w:val="24"/>
          <w:szCs w:val="24"/>
        </w:rPr>
        <w:t>док</w:t>
      </w:r>
      <w:r w:rsidRPr="00AC11FF">
        <w:rPr>
          <w:rFonts w:ascii="Times New Roman" w:hAnsi="Times New Roman" w:cs="Times New Roman"/>
          <w:sz w:val="24"/>
          <w:szCs w:val="24"/>
        </w:rPr>
        <w:t xml:space="preserve"> 12% има негативну виремију. До нормализације нивоа АЛТ долази код 45% пацијената. Свакако, потребно је дуготрајније праћење је за доношење дефинитивних закључака и препорука. </w:t>
      </w:r>
    </w:p>
    <w:p w14:paraId="0F6E40C3" w14:textId="3D5602C7" w:rsidR="00712677" w:rsidRPr="00AC11FF" w:rsidRDefault="00712677" w:rsidP="00712677">
      <w:pPr>
        <w:spacing w:line="360" w:lineRule="auto"/>
        <w:jc w:val="both"/>
        <w:rPr>
          <w:rFonts w:ascii="Times New Roman" w:hAnsi="Times New Roman" w:cs="Times New Roman"/>
          <w:sz w:val="24"/>
          <w:szCs w:val="24"/>
        </w:rPr>
      </w:pPr>
      <w:r w:rsidRPr="00AC11FF">
        <w:rPr>
          <w:rFonts w:ascii="Times New Roman" w:hAnsi="Times New Roman" w:cs="Times New Roman"/>
          <w:sz w:val="24"/>
          <w:szCs w:val="24"/>
        </w:rPr>
        <w:t xml:space="preserve">У последње време разматра се и </w:t>
      </w:r>
      <w:r>
        <w:rPr>
          <w:rFonts w:ascii="Times New Roman" w:hAnsi="Times New Roman" w:cs="Times New Roman"/>
          <w:sz w:val="24"/>
          <w:szCs w:val="24"/>
        </w:rPr>
        <w:t>испитује</w:t>
      </w:r>
      <w:r w:rsidRPr="00AC11FF">
        <w:rPr>
          <w:rFonts w:ascii="Times New Roman" w:hAnsi="Times New Roman" w:cs="Times New Roman"/>
          <w:sz w:val="24"/>
          <w:szCs w:val="24"/>
        </w:rPr>
        <w:t xml:space="preserve"> ефекат комбиноване примене </w:t>
      </w:r>
      <w:r w:rsidRPr="00AC11FF">
        <w:rPr>
          <w:rFonts w:ascii="Times New Roman" w:hAnsi="Times New Roman" w:cs="Times New Roman"/>
          <w:i/>
          <w:iCs/>
          <w:sz w:val="24"/>
          <w:szCs w:val="24"/>
        </w:rPr>
        <w:t>P</w:t>
      </w:r>
      <w:r w:rsidR="001F4F03">
        <w:rPr>
          <w:rFonts w:ascii="Times New Roman" w:hAnsi="Times New Roman" w:cs="Times New Roman"/>
          <w:i/>
          <w:iCs/>
          <w:sz w:val="24"/>
          <w:szCs w:val="24"/>
        </w:rPr>
        <w:t>eg</w:t>
      </w:r>
      <w:r w:rsidRPr="00AC11FF">
        <w:rPr>
          <w:rFonts w:ascii="Times New Roman" w:hAnsi="Times New Roman" w:cs="Times New Roman"/>
          <w:i/>
          <w:iCs/>
          <w:sz w:val="24"/>
          <w:szCs w:val="24"/>
        </w:rPr>
        <w:t xml:space="preserve"> IFNα</w:t>
      </w:r>
      <w:r w:rsidRPr="00AC11FF">
        <w:rPr>
          <w:rFonts w:ascii="Times New Roman" w:hAnsi="Times New Roman" w:cs="Times New Roman"/>
          <w:sz w:val="24"/>
          <w:szCs w:val="24"/>
        </w:rPr>
        <w:t xml:space="preserve"> и </w:t>
      </w:r>
      <w:r w:rsidRPr="00AC11FF">
        <w:rPr>
          <w:rFonts w:ascii="Times New Roman" w:hAnsi="Times New Roman" w:cs="Times New Roman"/>
          <w:i/>
          <w:sz w:val="24"/>
          <w:szCs w:val="24"/>
        </w:rPr>
        <w:t xml:space="preserve">BLV </w:t>
      </w:r>
      <w:r w:rsidRPr="00AC11FF">
        <w:rPr>
          <w:rFonts w:ascii="Times New Roman" w:hAnsi="Times New Roman" w:cs="Times New Roman"/>
          <w:sz w:val="24"/>
          <w:szCs w:val="24"/>
        </w:rPr>
        <w:t>[1,2,10,1</w:t>
      </w:r>
      <w:r>
        <w:rPr>
          <w:rFonts w:ascii="Times New Roman" w:hAnsi="Times New Roman" w:cs="Times New Roman"/>
          <w:sz w:val="24"/>
          <w:szCs w:val="24"/>
        </w:rPr>
        <w:t>2</w:t>
      </w:r>
      <w:r w:rsidRPr="00AC11FF">
        <w:rPr>
          <w:rFonts w:ascii="Times New Roman" w:hAnsi="Times New Roman" w:cs="Times New Roman"/>
          <w:sz w:val="24"/>
          <w:szCs w:val="24"/>
        </w:rPr>
        <w:t>]. На Табели 3 су приказане терапијске могућности лечења ХДВ инфекције.</w:t>
      </w:r>
    </w:p>
    <w:p w14:paraId="13B73516" w14:textId="77777777" w:rsidR="00712677" w:rsidRDefault="00712677" w:rsidP="00712677">
      <w:pPr>
        <w:rPr>
          <w:rFonts w:ascii="Times New Roman" w:hAnsi="Times New Roman" w:cs="Times New Roman"/>
          <w:sz w:val="24"/>
          <w:szCs w:val="24"/>
        </w:rPr>
      </w:pPr>
      <w:r w:rsidRPr="00AC11FF">
        <w:rPr>
          <w:rFonts w:ascii="Times New Roman" w:hAnsi="Times New Roman" w:cs="Times New Roman"/>
          <w:b/>
          <w:bCs/>
          <w:sz w:val="24"/>
          <w:szCs w:val="24"/>
        </w:rPr>
        <w:t>Табела 3</w:t>
      </w:r>
      <w:r w:rsidRPr="00AC11FF">
        <w:rPr>
          <w:rFonts w:ascii="Times New Roman" w:hAnsi="Times New Roman" w:cs="Times New Roman"/>
          <w:i/>
          <w:iCs/>
          <w:sz w:val="24"/>
          <w:szCs w:val="24"/>
        </w:rPr>
        <w:t>.</w:t>
      </w:r>
      <w:r w:rsidRPr="00AC11FF">
        <w:rPr>
          <w:rFonts w:ascii="Times New Roman" w:hAnsi="Times New Roman" w:cs="Times New Roman"/>
          <w:b/>
          <w:bCs/>
          <w:sz w:val="24"/>
          <w:szCs w:val="24"/>
        </w:rPr>
        <w:t xml:space="preserve"> </w:t>
      </w:r>
      <w:r w:rsidRPr="00AC11FF">
        <w:rPr>
          <w:rFonts w:ascii="Times New Roman" w:hAnsi="Times New Roman" w:cs="Times New Roman"/>
          <w:sz w:val="24"/>
          <w:szCs w:val="24"/>
        </w:rPr>
        <w:t>Предности и мане примене пегилованog интерферонa алфа-2а и булевиритида у лечењу хроничног хепатитиса Д</w:t>
      </w:r>
    </w:p>
    <w:tbl>
      <w:tblPr>
        <w:tblStyle w:val="TableGrid"/>
        <w:tblW w:w="0" w:type="auto"/>
        <w:tblLook w:val="04A0" w:firstRow="1" w:lastRow="0" w:firstColumn="1" w:lastColumn="0" w:noHBand="0" w:noVBand="1"/>
      </w:tblPr>
      <w:tblGrid>
        <w:gridCol w:w="2689"/>
        <w:gridCol w:w="3544"/>
        <w:gridCol w:w="3117"/>
      </w:tblGrid>
      <w:tr w:rsidR="00712677" w:rsidRPr="00AC11FF" w14:paraId="3DDC41BE" w14:textId="77777777" w:rsidTr="00712677">
        <w:trPr>
          <w:trHeight w:val="435"/>
        </w:trPr>
        <w:tc>
          <w:tcPr>
            <w:tcW w:w="2689" w:type="dxa"/>
          </w:tcPr>
          <w:p w14:paraId="767C41F7" w14:textId="77777777" w:rsidR="00712677" w:rsidRPr="00AC11FF" w:rsidRDefault="00712677" w:rsidP="00712677">
            <w:pPr>
              <w:spacing w:line="360" w:lineRule="auto"/>
              <w:rPr>
                <w:rFonts w:ascii="Times New Roman" w:hAnsi="Times New Roman" w:cs="Times New Roman"/>
                <w:b/>
                <w:bCs/>
                <w:sz w:val="24"/>
                <w:szCs w:val="24"/>
              </w:rPr>
            </w:pPr>
            <w:r w:rsidRPr="00AC11FF">
              <w:rPr>
                <w:rFonts w:ascii="Times New Roman" w:hAnsi="Times New Roman" w:cs="Times New Roman"/>
                <w:b/>
                <w:bCs/>
                <w:sz w:val="24"/>
                <w:szCs w:val="24"/>
              </w:rPr>
              <w:t>Терапија</w:t>
            </w:r>
          </w:p>
        </w:tc>
        <w:tc>
          <w:tcPr>
            <w:tcW w:w="3544" w:type="dxa"/>
          </w:tcPr>
          <w:p w14:paraId="17FB8AAF" w14:textId="77777777" w:rsidR="00712677" w:rsidRPr="00AC11FF" w:rsidRDefault="00712677" w:rsidP="00712677">
            <w:pPr>
              <w:spacing w:line="360" w:lineRule="auto"/>
              <w:rPr>
                <w:rFonts w:ascii="Times New Roman" w:hAnsi="Times New Roman" w:cs="Times New Roman"/>
                <w:b/>
                <w:bCs/>
                <w:sz w:val="24"/>
                <w:szCs w:val="24"/>
              </w:rPr>
            </w:pPr>
            <w:r w:rsidRPr="00AC11FF">
              <w:rPr>
                <w:rFonts w:ascii="Times New Roman" w:hAnsi="Times New Roman" w:cs="Times New Roman"/>
                <w:b/>
                <w:bCs/>
                <w:sz w:val="24"/>
                <w:szCs w:val="24"/>
              </w:rPr>
              <w:t>Предности примене</w:t>
            </w:r>
          </w:p>
        </w:tc>
        <w:tc>
          <w:tcPr>
            <w:tcW w:w="3117" w:type="dxa"/>
          </w:tcPr>
          <w:p w14:paraId="2804090F" w14:textId="77777777" w:rsidR="00712677" w:rsidRPr="00AC11FF" w:rsidRDefault="00712677" w:rsidP="00712677">
            <w:pPr>
              <w:spacing w:line="360" w:lineRule="auto"/>
              <w:rPr>
                <w:rFonts w:ascii="Times New Roman" w:hAnsi="Times New Roman" w:cs="Times New Roman"/>
                <w:b/>
                <w:bCs/>
                <w:sz w:val="24"/>
                <w:szCs w:val="24"/>
              </w:rPr>
            </w:pPr>
            <w:r w:rsidRPr="00AC11FF">
              <w:rPr>
                <w:rFonts w:ascii="Times New Roman" w:hAnsi="Times New Roman" w:cs="Times New Roman"/>
                <w:b/>
                <w:bCs/>
                <w:sz w:val="24"/>
                <w:szCs w:val="24"/>
              </w:rPr>
              <w:t>Мане примене</w:t>
            </w:r>
          </w:p>
        </w:tc>
      </w:tr>
      <w:tr w:rsidR="00712677" w:rsidRPr="00AC11FF" w14:paraId="21C52BF5" w14:textId="77777777" w:rsidTr="00712677">
        <w:tc>
          <w:tcPr>
            <w:tcW w:w="2689" w:type="dxa"/>
          </w:tcPr>
          <w:p w14:paraId="45D2DFD4" w14:textId="77777777" w:rsidR="00712677" w:rsidRPr="00AC11FF" w:rsidRDefault="00712677" w:rsidP="00712677">
            <w:pPr>
              <w:spacing w:line="360" w:lineRule="auto"/>
              <w:rPr>
                <w:rFonts w:ascii="Times New Roman" w:hAnsi="Times New Roman" w:cs="Times New Roman"/>
                <w:b/>
                <w:bCs/>
                <w:sz w:val="24"/>
                <w:szCs w:val="24"/>
              </w:rPr>
            </w:pPr>
            <w:r w:rsidRPr="00AC11FF">
              <w:rPr>
                <w:rFonts w:ascii="Times New Roman" w:hAnsi="Times New Roman" w:cs="Times New Roman"/>
                <w:b/>
                <w:bCs/>
                <w:sz w:val="24"/>
                <w:szCs w:val="24"/>
              </w:rPr>
              <w:t>Пегиловани интерферон алфа- 2а</w:t>
            </w:r>
          </w:p>
        </w:tc>
        <w:tc>
          <w:tcPr>
            <w:tcW w:w="3544" w:type="dxa"/>
          </w:tcPr>
          <w:p w14:paraId="45E19EA2" w14:textId="77777777" w:rsidR="00712677" w:rsidRPr="00AC11FF" w:rsidRDefault="00712677" w:rsidP="00712677">
            <w:pPr>
              <w:spacing w:line="360" w:lineRule="auto"/>
              <w:rPr>
                <w:rFonts w:ascii="Times New Roman" w:hAnsi="Times New Roman" w:cs="Times New Roman"/>
                <w:sz w:val="24"/>
                <w:szCs w:val="24"/>
              </w:rPr>
            </w:pPr>
            <w:r w:rsidRPr="00AC11FF">
              <w:rPr>
                <w:rFonts w:ascii="Times New Roman" w:hAnsi="Times New Roman" w:cs="Times New Roman"/>
                <w:sz w:val="24"/>
                <w:szCs w:val="24"/>
              </w:rPr>
              <w:t>- Ограничено трајање лечења</w:t>
            </w:r>
          </w:p>
          <w:p w14:paraId="7B8F85CA" w14:textId="77777777" w:rsidR="00712677" w:rsidRPr="00AC11FF" w:rsidRDefault="00712677" w:rsidP="00712677">
            <w:pPr>
              <w:spacing w:line="360" w:lineRule="auto"/>
              <w:rPr>
                <w:rFonts w:ascii="Times New Roman" w:hAnsi="Times New Roman" w:cs="Times New Roman"/>
                <w:sz w:val="24"/>
                <w:szCs w:val="24"/>
              </w:rPr>
            </w:pPr>
            <w:r w:rsidRPr="00AC11FF">
              <w:rPr>
                <w:rFonts w:ascii="Times New Roman" w:hAnsi="Times New Roman" w:cs="Times New Roman"/>
                <w:sz w:val="24"/>
                <w:szCs w:val="24"/>
              </w:rPr>
              <w:t xml:space="preserve">- Доступни подаци о дуготрајном праћењу и ефекту </w:t>
            </w:r>
          </w:p>
          <w:p w14:paraId="4C0C8786" w14:textId="77777777" w:rsidR="00712677" w:rsidRPr="00AC11FF" w:rsidRDefault="00712677" w:rsidP="00712677">
            <w:pPr>
              <w:spacing w:line="360" w:lineRule="auto"/>
              <w:rPr>
                <w:rFonts w:ascii="Times New Roman" w:hAnsi="Times New Roman" w:cs="Times New Roman"/>
                <w:sz w:val="24"/>
                <w:szCs w:val="24"/>
              </w:rPr>
            </w:pPr>
            <w:r w:rsidRPr="00AC11FF">
              <w:rPr>
                <w:rFonts w:ascii="Times New Roman" w:hAnsi="Times New Roman" w:cs="Times New Roman"/>
                <w:sz w:val="24"/>
                <w:szCs w:val="24"/>
              </w:rPr>
              <w:t>- Примена на недељу дана</w:t>
            </w:r>
          </w:p>
          <w:p w14:paraId="17B80450" w14:textId="77777777" w:rsidR="00712677" w:rsidRPr="00AC11FF" w:rsidRDefault="00712677" w:rsidP="00712677">
            <w:pPr>
              <w:spacing w:line="360" w:lineRule="auto"/>
              <w:rPr>
                <w:rFonts w:ascii="Times New Roman" w:hAnsi="Times New Roman" w:cs="Times New Roman"/>
                <w:sz w:val="24"/>
                <w:szCs w:val="24"/>
              </w:rPr>
            </w:pPr>
            <w:r w:rsidRPr="00AC11FF">
              <w:rPr>
                <w:rFonts w:ascii="Times New Roman" w:hAnsi="Times New Roman" w:cs="Times New Roman"/>
                <w:sz w:val="24"/>
                <w:szCs w:val="24"/>
              </w:rPr>
              <w:t>- Добро познате особине лека услед вишедеценијске примене</w:t>
            </w:r>
          </w:p>
          <w:p w14:paraId="098A225E" w14:textId="77777777" w:rsidR="00712677" w:rsidRPr="00AC11FF" w:rsidRDefault="00712677" w:rsidP="00712677">
            <w:pPr>
              <w:spacing w:line="360" w:lineRule="auto"/>
              <w:rPr>
                <w:rFonts w:ascii="Times New Roman" w:hAnsi="Times New Roman" w:cs="Times New Roman"/>
                <w:sz w:val="24"/>
                <w:szCs w:val="24"/>
              </w:rPr>
            </w:pPr>
            <w:r w:rsidRPr="00AC11FF">
              <w:rPr>
                <w:rFonts w:ascii="Times New Roman" w:hAnsi="Times New Roman" w:cs="Times New Roman"/>
                <w:sz w:val="24"/>
                <w:szCs w:val="24"/>
              </w:rPr>
              <w:t xml:space="preserve">- Могућа </w:t>
            </w:r>
            <w:r w:rsidRPr="00AC11FF">
              <w:rPr>
                <w:rFonts w:ascii="Times New Roman" w:hAnsi="Times New Roman" w:cs="Times New Roman"/>
                <w:i/>
                <w:iCs/>
                <w:sz w:val="24"/>
                <w:szCs w:val="24"/>
              </w:rPr>
              <w:t xml:space="preserve">HBsAg </w:t>
            </w:r>
            <w:r w:rsidRPr="00AC11FF">
              <w:rPr>
                <w:rFonts w:ascii="Times New Roman" w:hAnsi="Times New Roman" w:cs="Times New Roman"/>
                <w:sz w:val="24"/>
                <w:szCs w:val="24"/>
              </w:rPr>
              <w:t>негативизација (иако ретка)</w:t>
            </w:r>
          </w:p>
        </w:tc>
        <w:tc>
          <w:tcPr>
            <w:tcW w:w="3117" w:type="dxa"/>
          </w:tcPr>
          <w:p w14:paraId="1355378F" w14:textId="77777777" w:rsidR="00712677" w:rsidRPr="00AC11FF" w:rsidRDefault="00712677" w:rsidP="00712677">
            <w:pPr>
              <w:spacing w:line="360" w:lineRule="auto"/>
              <w:rPr>
                <w:rFonts w:ascii="Times New Roman" w:hAnsi="Times New Roman" w:cs="Times New Roman"/>
                <w:sz w:val="24"/>
                <w:szCs w:val="24"/>
              </w:rPr>
            </w:pPr>
            <w:r w:rsidRPr="00AC11FF">
              <w:rPr>
                <w:rFonts w:ascii="Times New Roman" w:hAnsi="Times New Roman" w:cs="Times New Roman"/>
                <w:sz w:val="24"/>
                <w:szCs w:val="24"/>
              </w:rPr>
              <w:t>- Висока стопа релапса већ 24 недеље након завршетка лечења</w:t>
            </w:r>
          </w:p>
          <w:p w14:paraId="47412065" w14:textId="77777777" w:rsidR="00712677" w:rsidRPr="00AC11FF" w:rsidRDefault="00712677" w:rsidP="00712677">
            <w:pPr>
              <w:spacing w:line="360" w:lineRule="auto"/>
              <w:rPr>
                <w:rFonts w:ascii="Times New Roman" w:hAnsi="Times New Roman" w:cs="Times New Roman"/>
                <w:sz w:val="24"/>
                <w:szCs w:val="24"/>
              </w:rPr>
            </w:pPr>
            <w:r w:rsidRPr="00AC11FF">
              <w:rPr>
                <w:rFonts w:ascii="Times New Roman" w:hAnsi="Times New Roman" w:cs="Times New Roman"/>
                <w:sz w:val="24"/>
                <w:szCs w:val="24"/>
              </w:rPr>
              <w:t>- Примена супкутаним ињекцијама</w:t>
            </w:r>
          </w:p>
          <w:p w14:paraId="2884AC6B" w14:textId="77777777" w:rsidR="00712677" w:rsidRPr="00AC11FF" w:rsidRDefault="00712677" w:rsidP="00712677">
            <w:pPr>
              <w:spacing w:line="360" w:lineRule="auto"/>
              <w:rPr>
                <w:rFonts w:ascii="Times New Roman" w:hAnsi="Times New Roman" w:cs="Times New Roman"/>
                <w:sz w:val="24"/>
                <w:szCs w:val="24"/>
              </w:rPr>
            </w:pPr>
            <w:r w:rsidRPr="00AC11FF">
              <w:rPr>
                <w:rFonts w:ascii="Times New Roman" w:hAnsi="Times New Roman" w:cs="Times New Roman"/>
                <w:sz w:val="24"/>
                <w:szCs w:val="24"/>
              </w:rPr>
              <w:t>- Профил нежељених дејстава</w:t>
            </w:r>
          </w:p>
          <w:p w14:paraId="04D743AA" w14:textId="77777777" w:rsidR="00712677" w:rsidRPr="00AC11FF" w:rsidRDefault="00712677" w:rsidP="00712677">
            <w:pPr>
              <w:spacing w:line="360" w:lineRule="auto"/>
              <w:rPr>
                <w:rFonts w:ascii="Times New Roman" w:hAnsi="Times New Roman" w:cs="Times New Roman"/>
                <w:sz w:val="24"/>
                <w:szCs w:val="24"/>
              </w:rPr>
            </w:pPr>
            <w:r w:rsidRPr="00AC11FF">
              <w:rPr>
                <w:rFonts w:ascii="Times New Roman" w:hAnsi="Times New Roman" w:cs="Times New Roman"/>
                <w:sz w:val="24"/>
                <w:szCs w:val="24"/>
              </w:rPr>
              <w:t>- Потребно прилагођавање дозе сходно нивоу тромбоцита (понекад је потребно и потпуно обустављање примене)</w:t>
            </w:r>
          </w:p>
          <w:p w14:paraId="514B8C7A" w14:textId="77777777" w:rsidR="00712677" w:rsidRPr="00AC11FF" w:rsidRDefault="00712677" w:rsidP="00712677">
            <w:pPr>
              <w:spacing w:line="360" w:lineRule="auto"/>
              <w:rPr>
                <w:rFonts w:ascii="Times New Roman" w:hAnsi="Times New Roman" w:cs="Times New Roman"/>
                <w:sz w:val="24"/>
                <w:szCs w:val="24"/>
              </w:rPr>
            </w:pPr>
            <w:r w:rsidRPr="00AC11FF">
              <w:rPr>
                <w:rFonts w:ascii="Times New Roman" w:hAnsi="Times New Roman" w:cs="Times New Roman"/>
                <w:sz w:val="24"/>
                <w:szCs w:val="24"/>
              </w:rPr>
              <w:t xml:space="preserve">- Контраиндикована примена у случају удружених аутоимуних болести и  декомпензоване цирозе јетре </w:t>
            </w:r>
          </w:p>
          <w:p w14:paraId="5A58F53E" w14:textId="77777777" w:rsidR="00712677" w:rsidRPr="00AC11FF" w:rsidRDefault="00712677" w:rsidP="00712677">
            <w:pPr>
              <w:spacing w:line="360" w:lineRule="auto"/>
              <w:rPr>
                <w:rFonts w:ascii="Times New Roman" w:hAnsi="Times New Roman" w:cs="Times New Roman"/>
                <w:sz w:val="24"/>
                <w:szCs w:val="24"/>
              </w:rPr>
            </w:pPr>
            <w:r w:rsidRPr="00AC11FF">
              <w:rPr>
                <w:rFonts w:ascii="Times New Roman" w:hAnsi="Times New Roman" w:cs="Times New Roman"/>
                <w:sz w:val="24"/>
                <w:szCs w:val="24"/>
              </w:rPr>
              <w:t xml:space="preserve"> </w:t>
            </w:r>
          </w:p>
        </w:tc>
      </w:tr>
      <w:tr w:rsidR="00712677" w:rsidRPr="00AC11FF" w14:paraId="7CD57D85" w14:textId="77777777" w:rsidTr="00712677">
        <w:trPr>
          <w:trHeight w:val="2259"/>
        </w:trPr>
        <w:tc>
          <w:tcPr>
            <w:tcW w:w="2689" w:type="dxa"/>
          </w:tcPr>
          <w:p w14:paraId="24342714" w14:textId="77777777" w:rsidR="00712677" w:rsidRPr="00AC11FF" w:rsidRDefault="00712677" w:rsidP="00712677">
            <w:pPr>
              <w:spacing w:line="360" w:lineRule="auto"/>
              <w:rPr>
                <w:rFonts w:ascii="Times New Roman" w:hAnsi="Times New Roman" w:cs="Times New Roman"/>
                <w:b/>
                <w:bCs/>
                <w:sz w:val="24"/>
                <w:szCs w:val="24"/>
              </w:rPr>
            </w:pPr>
            <w:r w:rsidRPr="00AC11FF">
              <w:rPr>
                <w:rFonts w:ascii="Times New Roman" w:hAnsi="Times New Roman" w:cs="Times New Roman"/>
                <w:b/>
                <w:bCs/>
                <w:sz w:val="24"/>
                <w:szCs w:val="24"/>
              </w:rPr>
              <w:lastRenderedPageBreak/>
              <w:t>Булевиритид</w:t>
            </w:r>
          </w:p>
        </w:tc>
        <w:tc>
          <w:tcPr>
            <w:tcW w:w="3544" w:type="dxa"/>
          </w:tcPr>
          <w:p w14:paraId="7FCBF245" w14:textId="77777777" w:rsidR="00712677" w:rsidRPr="00AC11FF" w:rsidRDefault="00712677" w:rsidP="00712677">
            <w:pPr>
              <w:spacing w:line="360" w:lineRule="auto"/>
              <w:rPr>
                <w:rFonts w:ascii="Times New Roman" w:hAnsi="Times New Roman" w:cs="Times New Roman"/>
                <w:sz w:val="24"/>
                <w:szCs w:val="24"/>
              </w:rPr>
            </w:pPr>
            <w:r w:rsidRPr="00AC11FF">
              <w:rPr>
                <w:rFonts w:ascii="Times New Roman" w:hAnsi="Times New Roman" w:cs="Times New Roman"/>
                <w:sz w:val="24"/>
                <w:szCs w:val="24"/>
              </w:rPr>
              <w:t>- Одобрена употреба од стране Европске агенције за лекове</w:t>
            </w:r>
          </w:p>
          <w:p w14:paraId="4E1A3042" w14:textId="77777777" w:rsidR="00712677" w:rsidRPr="00AC11FF" w:rsidRDefault="00712677" w:rsidP="00712677">
            <w:pPr>
              <w:spacing w:line="360" w:lineRule="auto"/>
              <w:rPr>
                <w:rFonts w:ascii="Times New Roman" w:hAnsi="Times New Roman" w:cs="Times New Roman"/>
                <w:sz w:val="24"/>
                <w:szCs w:val="24"/>
              </w:rPr>
            </w:pPr>
            <w:r w:rsidRPr="00AC11FF">
              <w:rPr>
                <w:rFonts w:ascii="Times New Roman" w:hAnsi="Times New Roman" w:cs="Times New Roman"/>
                <w:sz w:val="24"/>
                <w:szCs w:val="24"/>
              </w:rPr>
              <w:t>- Добра подношљивост</w:t>
            </w:r>
          </w:p>
          <w:p w14:paraId="5DBA4318" w14:textId="77777777" w:rsidR="00712677" w:rsidRPr="00AC11FF" w:rsidRDefault="00712677" w:rsidP="00712677">
            <w:pPr>
              <w:spacing w:line="360" w:lineRule="auto"/>
              <w:rPr>
                <w:rFonts w:ascii="Times New Roman" w:hAnsi="Times New Roman" w:cs="Times New Roman"/>
                <w:sz w:val="24"/>
                <w:szCs w:val="24"/>
              </w:rPr>
            </w:pPr>
            <w:r w:rsidRPr="00AC11FF">
              <w:rPr>
                <w:rFonts w:ascii="Times New Roman" w:hAnsi="Times New Roman" w:cs="Times New Roman"/>
                <w:sz w:val="24"/>
                <w:szCs w:val="24"/>
              </w:rPr>
              <w:t>- Око 50% пацијената остварује вирусолошки и биохемијски одговор након 48 недеља лечења</w:t>
            </w:r>
          </w:p>
          <w:p w14:paraId="4DACD7DE" w14:textId="77777777" w:rsidR="00712677" w:rsidRPr="00AC11FF" w:rsidRDefault="00712677" w:rsidP="00712677">
            <w:pPr>
              <w:spacing w:line="360" w:lineRule="auto"/>
              <w:rPr>
                <w:rFonts w:ascii="Times New Roman" w:hAnsi="Times New Roman" w:cs="Times New Roman"/>
                <w:sz w:val="24"/>
                <w:szCs w:val="24"/>
              </w:rPr>
            </w:pPr>
            <w:r w:rsidRPr="00AC11FF">
              <w:rPr>
                <w:rFonts w:ascii="Times New Roman" w:hAnsi="Times New Roman" w:cs="Times New Roman"/>
                <w:sz w:val="24"/>
                <w:szCs w:val="24"/>
              </w:rPr>
              <w:t>- Примена код узнапредовалих болести јетре је изгледа безбедна</w:t>
            </w:r>
          </w:p>
        </w:tc>
        <w:tc>
          <w:tcPr>
            <w:tcW w:w="3117" w:type="dxa"/>
          </w:tcPr>
          <w:p w14:paraId="7AE24BEB" w14:textId="77777777" w:rsidR="00712677" w:rsidRPr="00AC11FF" w:rsidRDefault="00712677" w:rsidP="00712677">
            <w:pPr>
              <w:spacing w:line="360" w:lineRule="auto"/>
              <w:rPr>
                <w:rFonts w:ascii="Times New Roman" w:hAnsi="Times New Roman" w:cs="Times New Roman"/>
                <w:sz w:val="24"/>
                <w:szCs w:val="24"/>
              </w:rPr>
            </w:pPr>
            <w:r w:rsidRPr="00AC11FF">
              <w:rPr>
                <w:rFonts w:ascii="Times New Roman" w:hAnsi="Times New Roman" w:cs="Times New Roman"/>
                <w:sz w:val="24"/>
                <w:szCs w:val="24"/>
              </w:rPr>
              <w:t>- Не постоје подаци о дуготрајном праћењу јер се ради о новом леку</w:t>
            </w:r>
          </w:p>
          <w:p w14:paraId="56876244" w14:textId="77777777" w:rsidR="00712677" w:rsidRPr="00AC11FF" w:rsidRDefault="00712677" w:rsidP="00712677">
            <w:pPr>
              <w:spacing w:line="360" w:lineRule="auto"/>
              <w:rPr>
                <w:rFonts w:ascii="Times New Roman" w:hAnsi="Times New Roman" w:cs="Times New Roman"/>
                <w:i/>
                <w:iCs/>
                <w:sz w:val="24"/>
                <w:szCs w:val="24"/>
              </w:rPr>
            </w:pPr>
            <w:r w:rsidRPr="00AC11FF">
              <w:rPr>
                <w:rFonts w:ascii="Times New Roman" w:hAnsi="Times New Roman" w:cs="Times New Roman"/>
                <w:sz w:val="24"/>
                <w:szCs w:val="24"/>
              </w:rPr>
              <w:t xml:space="preserve">- Без ефекта на </w:t>
            </w:r>
            <w:r w:rsidRPr="00AC11FF">
              <w:rPr>
                <w:rFonts w:ascii="Times New Roman" w:hAnsi="Times New Roman" w:cs="Times New Roman"/>
                <w:i/>
                <w:iCs/>
                <w:sz w:val="24"/>
                <w:szCs w:val="24"/>
              </w:rPr>
              <w:t>HBsAg</w:t>
            </w:r>
          </w:p>
          <w:p w14:paraId="22D1BA20" w14:textId="77777777" w:rsidR="00712677" w:rsidRPr="00AC11FF" w:rsidRDefault="00712677" w:rsidP="00712677">
            <w:pPr>
              <w:spacing w:line="360" w:lineRule="auto"/>
              <w:rPr>
                <w:rFonts w:ascii="Times New Roman" w:hAnsi="Times New Roman" w:cs="Times New Roman"/>
                <w:sz w:val="24"/>
                <w:szCs w:val="24"/>
              </w:rPr>
            </w:pPr>
            <w:r w:rsidRPr="00AC11FF">
              <w:rPr>
                <w:rFonts w:ascii="Times New Roman" w:hAnsi="Times New Roman" w:cs="Times New Roman"/>
                <w:sz w:val="24"/>
                <w:szCs w:val="24"/>
              </w:rPr>
              <w:t>- Дужина примене лека није дефинисана</w:t>
            </w:r>
          </w:p>
          <w:p w14:paraId="62DE14EC" w14:textId="77777777" w:rsidR="00712677" w:rsidRPr="00AC11FF" w:rsidRDefault="00712677" w:rsidP="00712677">
            <w:pPr>
              <w:spacing w:line="360" w:lineRule="auto"/>
              <w:rPr>
                <w:rFonts w:ascii="Times New Roman" w:hAnsi="Times New Roman" w:cs="Times New Roman"/>
                <w:sz w:val="24"/>
                <w:szCs w:val="24"/>
              </w:rPr>
            </w:pPr>
            <w:r w:rsidRPr="00AC11FF">
              <w:rPr>
                <w:rFonts w:ascii="Times New Roman" w:hAnsi="Times New Roman" w:cs="Times New Roman"/>
                <w:sz w:val="24"/>
                <w:szCs w:val="24"/>
              </w:rPr>
              <w:t>- Дневна примена супкутаних ињекција</w:t>
            </w:r>
          </w:p>
        </w:tc>
      </w:tr>
      <w:tr w:rsidR="00712677" w:rsidRPr="00AC11FF" w14:paraId="6CAD3D76" w14:textId="77777777" w:rsidTr="00712677">
        <w:trPr>
          <w:trHeight w:val="1978"/>
        </w:trPr>
        <w:tc>
          <w:tcPr>
            <w:tcW w:w="2689" w:type="dxa"/>
          </w:tcPr>
          <w:p w14:paraId="253D44B7" w14:textId="77777777" w:rsidR="00712677" w:rsidRPr="00AC11FF" w:rsidRDefault="00712677" w:rsidP="00712677">
            <w:pPr>
              <w:spacing w:line="360" w:lineRule="auto"/>
              <w:rPr>
                <w:rFonts w:ascii="Times New Roman" w:hAnsi="Times New Roman" w:cs="Times New Roman"/>
                <w:b/>
                <w:bCs/>
                <w:sz w:val="24"/>
                <w:szCs w:val="24"/>
              </w:rPr>
            </w:pPr>
            <w:r w:rsidRPr="00AC11FF">
              <w:rPr>
                <w:rFonts w:ascii="Times New Roman" w:hAnsi="Times New Roman" w:cs="Times New Roman"/>
                <w:b/>
                <w:bCs/>
                <w:sz w:val="24"/>
                <w:szCs w:val="24"/>
              </w:rPr>
              <w:t>Пегиловани интерферон алфа- 2а + булевиритид</w:t>
            </w:r>
          </w:p>
        </w:tc>
        <w:tc>
          <w:tcPr>
            <w:tcW w:w="3544" w:type="dxa"/>
          </w:tcPr>
          <w:p w14:paraId="3A81DB73" w14:textId="77777777" w:rsidR="00712677" w:rsidRPr="00AC11FF" w:rsidRDefault="00712677" w:rsidP="00712677">
            <w:pPr>
              <w:spacing w:line="360" w:lineRule="auto"/>
              <w:rPr>
                <w:rFonts w:ascii="Times New Roman" w:hAnsi="Times New Roman" w:cs="Times New Roman"/>
                <w:sz w:val="24"/>
                <w:szCs w:val="24"/>
              </w:rPr>
            </w:pPr>
            <w:r w:rsidRPr="00AC11FF">
              <w:rPr>
                <w:rFonts w:ascii="Times New Roman" w:hAnsi="Times New Roman" w:cs="Times New Roman"/>
                <w:sz w:val="24"/>
                <w:szCs w:val="24"/>
              </w:rPr>
              <w:t>- Могућ синергистички ефекат</w:t>
            </w:r>
          </w:p>
          <w:p w14:paraId="22CCA2BF" w14:textId="77777777" w:rsidR="00712677" w:rsidRPr="00AC11FF" w:rsidRDefault="00712677" w:rsidP="00712677">
            <w:pPr>
              <w:spacing w:line="360" w:lineRule="auto"/>
              <w:rPr>
                <w:rFonts w:ascii="Times New Roman" w:hAnsi="Times New Roman" w:cs="Times New Roman"/>
                <w:sz w:val="24"/>
                <w:szCs w:val="24"/>
              </w:rPr>
            </w:pPr>
            <w:r w:rsidRPr="00AC11FF">
              <w:rPr>
                <w:rFonts w:ascii="Times New Roman" w:hAnsi="Times New Roman" w:cs="Times New Roman"/>
                <w:sz w:val="24"/>
                <w:szCs w:val="24"/>
              </w:rPr>
              <w:t xml:space="preserve">- Могућа </w:t>
            </w:r>
            <w:r w:rsidRPr="00AC11FF">
              <w:rPr>
                <w:rFonts w:ascii="Times New Roman" w:hAnsi="Times New Roman" w:cs="Times New Roman"/>
                <w:i/>
                <w:iCs/>
                <w:sz w:val="24"/>
                <w:szCs w:val="24"/>
              </w:rPr>
              <w:t xml:space="preserve">HBsAg </w:t>
            </w:r>
            <w:r w:rsidRPr="00AC11FF">
              <w:rPr>
                <w:rFonts w:ascii="Times New Roman" w:hAnsi="Times New Roman" w:cs="Times New Roman"/>
                <w:sz w:val="24"/>
                <w:szCs w:val="24"/>
              </w:rPr>
              <w:t>негативизација</w:t>
            </w:r>
          </w:p>
          <w:p w14:paraId="1F8C364E" w14:textId="77777777" w:rsidR="00712677" w:rsidRPr="00AC11FF" w:rsidRDefault="00712677" w:rsidP="00712677">
            <w:pPr>
              <w:spacing w:line="360" w:lineRule="auto"/>
              <w:rPr>
                <w:rFonts w:ascii="Times New Roman" w:hAnsi="Times New Roman" w:cs="Times New Roman"/>
                <w:sz w:val="24"/>
                <w:szCs w:val="24"/>
              </w:rPr>
            </w:pPr>
            <w:r w:rsidRPr="00AC11FF">
              <w:rPr>
                <w:rFonts w:ascii="Times New Roman" w:hAnsi="Times New Roman" w:cs="Times New Roman"/>
                <w:sz w:val="24"/>
                <w:szCs w:val="24"/>
              </w:rPr>
              <w:t xml:space="preserve">- Могуће ограничено трајање </w:t>
            </w:r>
            <w:r>
              <w:rPr>
                <w:rFonts w:ascii="Times New Roman" w:hAnsi="Times New Roman" w:cs="Times New Roman"/>
                <w:sz w:val="24"/>
                <w:szCs w:val="24"/>
              </w:rPr>
              <w:t>примене</w:t>
            </w:r>
            <w:r w:rsidRPr="00AC11FF">
              <w:rPr>
                <w:rFonts w:ascii="Times New Roman" w:hAnsi="Times New Roman" w:cs="Times New Roman"/>
                <w:sz w:val="24"/>
                <w:szCs w:val="24"/>
              </w:rPr>
              <w:t xml:space="preserve"> </w:t>
            </w:r>
          </w:p>
        </w:tc>
        <w:tc>
          <w:tcPr>
            <w:tcW w:w="3117" w:type="dxa"/>
          </w:tcPr>
          <w:p w14:paraId="610C1BA9" w14:textId="75CC58DC" w:rsidR="00712677" w:rsidRPr="00AC11FF" w:rsidRDefault="00712677" w:rsidP="00712677">
            <w:pPr>
              <w:spacing w:line="360" w:lineRule="auto"/>
              <w:rPr>
                <w:rFonts w:ascii="Times New Roman" w:hAnsi="Times New Roman" w:cs="Times New Roman"/>
                <w:sz w:val="24"/>
                <w:szCs w:val="24"/>
              </w:rPr>
            </w:pPr>
            <w:r w:rsidRPr="00AC11FF">
              <w:rPr>
                <w:rFonts w:ascii="Times New Roman" w:hAnsi="Times New Roman" w:cs="Times New Roman"/>
                <w:sz w:val="24"/>
                <w:szCs w:val="24"/>
              </w:rPr>
              <w:t xml:space="preserve">- За сада без јаснo уочене допунске ефикасности у односу на монотерапију </w:t>
            </w:r>
            <w:r w:rsidRPr="00AC11FF">
              <w:rPr>
                <w:rFonts w:ascii="Times New Roman" w:hAnsi="Times New Roman" w:cs="Times New Roman"/>
                <w:i/>
                <w:iCs/>
                <w:sz w:val="24"/>
                <w:szCs w:val="24"/>
              </w:rPr>
              <w:t>P</w:t>
            </w:r>
            <w:r w:rsidR="001F4F03">
              <w:rPr>
                <w:rFonts w:ascii="Times New Roman" w:hAnsi="Times New Roman" w:cs="Times New Roman"/>
                <w:i/>
                <w:iCs/>
                <w:sz w:val="24"/>
                <w:szCs w:val="24"/>
              </w:rPr>
              <w:t>eg</w:t>
            </w:r>
            <w:r>
              <w:rPr>
                <w:rFonts w:ascii="Times New Roman" w:hAnsi="Times New Roman" w:cs="Times New Roman"/>
                <w:i/>
                <w:iCs/>
                <w:sz w:val="24"/>
                <w:szCs w:val="24"/>
              </w:rPr>
              <w:t xml:space="preserve"> </w:t>
            </w:r>
            <w:r w:rsidRPr="00AC11FF">
              <w:rPr>
                <w:rFonts w:ascii="Times New Roman" w:hAnsi="Times New Roman" w:cs="Times New Roman"/>
                <w:i/>
                <w:iCs/>
                <w:sz w:val="24"/>
                <w:szCs w:val="24"/>
              </w:rPr>
              <w:t>IFN</w:t>
            </w:r>
            <w:r>
              <w:rPr>
                <w:rFonts w:ascii="Times New Roman" w:hAnsi="Times New Roman" w:cs="Times New Roman"/>
                <w:i/>
                <w:iCs/>
                <w:sz w:val="24"/>
                <w:szCs w:val="24"/>
              </w:rPr>
              <w:t>α</w:t>
            </w:r>
          </w:p>
          <w:p w14:paraId="288E0D9E" w14:textId="77777777" w:rsidR="00712677" w:rsidRPr="00AC11FF" w:rsidRDefault="00712677" w:rsidP="00712677">
            <w:pPr>
              <w:spacing w:line="360" w:lineRule="auto"/>
              <w:rPr>
                <w:rFonts w:ascii="Times New Roman" w:hAnsi="Times New Roman" w:cs="Times New Roman"/>
                <w:sz w:val="24"/>
                <w:szCs w:val="24"/>
              </w:rPr>
            </w:pPr>
            <w:r w:rsidRPr="00AC11FF">
              <w:rPr>
                <w:rFonts w:ascii="Times New Roman" w:hAnsi="Times New Roman" w:cs="Times New Roman"/>
                <w:sz w:val="24"/>
                <w:szCs w:val="24"/>
              </w:rPr>
              <w:t>- Терапијски режим комбиноване примене није дефинисан</w:t>
            </w:r>
          </w:p>
        </w:tc>
      </w:tr>
    </w:tbl>
    <w:p w14:paraId="4D1BDA9E" w14:textId="77777777" w:rsidR="00712677" w:rsidRPr="00AC11FF" w:rsidRDefault="00712677" w:rsidP="00712677">
      <w:pPr>
        <w:rPr>
          <w:rFonts w:ascii="Times New Roman" w:hAnsi="Times New Roman" w:cs="Times New Roman"/>
          <w:sz w:val="24"/>
          <w:szCs w:val="24"/>
        </w:rPr>
      </w:pPr>
    </w:p>
    <w:p w14:paraId="409EB7E4" w14:textId="77777777" w:rsidR="00712677" w:rsidRDefault="00712677" w:rsidP="00712677">
      <w:pPr>
        <w:spacing w:line="360" w:lineRule="auto"/>
        <w:jc w:val="both"/>
        <w:rPr>
          <w:rFonts w:ascii="Times New Roman" w:hAnsi="Times New Roman" w:cs="Times New Roman"/>
          <w:sz w:val="24"/>
          <w:szCs w:val="24"/>
        </w:rPr>
      </w:pPr>
      <w:r w:rsidRPr="001828E4">
        <w:rPr>
          <w:rFonts w:ascii="Times New Roman" w:hAnsi="Times New Roman" w:cs="Times New Roman"/>
          <w:sz w:val="24"/>
          <w:szCs w:val="24"/>
        </w:rPr>
        <w:t xml:space="preserve">Нуклеоз(т)идни аналози у лечењу пацијената са </w:t>
      </w:r>
      <w:r w:rsidRPr="00C91CE2">
        <w:rPr>
          <w:rFonts w:ascii="Times New Roman" w:hAnsi="Times New Roman" w:cs="Times New Roman"/>
          <w:iCs/>
          <w:sz w:val="24"/>
          <w:szCs w:val="24"/>
        </w:rPr>
        <w:t>ХДВ</w:t>
      </w:r>
      <w:r w:rsidRPr="001828E4">
        <w:rPr>
          <w:rFonts w:ascii="Times New Roman" w:hAnsi="Times New Roman" w:cs="Times New Roman"/>
          <w:i/>
          <w:sz w:val="24"/>
          <w:szCs w:val="24"/>
        </w:rPr>
        <w:t xml:space="preserve"> </w:t>
      </w:r>
      <w:r w:rsidRPr="001828E4">
        <w:rPr>
          <w:rFonts w:ascii="Times New Roman" w:hAnsi="Times New Roman" w:cs="Times New Roman"/>
          <w:sz w:val="24"/>
          <w:szCs w:val="24"/>
        </w:rPr>
        <w:t xml:space="preserve">инфекцијом се користе код </w:t>
      </w:r>
      <w:r w:rsidRPr="001828E4">
        <w:rPr>
          <w:rFonts w:ascii="Times New Roman" w:hAnsi="Times New Roman" w:cs="Times New Roman"/>
          <w:i/>
          <w:sz w:val="24"/>
          <w:szCs w:val="24"/>
        </w:rPr>
        <w:t xml:space="preserve">HBsAg </w:t>
      </w:r>
      <w:r w:rsidRPr="001828E4">
        <w:rPr>
          <w:rFonts w:ascii="Times New Roman" w:hAnsi="Times New Roman" w:cs="Times New Roman"/>
          <w:sz w:val="24"/>
          <w:szCs w:val="24"/>
        </w:rPr>
        <w:t xml:space="preserve">позитивних особа са </w:t>
      </w:r>
      <w:r w:rsidRPr="00C91CE2">
        <w:rPr>
          <w:rFonts w:ascii="Times New Roman" w:hAnsi="Times New Roman" w:cs="Times New Roman"/>
          <w:iCs/>
          <w:sz w:val="24"/>
          <w:szCs w:val="24"/>
        </w:rPr>
        <w:t>ХБВ ДНК</w:t>
      </w:r>
      <w:r w:rsidRPr="001828E4">
        <w:rPr>
          <w:rFonts w:ascii="Times New Roman" w:hAnsi="Times New Roman" w:cs="Times New Roman"/>
          <w:i/>
          <w:sz w:val="24"/>
          <w:szCs w:val="24"/>
        </w:rPr>
        <w:t xml:space="preserve"> </w:t>
      </w:r>
      <w:r w:rsidRPr="001828E4">
        <w:rPr>
          <w:rFonts w:ascii="Times New Roman" w:hAnsi="Times New Roman" w:cs="Times New Roman"/>
          <w:sz w:val="24"/>
          <w:szCs w:val="24"/>
        </w:rPr>
        <w:t>виремијом већом од 2</w:t>
      </w:r>
      <w:r>
        <w:rPr>
          <w:rFonts w:ascii="Times New Roman" w:hAnsi="Times New Roman" w:cs="Times New Roman"/>
          <w:sz w:val="24"/>
          <w:szCs w:val="24"/>
        </w:rPr>
        <w:t>,</w:t>
      </w:r>
      <w:r w:rsidRPr="001828E4">
        <w:rPr>
          <w:rFonts w:ascii="Times New Roman" w:hAnsi="Times New Roman" w:cs="Times New Roman"/>
          <w:sz w:val="24"/>
          <w:szCs w:val="24"/>
        </w:rPr>
        <w:t xml:space="preserve">000 </w:t>
      </w:r>
      <w:r w:rsidRPr="00C91CE2">
        <w:rPr>
          <w:rFonts w:ascii="Times New Roman" w:hAnsi="Times New Roman" w:cs="Times New Roman"/>
          <w:iCs/>
          <w:sz w:val="24"/>
          <w:szCs w:val="24"/>
        </w:rPr>
        <w:t>IU</w:t>
      </w:r>
      <w:r w:rsidRPr="00C91CE2">
        <w:rPr>
          <w:rFonts w:ascii="Times New Roman" w:hAnsi="Times New Roman" w:cs="Times New Roman"/>
          <w:iCs/>
          <w:sz w:val="24"/>
          <w:szCs w:val="24"/>
          <w:lang w:val="sr-Cyrl-BA"/>
        </w:rPr>
        <w:t>/</w:t>
      </w:r>
      <w:r w:rsidRPr="00C91CE2">
        <w:rPr>
          <w:rFonts w:ascii="Times New Roman" w:hAnsi="Times New Roman" w:cs="Times New Roman"/>
          <w:iCs/>
          <w:sz w:val="24"/>
          <w:szCs w:val="24"/>
        </w:rPr>
        <w:t>ml</w:t>
      </w:r>
      <w:r w:rsidRPr="001828E4">
        <w:rPr>
          <w:rFonts w:ascii="Times New Roman" w:hAnsi="Times New Roman" w:cs="Times New Roman"/>
          <w:i/>
          <w:sz w:val="24"/>
          <w:szCs w:val="24"/>
          <w:lang w:val="sr-Cyrl-BA"/>
        </w:rPr>
        <w:t xml:space="preserve"> </w:t>
      </w:r>
      <w:r w:rsidRPr="001828E4">
        <w:rPr>
          <w:rFonts w:ascii="Times New Roman" w:hAnsi="Times New Roman" w:cs="Times New Roman"/>
          <w:sz w:val="24"/>
          <w:szCs w:val="24"/>
          <w:lang w:val="sr-Cyrl-BA"/>
        </w:rPr>
        <w:t xml:space="preserve">без цирозе, код свих пацијената </w:t>
      </w:r>
      <w:r>
        <w:rPr>
          <w:rFonts w:ascii="Times New Roman" w:hAnsi="Times New Roman" w:cs="Times New Roman"/>
          <w:sz w:val="24"/>
          <w:szCs w:val="24"/>
          <w:lang w:val="sr-Cyrl-BA"/>
        </w:rPr>
        <w:t xml:space="preserve">са цирозом </w:t>
      </w:r>
      <w:r w:rsidRPr="001828E4">
        <w:rPr>
          <w:rFonts w:ascii="Times New Roman" w:hAnsi="Times New Roman" w:cs="Times New Roman"/>
          <w:sz w:val="24"/>
          <w:szCs w:val="24"/>
          <w:lang w:val="sr-Cyrl-BA"/>
        </w:rPr>
        <w:t xml:space="preserve">који имају детектабилну </w:t>
      </w:r>
      <w:r w:rsidRPr="00C91CE2">
        <w:rPr>
          <w:rFonts w:ascii="Times New Roman" w:hAnsi="Times New Roman" w:cs="Times New Roman"/>
          <w:iCs/>
          <w:sz w:val="24"/>
          <w:szCs w:val="24"/>
        </w:rPr>
        <w:t>ХБВ ДНК</w:t>
      </w:r>
      <w:r>
        <w:rPr>
          <w:rFonts w:ascii="Times New Roman" w:hAnsi="Times New Roman" w:cs="Times New Roman"/>
          <w:iCs/>
          <w:sz w:val="24"/>
          <w:szCs w:val="24"/>
        </w:rPr>
        <w:t>, као</w:t>
      </w:r>
      <w:r w:rsidRPr="001828E4">
        <w:rPr>
          <w:rFonts w:ascii="Times New Roman" w:hAnsi="Times New Roman" w:cs="Times New Roman"/>
          <w:i/>
          <w:sz w:val="24"/>
          <w:szCs w:val="24"/>
        </w:rPr>
        <w:t xml:space="preserve"> </w:t>
      </w:r>
      <w:r w:rsidRPr="001828E4">
        <w:rPr>
          <w:rFonts w:ascii="Times New Roman" w:hAnsi="Times New Roman" w:cs="Times New Roman"/>
          <w:sz w:val="24"/>
          <w:szCs w:val="24"/>
          <w:lang w:val="sr-Cyrl-BA"/>
        </w:rPr>
        <w:t xml:space="preserve">и код свих пацијената са декомпензованом цирозом јетре без обзира </w:t>
      </w:r>
      <w:r>
        <w:rPr>
          <w:rFonts w:ascii="Times New Roman" w:hAnsi="Times New Roman" w:cs="Times New Roman"/>
          <w:sz w:val="24"/>
          <w:szCs w:val="24"/>
          <w:lang w:val="sr-Cyrl-BA"/>
        </w:rPr>
        <w:t>да ли се ХБВ ДНК може детектовати у серуму или не</w:t>
      </w:r>
      <w:r w:rsidRPr="001828E4">
        <w:rPr>
          <w:rFonts w:ascii="Times New Roman" w:hAnsi="Times New Roman" w:cs="Times New Roman"/>
          <w:sz w:val="24"/>
          <w:szCs w:val="24"/>
        </w:rPr>
        <w:t xml:space="preserve"> </w:t>
      </w:r>
      <w:r>
        <w:rPr>
          <w:rFonts w:ascii="Times New Roman" w:hAnsi="Times New Roman" w:cs="Times New Roman"/>
          <w:sz w:val="24"/>
          <w:szCs w:val="24"/>
        </w:rPr>
        <w:t>[</w:t>
      </w:r>
      <w:r w:rsidRPr="001828E4">
        <w:rPr>
          <w:rFonts w:ascii="Times New Roman" w:hAnsi="Times New Roman" w:cs="Times New Roman"/>
          <w:sz w:val="24"/>
          <w:szCs w:val="24"/>
        </w:rPr>
        <w:t>1,2,</w:t>
      </w:r>
      <w:r>
        <w:rPr>
          <w:rFonts w:ascii="Times New Roman" w:hAnsi="Times New Roman" w:cs="Times New Roman"/>
          <w:sz w:val="24"/>
          <w:szCs w:val="24"/>
        </w:rPr>
        <w:t>13,14].</w:t>
      </w:r>
    </w:p>
    <w:p w14:paraId="24016D29" w14:textId="77777777" w:rsidR="00712677" w:rsidRDefault="00712677" w:rsidP="00712677">
      <w:pPr>
        <w:spacing w:line="360" w:lineRule="auto"/>
        <w:jc w:val="both"/>
        <w:rPr>
          <w:rFonts w:ascii="Times New Roman" w:hAnsi="Times New Roman" w:cs="Times New Roman"/>
          <w:b/>
          <w:bCs/>
          <w:sz w:val="24"/>
          <w:szCs w:val="24"/>
        </w:rPr>
      </w:pPr>
      <w:r w:rsidRPr="00B8729B">
        <w:rPr>
          <w:rFonts w:ascii="Times New Roman" w:hAnsi="Times New Roman" w:cs="Times New Roman"/>
          <w:b/>
          <w:bCs/>
          <w:sz w:val="24"/>
          <w:szCs w:val="24"/>
        </w:rPr>
        <w:t>Мониторинг у току и после завршене терапије</w:t>
      </w:r>
    </w:p>
    <w:p w14:paraId="65C594BC" w14:textId="6D31A41F" w:rsidR="00712677" w:rsidRPr="00B8729B" w:rsidRDefault="00712677" w:rsidP="00712677">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 </w:t>
      </w:r>
      <w:r w:rsidRPr="00B8729B">
        <w:rPr>
          <w:rFonts w:ascii="Times New Roman" w:hAnsi="Times New Roman" w:cs="Times New Roman"/>
          <w:b/>
          <w:bCs/>
          <w:sz w:val="24"/>
          <w:szCs w:val="24"/>
        </w:rPr>
        <w:t xml:space="preserve">Праћење успеха антивирусне терапије се мери вирусолошким одговором током и након терапије. </w:t>
      </w:r>
      <w:r>
        <w:rPr>
          <w:rFonts w:ascii="Times New Roman" w:hAnsi="Times New Roman" w:cs="Times New Roman"/>
          <w:b/>
          <w:bCs/>
          <w:sz w:val="24"/>
          <w:szCs w:val="24"/>
        </w:rPr>
        <w:t xml:space="preserve">ХДВ РНК </w:t>
      </w:r>
      <w:r w:rsidR="001F4F03" w:rsidRPr="001F4F03">
        <w:rPr>
          <w:rFonts w:ascii="Times New Roman" w:hAnsi="Times New Roman" w:cs="Times New Roman"/>
          <w:b/>
          <w:bCs/>
          <w:i/>
          <w:iCs/>
          <w:sz w:val="24"/>
          <w:szCs w:val="24"/>
        </w:rPr>
        <w:t>PCR</w:t>
      </w:r>
      <w:r>
        <w:rPr>
          <w:rFonts w:ascii="Times New Roman" w:hAnsi="Times New Roman" w:cs="Times New Roman"/>
          <w:b/>
          <w:bCs/>
          <w:sz w:val="24"/>
          <w:szCs w:val="24"/>
        </w:rPr>
        <w:t xml:space="preserve"> </w:t>
      </w:r>
      <w:r w:rsidRPr="00B8729B">
        <w:rPr>
          <w:rFonts w:ascii="Times New Roman" w:hAnsi="Times New Roman" w:cs="Times New Roman"/>
          <w:b/>
          <w:bCs/>
          <w:sz w:val="24"/>
          <w:szCs w:val="24"/>
        </w:rPr>
        <w:t xml:space="preserve">треба радити сваких 6 месеци током терапије, код лечених са </w:t>
      </w:r>
      <w:r w:rsidRPr="00B8729B">
        <w:rPr>
          <w:rFonts w:ascii="Times New Roman" w:hAnsi="Times New Roman" w:cs="Times New Roman"/>
          <w:b/>
          <w:bCs/>
          <w:i/>
          <w:iCs/>
          <w:sz w:val="24"/>
          <w:szCs w:val="24"/>
        </w:rPr>
        <w:t>PEG IFN</w:t>
      </w:r>
      <w:r>
        <w:rPr>
          <w:rFonts w:ascii="Times New Roman" w:hAnsi="Times New Roman" w:cs="Times New Roman"/>
          <w:b/>
          <w:bCs/>
          <w:i/>
          <w:iCs/>
          <w:sz w:val="24"/>
          <w:szCs w:val="24"/>
        </w:rPr>
        <w:t>α</w:t>
      </w:r>
      <w:r w:rsidRPr="00B8729B">
        <w:rPr>
          <w:rFonts w:ascii="Times New Roman" w:hAnsi="Times New Roman" w:cs="Times New Roman"/>
          <w:b/>
          <w:bCs/>
          <w:sz w:val="24"/>
          <w:szCs w:val="24"/>
        </w:rPr>
        <w:t xml:space="preserve"> на крају терапије, 6 и 12 месеци након завршене терапије и после тога једном годишње. У случају лечења са </w:t>
      </w:r>
      <w:r w:rsidRPr="00B8729B">
        <w:rPr>
          <w:rFonts w:ascii="Times New Roman" w:hAnsi="Times New Roman" w:cs="Times New Roman"/>
          <w:b/>
          <w:bCs/>
          <w:i/>
          <w:iCs/>
          <w:sz w:val="24"/>
          <w:szCs w:val="24"/>
        </w:rPr>
        <w:t>BLV</w:t>
      </w:r>
      <w:r w:rsidRPr="00B8729B">
        <w:rPr>
          <w:rFonts w:ascii="Times New Roman" w:hAnsi="Times New Roman" w:cs="Times New Roman"/>
          <w:b/>
          <w:bCs/>
          <w:sz w:val="24"/>
          <w:szCs w:val="24"/>
        </w:rPr>
        <w:t xml:space="preserve">, </w:t>
      </w:r>
      <w:r>
        <w:rPr>
          <w:rFonts w:ascii="Times New Roman" w:hAnsi="Times New Roman" w:cs="Times New Roman"/>
          <w:b/>
          <w:bCs/>
          <w:sz w:val="24"/>
          <w:szCs w:val="24"/>
        </w:rPr>
        <w:t xml:space="preserve">ХДВ РНК </w:t>
      </w:r>
      <w:r w:rsidR="001F4F03" w:rsidRPr="001F4F03">
        <w:rPr>
          <w:rFonts w:ascii="Times New Roman" w:hAnsi="Times New Roman" w:cs="Times New Roman"/>
          <w:b/>
          <w:bCs/>
          <w:i/>
          <w:iCs/>
          <w:sz w:val="24"/>
          <w:szCs w:val="24"/>
        </w:rPr>
        <w:t>PCR</w:t>
      </w:r>
      <w:r>
        <w:rPr>
          <w:rFonts w:ascii="Times New Roman" w:hAnsi="Times New Roman" w:cs="Times New Roman"/>
          <w:b/>
          <w:bCs/>
          <w:sz w:val="24"/>
          <w:szCs w:val="24"/>
        </w:rPr>
        <w:t xml:space="preserve"> </w:t>
      </w:r>
      <w:r w:rsidRPr="00B8729B">
        <w:rPr>
          <w:rFonts w:ascii="Times New Roman" w:hAnsi="Times New Roman" w:cs="Times New Roman"/>
          <w:b/>
          <w:bCs/>
          <w:sz w:val="24"/>
          <w:szCs w:val="24"/>
        </w:rPr>
        <w:t xml:space="preserve">се тестира на </w:t>
      </w:r>
      <w:r>
        <w:rPr>
          <w:rFonts w:ascii="Times New Roman" w:hAnsi="Times New Roman" w:cs="Times New Roman"/>
          <w:b/>
          <w:bCs/>
          <w:sz w:val="24"/>
          <w:szCs w:val="24"/>
        </w:rPr>
        <w:t>крају</w:t>
      </w:r>
      <w:r w:rsidRPr="00B8729B">
        <w:rPr>
          <w:rFonts w:ascii="Times New Roman" w:hAnsi="Times New Roman" w:cs="Times New Roman"/>
          <w:b/>
          <w:bCs/>
          <w:sz w:val="24"/>
          <w:szCs w:val="24"/>
        </w:rPr>
        <w:t xml:space="preserve"> терапије, после 1,</w:t>
      </w:r>
      <w:r>
        <w:rPr>
          <w:rFonts w:ascii="Times New Roman" w:hAnsi="Times New Roman" w:cs="Times New Roman"/>
          <w:b/>
          <w:bCs/>
          <w:sz w:val="24"/>
          <w:szCs w:val="24"/>
        </w:rPr>
        <w:t xml:space="preserve"> </w:t>
      </w:r>
      <w:r w:rsidRPr="00B8729B">
        <w:rPr>
          <w:rFonts w:ascii="Times New Roman" w:hAnsi="Times New Roman" w:cs="Times New Roman"/>
          <w:b/>
          <w:bCs/>
          <w:sz w:val="24"/>
          <w:szCs w:val="24"/>
        </w:rPr>
        <w:t>3,</w:t>
      </w:r>
      <w:r>
        <w:rPr>
          <w:rFonts w:ascii="Times New Roman" w:hAnsi="Times New Roman" w:cs="Times New Roman"/>
          <w:b/>
          <w:bCs/>
          <w:sz w:val="24"/>
          <w:szCs w:val="24"/>
        </w:rPr>
        <w:t xml:space="preserve"> </w:t>
      </w:r>
      <w:r w:rsidRPr="00B8729B">
        <w:rPr>
          <w:rFonts w:ascii="Times New Roman" w:hAnsi="Times New Roman" w:cs="Times New Roman"/>
          <w:b/>
          <w:bCs/>
          <w:sz w:val="24"/>
          <w:szCs w:val="24"/>
        </w:rPr>
        <w:t>6</w:t>
      </w:r>
      <w:r>
        <w:rPr>
          <w:rFonts w:ascii="Times New Roman" w:hAnsi="Times New Roman" w:cs="Times New Roman"/>
          <w:b/>
          <w:bCs/>
          <w:sz w:val="24"/>
          <w:szCs w:val="24"/>
        </w:rPr>
        <w:t xml:space="preserve"> и </w:t>
      </w:r>
      <w:r w:rsidRPr="00B8729B">
        <w:rPr>
          <w:rFonts w:ascii="Times New Roman" w:hAnsi="Times New Roman" w:cs="Times New Roman"/>
          <w:b/>
          <w:bCs/>
          <w:sz w:val="24"/>
          <w:szCs w:val="24"/>
        </w:rPr>
        <w:t>12 месеци</w:t>
      </w:r>
      <w:r>
        <w:rPr>
          <w:rFonts w:ascii="Times New Roman" w:hAnsi="Times New Roman" w:cs="Times New Roman"/>
          <w:b/>
          <w:bCs/>
          <w:sz w:val="24"/>
          <w:szCs w:val="24"/>
        </w:rPr>
        <w:t xml:space="preserve">, а </w:t>
      </w:r>
      <w:r w:rsidRPr="00B8729B">
        <w:rPr>
          <w:rFonts w:ascii="Times New Roman" w:hAnsi="Times New Roman" w:cs="Times New Roman"/>
          <w:b/>
          <w:bCs/>
          <w:sz w:val="24"/>
          <w:szCs w:val="24"/>
        </w:rPr>
        <w:t>после тога једном годишње (</w:t>
      </w:r>
      <w:r>
        <w:rPr>
          <w:rFonts w:ascii="Times New Roman" w:hAnsi="Times New Roman" w:cs="Times New Roman"/>
          <w:b/>
          <w:bCs/>
          <w:sz w:val="24"/>
          <w:szCs w:val="24"/>
        </w:rPr>
        <w:t>Б1</w:t>
      </w:r>
      <w:r w:rsidRPr="00B8729B">
        <w:rPr>
          <w:rFonts w:ascii="Times New Roman" w:hAnsi="Times New Roman" w:cs="Times New Roman"/>
          <w:b/>
          <w:bCs/>
          <w:sz w:val="24"/>
          <w:szCs w:val="24"/>
        </w:rPr>
        <w:t>).</w:t>
      </w:r>
    </w:p>
    <w:p w14:paraId="67E7DE24" w14:textId="77777777" w:rsidR="00712677" w:rsidRPr="00B8729B" w:rsidRDefault="00712677" w:rsidP="00712677">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sidRPr="00B8729B">
        <w:rPr>
          <w:rFonts w:ascii="Times New Roman" w:hAnsi="Times New Roman" w:cs="Times New Roman"/>
          <w:b/>
          <w:bCs/>
          <w:i/>
          <w:iCs/>
          <w:sz w:val="24"/>
          <w:szCs w:val="24"/>
        </w:rPr>
        <w:t>HBsAg</w:t>
      </w:r>
      <w:r w:rsidRPr="00B8729B">
        <w:rPr>
          <w:rFonts w:ascii="Times New Roman" w:hAnsi="Times New Roman" w:cs="Times New Roman"/>
          <w:b/>
          <w:bCs/>
          <w:sz w:val="24"/>
          <w:szCs w:val="24"/>
        </w:rPr>
        <w:t xml:space="preserve"> се тестира сваке године током и после завршене терапије (</w:t>
      </w:r>
      <w:r>
        <w:rPr>
          <w:rFonts w:ascii="Times New Roman" w:hAnsi="Times New Roman" w:cs="Times New Roman"/>
          <w:b/>
          <w:bCs/>
          <w:sz w:val="24"/>
          <w:szCs w:val="24"/>
        </w:rPr>
        <w:t>Б1</w:t>
      </w:r>
      <w:r w:rsidRPr="00B8729B">
        <w:rPr>
          <w:rFonts w:ascii="Times New Roman" w:hAnsi="Times New Roman" w:cs="Times New Roman"/>
          <w:b/>
          <w:bCs/>
          <w:sz w:val="24"/>
          <w:szCs w:val="24"/>
        </w:rPr>
        <w:t>).</w:t>
      </w:r>
    </w:p>
    <w:p w14:paraId="4541EFDB" w14:textId="77777777" w:rsidR="00712677" w:rsidRPr="00B8729B" w:rsidRDefault="00712677" w:rsidP="00712677">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3. </w:t>
      </w:r>
      <w:r w:rsidRPr="00B8729B">
        <w:rPr>
          <w:rFonts w:ascii="Times New Roman" w:hAnsi="Times New Roman" w:cs="Times New Roman"/>
          <w:b/>
          <w:bCs/>
          <w:sz w:val="24"/>
          <w:szCs w:val="24"/>
        </w:rPr>
        <w:t>Биохемијски маркери активности упале јетре, маркери</w:t>
      </w:r>
      <w:r>
        <w:rPr>
          <w:rFonts w:ascii="Times New Roman" w:hAnsi="Times New Roman" w:cs="Times New Roman"/>
          <w:b/>
          <w:bCs/>
          <w:sz w:val="24"/>
          <w:szCs w:val="24"/>
        </w:rPr>
        <w:t xml:space="preserve"> синтетске функције јетре и</w:t>
      </w:r>
      <w:r w:rsidRPr="00B8729B">
        <w:rPr>
          <w:rFonts w:ascii="Times New Roman" w:hAnsi="Times New Roman" w:cs="Times New Roman"/>
          <w:b/>
          <w:bCs/>
          <w:sz w:val="24"/>
          <w:szCs w:val="24"/>
        </w:rPr>
        <w:t xml:space="preserve"> крвна слика</w:t>
      </w:r>
      <w:r>
        <w:rPr>
          <w:rFonts w:ascii="Times New Roman" w:hAnsi="Times New Roman" w:cs="Times New Roman"/>
          <w:b/>
          <w:bCs/>
          <w:sz w:val="24"/>
          <w:szCs w:val="24"/>
        </w:rPr>
        <w:t>,</w:t>
      </w:r>
      <w:r w:rsidRPr="00B8729B">
        <w:rPr>
          <w:rFonts w:ascii="Times New Roman" w:hAnsi="Times New Roman" w:cs="Times New Roman"/>
          <w:b/>
          <w:bCs/>
          <w:sz w:val="24"/>
          <w:szCs w:val="24"/>
        </w:rPr>
        <w:t xml:space="preserve"> треба да се ураде сваких 3-6 месеци или чешће </w:t>
      </w:r>
      <w:r>
        <w:rPr>
          <w:rFonts w:ascii="Times New Roman" w:hAnsi="Times New Roman" w:cs="Times New Roman"/>
          <w:b/>
          <w:bCs/>
          <w:sz w:val="24"/>
          <w:szCs w:val="24"/>
        </w:rPr>
        <w:t xml:space="preserve">у зависности од примењене терапије, или </w:t>
      </w:r>
      <w:r w:rsidRPr="00B8729B">
        <w:rPr>
          <w:rFonts w:ascii="Times New Roman" w:hAnsi="Times New Roman" w:cs="Times New Roman"/>
          <w:b/>
          <w:bCs/>
          <w:sz w:val="24"/>
          <w:szCs w:val="24"/>
        </w:rPr>
        <w:t>уколико се ради о узнапредовалој фибрози јетре (</w:t>
      </w:r>
      <w:r>
        <w:rPr>
          <w:rFonts w:ascii="Times New Roman" w:hAnsi="Times New Roman" w:cs="Times New Roman"/>
          <w:b/>
          <w:bCs/>
          <w:sz w:val="24"/>
          <w:szCs w:val="24"/>
        </w:rPr>
        <w:t>Б1</w:t>
      </w:r>
      <w:r w:rsidRPr="00B8729B">
        <w:rPr>
          <w:rFonts w:ascii="Times New Roman" w:hAnsi="Times New Roman" w:cs="Times New Roman"/>
          <w:b/>
          <w:bCs/>
          <w:sz w:val="24"/>
          <w:szCs w:val="24"/>
        </w:rPr>
        <w:t>)</w:t>
      </w:r>
      <w:r>
        <w:rPr>
          <w:rFonts w:ascii="Times New Roman" w:hAnsi="Times New Roman" w:cs="Times New Roman"/>
          <w:b/>
          <w:bCs/>
          <w:sz w:val="24"/>
          <w:szCs w:val="24"/>
        </w:rPr>
        <w:t>.</w:t>
      </w:r>
    </w:p>
    <w:p w14:paraId="0D9B8A2A" w14:textId="13C9A473" w:rsidR="00712677" w:rsidRPr="00B8729B" w:rsidRDefault="00712677" w:rsidP="00712677">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 </w:t>
      </w:r>
      <w:r w:rsidRPr="00B8729B">
        <w:rPr>
          <w:rFonts w:ascii="Times New Roman" w:hAnsi="Times New Roman" w:cs="Times New Roman"/>
          <w:b/>
          <w:bCs/>
          <w:sz w:val="24"/>
          <w:szCs w:val="24"/>
        </w:rPr>
        <w:t xml:space="preserve">Код </w:t>
      </w:r>
      <w:r>
        <w:rPr>
          <w:rFonts w:ascii="Times New Roman" w:hAnsi="Times New Roman" w:cs="Times New Roman"/>
          <w:b/>
          <w:bCs/>
          <w:sz w:val="24"/>
          <w:szCs w:val="24"/>
        </w:rPr>
        <w:t xml:space="preserve">пацијената </w:t>
      </w:r>
      <w:r w:rsidRPr="00B8729B">
        <w:rPr>
          <w:rFonts w:ascii="Times New Roman" w:hAnsi="Times New Roman" w:cs="Times New Roman"/>
          <w:b/>
          <w:bCs/>
          <w:sz w:val="24"/>
          <w:szCs w:val="24"/>
        </w:rPr>
        <w:t xml:space="preserve">лечених са </w:t>
      </w:r>
      <w:r w:rsidRPr="00B8729B">
        <w:rPr>
          <w:rFonts w:ascii="Times New Roman" w:hAnsi="Times New Roman" w:cs="Times New Roman"/>
          <w:b/>
          <w:bCs/>
          <w:i/>
          <w:iCs/>
          <w:sz w:val="24"/>
          <w:szCs w:val="24"/>
        </w:rPr>
        <w:t>P</w:t>
      </w:r>
      <w:r w:rsidR="001F4F03">
        <w:rPr>
          <w:rFonts w:ascii="Times New Roman" w:hAnsi="Times New Roman" w:cs="Times New Roman"/>
          <w:b/>
          <w:bCs/>
          <w:i/>
          <w:iCs/>
          <w:sz w:val="24"/>
          <w:szCs w:val="24"/>
        </w:rPr>
        <w:t>eg</w:t>
      </w:r>
      <w:r w:rsidRPr="00B8729B">
        <w:rPr>
          <w:rFonts w:ascii="Times New Roman" w:hAnsi="Times New Roman" w:cs="Times New Roman"/>
          <w:b/>
          <w:bCs/>
          <w:i/>
          <w:iCs/>
          <w:sz w:val="24"/>
          <w:szCs w:val="24"/>
        </w:rPr>
        <w:t xml:space="preserve"> IFNα</w:t>
      </w:r>
      <w:r w:rsidRPr="00B8729B">
        <w:rPr>
          <w:rFonts w:ascii="Times New Roman" w:hAnsi="Times New Roman" w:cs="Times New Roman"/>
          <w:b/>
          <w:bCs/>
          <w:sz w:val="24"/>
          <w:szCs w:val="24"/>
        </w:rPr>
        <w:t xml:space="preserve"> биохемијски маркери се раде на крају терапије, 6 и 12 месеци након завршене терапије и после тога једном годишње (</w:t>
      </w:r>
      <w:r>
        <w:rPr>
          <w:rFonts w:ascii="Times New Roman" w:hAnsi="Times New Roman" w:cs="Times New Roman"/>
          <w:b/>
          <w:bCs/>
          <w:sz w:val="24"/>
          <w:szCs w:val="24"/>
        </w:rPr>
        <w:t>Б1</w:t>
      </w:r>
      <w:r w:rsidRPr="00B8729B">
        <w:rPr>
          <w:rFonts w:ascii="Times New Roman" w:hAnsi="Times New Roman" w:cs="Times New Roman"/>
          <w:b/>
          <w:bCs/>
          <w:sz w:val="24"/>
          <w:szCs w:val="24"/>
        </w:rPr>
        <w:t>)</w:t>
      </w:r>
    </w:p>
    <w:p w14:paraId="23102C6D" w14:textId="77777777" w:rsidR="00712677" w:rsidRPr="00B8729B" w:rsidRDefault="00712677" w:rsidP="00712677">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 </w:t>
      </w:r>
      <w:r w:rsidRPr="00B8729B">
        <w:rPr>
          <w:rFonts w:ascii="Times New Roman" w:hAnsi="Times New Roman" w:cs="Times New Roman"/>
          <w:b/>
          <w:bCs/>
          <w:sz w:val="24"/>
          <w:szCs w:val="24"/>
        </w:rPr>
        <w:t xml:space="preserve">Код лечених са </w:t>
      </w:r>
      <w:r w:rsidRPr="00B8729B">
        <w:rPr>
          <w:rFonts w:ascii="Times New Roman" w:hAnsi="Times New Roman" w:cs="Times New Roman"/>
          <w:b/>
          <w:bCs/>
          <w:i/>
          <w:iCs/>
          <w:sz w:val="24"/>
          <w:szCs w:val="24"/>
        </w:rPr>
        <w:t>BLV</w:t>
      </w:r>
      <w:r w:rsidRPr="00B8729B">
        <w:rPr>
          <w:rFonts w:ascii="Times New Roman" w:hAnsi="Times New Roman" w:cs="Times New Roman"/>
          <w:b/>
          <w:bCs/>
          <w:sz w:val="24"/>
          <w:szCs w:val="24"/>
        </w:rPr>
        <w:t xml:space="preserve"> биохемијске тестове треба радити на крају терапије, после 1,</w:t>
      </w:r>
      <w:r>
        <w:rPr>
          <w:rFonts w:ascii="Times New Roman" w:hAnsi="Times New Roman" w:cs="Times New Roman"/>
          <w:b/>
          <w:bCs/>
          <w:sz w:val="24"/>
          <w:szCs w:val="24"/>
        </w:rPr>
        <w:t xml:space="preserve"> </w:t>
      </w:r>
      <w:r w:rsidRPr="00B8729B">
        <w:rPr>
          <w:rFonts w:ascii="Times New Roman" w:hAnsi="Times New Roman" w:cs="Times New Roman"/>
          <w:b/>
          <w:bCs/>
          <w:sz w:val="24"/>
          <w:szCs w:val="24"/>
        </w:rPr>
        <w:t>3,</w:t>
      </w:r>
      <w:r>
        <w:rPr>
          <w:rFonts w:ascii="Times New Roman" w:hAnsi="Times New Roman" w:cs="Times New Roman"/>
          <w:b/>
          <w:bCs/>
          <w:sz w:val="24"/>
          <w:szCs w:val="24"/>
        </w:rPr>
        <w:t xml:space="preserve"> </w:t>
      </w:r>
      <w:r w:rsidRPr="00B8729B">
        <w:rPr>
          <w:rFonts w:ascii="Times New Roman" w:hAnsi="Times New Roman" w:cs="Times New Roman"/>
          <w:b/>
          <w:bCs/>
          <w:sz w:val="24"/>
          <w:szCs w:val="24"/>
        </w:rPr>
        <w:t>6 и 12 месеци од завршене терапије и после тога једном годишње или чешће у зависности од клиничке слике (</w:t>
      </w:r>
      <w:r>
        <w:rPr>
          <w:rFonts w:ascii="Times New Roman" w:hAnsi="Times New Roman" w:cs="Times New Roman"/>
          <w:b/>
          <w:bCs/>
          <w:sz w:val="24"/>
          <w:szCs w:val="24"/>
        </w:rPr>
        <w:t>Б1</w:t>
      </w:r>
      <w:r w:rsidRPr="00B8729B">
        <w:rPr>
          <w:rFonts w:ascii="Times New Roman" w:hAnsi="Times New Roman" w:cs="Times New Roman"/>
          <w:b/>
          <w:bCs/>
          <w:sz w:val="24"/>
          <w:szCs w:val="24"/>
        </w:rPr>
        <w:t>).</w:t>
      </w:r>
    </w:p>
    <w:p w14:paraId="3E8509CB" w14:textId="77777777" w:rsidR="00712677" w:rsidRPr="00B8729B" w:rsidRDefault="00712677" w:rsidP="00712677">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6. </w:t>
      </w:r>
      <w:r w:rsidRPr="00B8729B">
        <w:rPr>
          <w:rFonts w:ascii="Times New Roman" w:hAnsi="Times New Roman" w:cs="Times New Roman"/>
          <w:b/>
          <w:bCs/>
          <w:sz w:val="24"/>
          <w:szCs w:val="24"/>
        </w:rPr>
        <w:t xml:space="preserve">Еластометрија јетре </w:t>
      </w:r>
      <w:r>
        <w:rPr>
          <w:rFonts w:ascii="Times New Roman" w:hAnsi="Times New Roman" w:cs="Times New Roman"/>
          <w:b/>
          <w:bCs/>
          <w:sz w:val="24"/>
          <w:szCs w:val="24"/>
        </w:rPr>
        <w:t xml:space="preserve">може </w:t>
      </w:r>
      <w:r w:rsidRPr="00B8729B">
        <w:rPr>
          <w:rFonts w:ascii="Times New Roman" w:hAnsi="Times New Roman" w:cs="Times New Roman"/>
          <w:b/>
          <w:bCs/>
          <w:sz w:val="24"/>
          <w:szCs w:val="24"/>
        </w:rPr>
        <w:t>да се ради годишње на почетку терапије и после завршене терапије (</w:t>
      </w:r>
      <w:r>
        <w:rPr>
          <w:rFonts w:ascii="Times New Roman" w:hAnsi="Times New Roman" w:cs="Times New Roman"/>
          <w:b/>
          <w:bCs/>
          <w:sz w:val="24"/>
          <w:szCs w:val="24"/>
        </w:rPr>
        <w:t>Ц2</w:t>
      </w:r>
      <w:r w:rsidRPr="00B8729B">
        <w:rPr>
          <w:rFonts w:ascii="Times New Roman" w:hAnsi="Times New Roman" w:cs="Times New Roman"/>
          <w:b/>
          <w:bCs/>
          <w:sz w:val="24"/>
          <w:szCs w:val="24"/>
        </w:rPr>
        <w:t xml:space="preserve">). </w:t>
      </w:r>
    </w:p>
    <w:p w14:paraId="10D5936E" w14:textId="77777777" w:rsidR="00712677" w:rsidRDefault="00712677" w:rsidP="00712677">
      <w:pPr>
        <w:spacing w:after="0" w:line="360" w:lineRule="auto"/>
        <w:rPr>
          <w:rFonts w:ascii="Times New Roman" w:hAnsi="Times New Roman" w:cs="Times New Roman"/>
          <w:sz w:val="24"/>
          <w:szCs w:val="24"/>
          <w:lang w:val="sr-Cyrl-BA"/>
        </w:rPr>
      </w:pPr>
    </w:p>
    <w:p w14:paraId="6C859EE7" w14:textId="6B459F13" w:rsidR="00712677" w:rsidRDefault="00712677" w:rsidP="00712677">
      <w:pPr>
        <w:spacing w:after="0" w:line="360" w:lineRule="auto"/>
        <w:jc w:val="both"/>
        <w:rPr>
          <w:rFonts w:ascii="Times New Roman" w:hAnsi="Times New Roman" w:cs="Times New Roman"/>
          <w:sz w:val="24"/>
          <w:szCs w:val="24"/>
        </w:rPr>
      </w:pPr>
      <w:r w:rsidRPr="00B8729B">
        <w:rPr>
          <w:rFonts w:ascii="Times New Roman" w:hAnsi="Times New Roman" w:cs="Times New Roman"/>
          <w:sz w:val="24"/>
          <w:szCs w:val="24"/>
          <w:lang w:val="sr-Cyrl-BA"/>
        </w:rPr>
        <w:t xml:space="preserve">У току примене антивирусне терапије и после њеног завршетка потребно је контролисати вирусолошке и биохемијске маркере </w:t>
      </w:r>
      <w:r w:rsidRPr="00B8729B">
        <w:rPr>
          <w:rFonts w:ascii="Times New Roman" w:hAnsi="Times New Roman" w:cs="Times New Roman"/>
          <w:iCs/>
          <w:sz w:val="24"/>
          <w:szCs w:val="24"/>
        </w:rPr>
        <w:t>ХДВ</w:t>
      </w:r>
      <w:r w:rsidRPr="00B8729B">
        <w:rPr>
          <w:rFonts w:ascii="Times New Roman" w:hAnsi="Times New Roman" w:cs="Times New Roman"/>
          <w:i/>
          <w:sz w:val="24"/>
          <w:szCs w:val="24"/>
          <w:lang w:val="sr-Cyrl-BA"/>
        </w:rPr>
        <w:t xml:space="preserve"> </w:t>
      </w:r>
      <w:r w:rsidRPr="00B8729B">
        <w:rPr>
          <w:rFonts w:ascii="Times New Roman" w:hAnsi="Times New Roman" w:cs="Times New Roman"/>
          <w:sz w:val="24"/>
          <w:szCs w:val="24"/>
          <w:lang w:val="sr-Cyrl-BA"/>
        </w:rPr>
        <w:t>хепатитиса, како би се утврдила ефикасност лечења</w:t>
      </w:r>
      <w:r>
        <w:rPr>
          <w:rFonts w:ascii="Times New Roman" w:hAnsi="Times New Roman" w:cs="Times New Roman"/>
          <w:sz w:val="24"/>
          <w:szCs w:val="24"/>
          <w:lang w:val="sr-Cyrl-BA"/>
        </w:rPr>
        <w:t xml:space="preserve"> или регистровали нежељени ефекти</w:t>
      </w:r>
      <w:r w:rsidRPr="00B8729B">
        <w:rPr>
          <w:rFonts w:ascii="Times New Roman" w:hAnsi="Times New Roman" w:cs="Times New Roman"/>
          <w:sz w:val="24"/>
          <w:szCs w:val="24"/>
          <w:lang w:val="sr-Cyrl-BA"/>
        </w:rPr>
        <w:t xml:space="preserve">. </w:t>
      </w:r>
      <w:r w:rsidR="001F4F03" w:rsidRPr="001F4F03">
        <w:rPr>
          <w:rFonts w:ascii="Times New Roman" w:hAnsi="Times New Roman" w:cs="Times New Roman"/>
          <w:i/>
          <w:iCs/>
          <w:sz w:val="24"/>
          <w:szCs w:val="24"/>
          <w:lang w:val="sr-Latn-RS"/>
        </w:rPr>
        <w:t>PCR</w:t>
      </w:r>
      <w:r w:rsidRPr="00B8729B">
        <w:rPr>
          <w:rFonts w:ascii="Times New Roman" w:hAnsi="Times New Roman" w:cs="Times New Roman"/>
          <w:i/>
          <w:sz w:val="24"/>
          <w:szCs w:val="24"/>
        </w:rPr>
        <w:t xml:space="preserve"> </w:t>
      </w:r>
      <w:r w:rsidRPr="00B8729B">
        <w:rPr>
          <w:rFonts w:ascii="Times New Roman" w:hAnsi="Times New Roman" w:cs="Times New Roman"/>
          <w:sz w:val="24"/>
          <w:szCs w:val="24"/>
          <w:lang w:val="sr-Cyrl-BA"/>
        </w:rPr>
        <w:t xml:space="preserve">тестирање </w:t>
      </w:r>
      <w:r>
        <w:rPr>
          <w:rFonts w:ascii="Times New Roman" w:hAnsi="Times New Roman" w:cs="Times New Roman"/>
          <w:sz w:val="24"/>
          <w:szCs w:val="24"/>
          <w:lang w:val="sr-Cyrl-BA"/>
        </w:rPr>
        <w:t xml:space="preserve">сензитивним и поузданим тестом </w:t>
      </w:r>
      <w:r w:rsidRPr="00B8729B">
        <w:rPr>
          <w:rFonts w:ascii="Times New Roman" w:hAnsi="Times New Roman" w:cs="Times New Roman"/>
          <w:sz w:val="24"/>
          <w:szCs w:val="24"/>
          <w:lang w:val="sr-Cyrl-BA"/>
        </w:rPr>
        <w:t xml:space="preserve">са одређивањем </w:t>
      </w:r>
      <w:r>
        <w:rPr>
          <w:rFonts w:ascii="Times New Roman" w:hAnsi="Times New Roman" w:cs="Times New Roman"/>
          <w:sz w:val="24"/>
          <w:szCs w:val="24"/>
          <w:lang w:val="sr-Cyrl-BA"/>
        </w:rPr>
        <w:t xml:space="preserve">нивоа ХДВ РНК у серуму </w:t>
      </w:r>
      <w:r w:rsidRPr="00B8729B">
        <w:rPr>
          <w:rFonts w:ascii="Times New Roman" w:hAnsi="Times New Roman" w:cs="Times New Roman"/>
          <w:sz w:val="24"/>
          <w:szCs w:val="24"/>
          <w:lang w:val="sr-Cyrl-BA"/>
        </w:rPr>
        <w:t xml:space="preserve">треба радити сваких 6 месеци током терапије. У случају примене </w:t>
      </w:r>
      <w:r w:rsidRPr="00B8729B">
        <w:rPr>
          <w:rFonts w:ascii="Times New Roman" w:hAnsi="Times New Roman" w:cs="Times New Roman"/>
          <w:i/>
          <w:sz w:val="24"/>
          <w:szCs w:val="24"/>
        </w:rPr>
        <w:t>P</w:t>
      </w:r>
      <w:r w:rsidR="001F4F03">
        <w:rPr>
          <w:rFonts w:ascii="Times New Roman" w:hAnsi="Times New Roman" w:cs="Times New Roman"/>
          <w:i/>
          <w:sz w:val="24"/>
          <w:szCs w:val="24"/>
        </w:rPr>
        <w:t>eg</w:t>
      </w:r>
      <w:r>
        <w:rPr>
          <w:rFonts w:ascii="Times New Roman" w:hAnsi="Times New Roman" w:cs="Times New Roman"/>
          <w:i/>
          <w:sz w:val="24"/>
          <w:szCs w:val="24"/>
        </w:rPr>
        <w:t xml:space="preserve"> </w:t>
      </w:r>
      <w:r w:rsidRPr="00B8729B">
        <w:rPr>
          <w:rFonts w:ascii="Times New Roman" w:hAnsi="Times New Roman" w:cs="Times New Roman"/>
          <w:i/>
          <w:sz w:val="24"/>
          <w:szCs w:val="24"/>
        </w:rPr>
        <w:t xml:space="preserve">IFNα </w:t>
      </w:r>
      <w:r w:rsidRPr="00B8729B">
        <w:rPr>
          <w:rFonts w:ascii="Times New Roman" w:hAnsi="Times New Roman" w:cs="Times New Roman"/>
          <w:sz w:val="24"/>
          <w:szCs w:val="24"/>
        </w:rPr>
        <w:t xml:space="preserve">тестирање треба радити и после завршетка терапије, 6 и 12 месеци после завршене терапије и после тога једном годишње. Уколико се лечење спроводи са </w:t>
      </w:r>
      <w:r w:rsidRPr="00B8729B">
        <w:rPr>
          <w:rFonts w:ascii="Times New Roman" w:hAnsi="Times New Roman" w:cs="Times New Roman"/>
          <w:i/>
          <w:sz w:val="24"/>
          <w:szCs w:val="24"/>
        </w:rPr>
        <w:t xml:space="preserve">BLV </w:t>
      </w:r>
      <w:r w:rsidRPr="00B8729B">
        <w:rPr>
          <w:rFonts w:ascii="Times New Roman" w:hAnsi="Times New Roman" w:cs="Times New Roman"/>
          <w:sz w:val="24"/>
          <w:szCs w:val="24"/>
        </w:rPr>
        <w:t xml:space="preserve">тестирање </w:t>
      </w:r>
      <w:r>
        <w:rPr>
          <w:rFonts w:ascii="Times New Roman" w:hAnsi="Times New Roman" w:cs="Times New Roman"/>
          <w:sz w:val="24"/>
          <w:szCs w:val="24"/>
        </w:rPr>
        <w:t xml:space="preserve">ХДВ РНК </w:t>
      </w:r>
      <w:r w:rsidRPr="00B8729B">
        <w:rPr>
          <w:rFonts w:ascii="Times New Roman" w:hAnsi="Times New Roman" w:cs="Times New Roman"/>
          <w:sz w:val="24"/>
          <w:szCs w:val="24"/>
        </w:rPr>
        <w:t>треба урадити на крају терапије и 1,</w:t>
      </w:r>
      <w:r>
        <w:rPr>
          <w:rFonts w:ascii="Times New Roman" w:hAnsi="Times New Roman" w:cs="Times New Roman"/>
          <w:sz w:val="24"/>
          <w:szCs w:val="24"/>
        </w:rPr>
        <w:t xml:space="preserve"> </w:t>
      </w:r>
      <w:r w:rsidRPr="00B8729B">
        <w:rPr>
          <w:rFonts w:ascii="Times New Roman" w:hAnsi="Times New Roman" w:cs="Times New Roman"/>
          <w:sz w:val="24"/>
          <w:szCs w:val="24"/>
        </w:rPr>
        <w:t>3,</w:t>
      </w:r>
      <w:r>
        <w:rPr>
          <w:rFonts w:ascii="Times New Roman" w:hAnsi="Times New Roman" w:cs="Times New Roman"/>
          <w:sz w:val="24"/>
          <w:szCs w:val="24"/>
        </w:rPr>
        <w:t xml:space="preserve"> </w:t>
      </w:r>
      <w:r w:rsidRPr="00B8729B">
        <w:rPr>
          <w:rFonts w:ascii="Times New Roman" w:hAnsi="Times New Roman" w:cs="Times New Roman"/>
          <w:sz w:val="24"/>
          <w:szCs w:val="24"/>
        </w:rPr>
        <w:t>6</w:t>
      </w:r>
      <w:r>
        <w:rPr>
          <w:rFonts w:ascii="Times New Roman" w:hAnsi="Times New Roman" w:cs="Times New Roman"/>
          <w:sz w:val="24"/>
          <w:szCs w:val="24"/>
        </w:rPr>
        <w:t xml:space="preserve"> и </w:t>
      </w:r>
      <w:r w:rsidRPr="00B8729B">
        <w:rPr>
          <w:rFonts w:ascii="Times New Roman" w:hAnsi="Times New Roman" w:cs="Times New Roman"/>
          <w:sz w:val="24"/>
          <w:szCs w:val="24"/>
        </w:rPr>
        <w:t xml:space="preserve">12 месеци од завршене терапије и потом једном годишње да би се открила репликација вируса и </w:t>
      </w:r>
      <w:r>
        <w:rPr>
          <w:rFonts w:ascii="Times New Roman" w:hAnsi="Times New Roman" w:cs="Times New Roman"/>
          <w:sz w:val="24"/>
          <w:szCs w:val="24"/>
        </w:rPr>
        <w:t xml:space="preserve">потенцијални </w:t>
      </w:r>
      <w:r w:rsidRPr="00B8729B">
        <w:rPr>
          <w:rFonts w:ascii="Times New Roman" w:hAnsi="Times New Roman" w:cs="Times New Roman"/>
          <w:sz w:val="24"/>
          <w:szCs w:val="24"/>
        </w:rPr>
        <w:t xml:space="preserve">релапс болести. </w:t>
      </w:r>
      <w:r w:rsidRPr="00B8729B">
        <w:rPr>
          <w:rFonts w:ascii="Times New Roman" w:hAnsi="Times New Roman" w:cs="Times New Roman"/>
          <w:i/>
          <w:sz w:val="24"/>
          <w:szCs w:val="24"/>
        </w:rPr>
        <w:t xml:space="preserve">HBsAg </w:t>
      </w:r>
      <w:r w:rsidRPr="00B8729B">
        <w:rPr>
          <w:rFonts w:ascii="Times New Roman" w:hAnsi="Times New Roman" w:cs="Times New Roman"/>
          <w:sz w:val="24"/>
          <w:szCs w:val="24"/>
        </w:rPr>
        <w:t xml:space="preserve">тестирање се мора урадити једном годишње током терапије и после завршене терапије </w:t>
      </w:r>
      <w:r>
        <w:rPr>
          <w:rFonts w:ascii="Times New Roman" w:hAnsi="Times New Roman" w:cs="Times New Roman"/>
          <w:sz w:val="24"/>
          <w:szCs w:val="24"/>
        </w:rPr>
        <w:t>[</w:t>
      </w:r>
      <w:r w:rsidRPr="00B8729B">
        <w:rPr>
          <w:rFonts w:ascii="Times New Roman" w:hAnsi="Times New Roman" w:cs="Times New Roman"/>
          <w:sz w:val="24"/>
          <w:szCs w:val="24"/>
        </w:rPr>
        <w:t>1,2,</w:t>
      </w:r>
      <w:r>
        <w:rPr>
          <w:rFonts w:ascii="Times New Roman" w:hAnsi="Times New Roman" w:cs="Times New Roman"/>
          <w:sz w:val="24"/>
          <w:szCs w:val="24"/>
        </w:rPr>
        <w:t>13].</w:t>
      </w:r>
    </w:p>
    <w:p w14:paraId="5D2DE9BE" w14:textId="77777777" w:rsidR="00712677" w:rsidRPr="00B8729B" w:rsidRDefault="00712677" w:rsidP="00712677">
      <w:pPr>
        <w:spacing w:after="0" w:line="360" w:lineRule="auto"/>
        <w:jc w:val="both"/>
        <w:rPr>
          <w:rFonts w:ascii="Times New Roman" w:hAnsi="Times New Roman" w:cs="Times New Roman"/>
          <w:sz w:val="24"/>
          <w:szCs w:val="24"/>
        </w:rPr>
      </w:pPr>
      <w:r w:rsidRPr="00B8729B">
        <w:rPr>
          <w:rFonts w:ascii="Times New Roman" w:hAnsi="Times New Roman" w:cs="Times New Roman"/>
          <w:sz w:val="24"/>
          <w:szCs w:val="24"/>
        </w:rPr>
        <w:t xml:space="preserve">Од биохемијских маркера треба </w:t>
      </w:r>
      <w:r>
        <w:rPr>
          <w:rFonts w:ascii="Times New Roman" w:hAnsi="Times New Roman" w:cs="Times New Roman"/>
          <w:sz w:val="24"/>
          <w:szCs w:val="24"/>
        </w:rPr>
        <w:t xml:space="preserve">редовно </w:t>
      </w:r>
      <w:r w:rsidRPr="00B8729B">
        <w:rPr>
          <w:rFonts w:ascii="Times New Roman" w:hAnsi="Times New Roman" w:cs="Times New Roman"/>
          <w:sz w:val="24"/>
          <w:szCs w:val="24"/>
        </w:rPr>
        <w:t xml:space="preserve">контролисати </w:t>
      </w:r>
      <w:r>
        <w:rPr>
          <w:rFonts w:ascii="Times New Roman" w:hAnsi="Times New Roman" w:cs="Times New Roman"/>
          <w:sz w:val="24"/>
          <w:szCs w:val="24"/>
        </w:rPr>
        <w:t xml:space="preserve">параметре </w:t>
      </w:r>
      <w:r w:rsidRPr="00B8729B">
        <w:rPr>
          <w:rFonts w:ascii="Times New Roman" w:hAnsi="Times New Roman" w:cs="Times New Roman"/>
          <w:sz w:val="24"/>
          <w:szCs w:val="24"/>
        </w:rPr>
        <w:t xml:space="preserve">некроинфламаторне активности </w:t>
      </w:r>
      <w:r>
        <w:rPr>
          <w:rFonts w:ascii="Times New Roman" w:hAnsi="Times New Roman" w:cs="Times New Roman"/>
          <w:sz w:val="24"/>
          <w:szCs w:val="24"/>
        </w:rPr>
        <w:t xml:space="preserve">у </w:t>
      </w:r>
      <w:r w:rsidRPr="00B8729B">
        <w:rPr>
          <w:rFonts w:ascii="Times New Roman" w:hAnsi="Times New Roman" w:cs="Times New Roman"/>
          <w:sz w:val="24"/>
          <w:szCs w:val="24"/>
        </w:rPr>
        <w:t>јетри (</w:t>
      </w:r>
      <w:r>
        <w:rPr>
          <w:rFonts w:ascii="Times New Roman" w:hAnsi="Times New Roman" w:cs="Times New Roman"/>
          <w:sz w:val="24"/>
          <w:szCs w:val="24"/>
        </w:rPr>
        <w:t>АСТ, АЛТ</w:t>
      </w:r>
      <w:r w:rsidRPr="00B8729B">
        <w:rPr>
          <w:rFonts w:ascii="Times New Roman" w:hAnsi="Times New Roman" w:cs="Times New Roman"/>
          <w:i/>
          <w:sz w:val="24"/>
          <w:szCs w:val="24"/>
        </w:rPr>
        <w:t xml:space="preserve">), </w:t>
      </w:r>
      <w:r w:rsidRPr="00B8729B">
        <w:rPr>
          <w:rFonts w:ascii="Times New Roman" w:hAnsi="Times New Roman" w:cs="Times New Roman"/>
          <w:sz w:val="24"/>
          <w:szCs w:val="24"/>
        </w:rPr>
        <w:t xml:space="preserve">функционалне тестове јетре (билирубин, протромбинско време, албумин у серуму) и компелтну крву слику. Ове тестове треба урадити сваких 3-6 месеци током терапије </w:t>
      </w:r>
      <w:r>
        <w:rPr>
          <w:rFonts w:ascii="Times New Roman" w:hAnsi="Times New Roman" w:cs="Times New Roman"/>
          <w:sz w:val="24"/>
          <w:szCs w:val="24"/>
        </w:rPr>
        <w:t xml:space="preserve">или чешће, </w:t>
      </w:r>
      <w:r w:rsidRPr="00B8729B">
        <w:rPr>
          <w:rFonts w:ascii="Times New Roman" w:hAnsi="Times New Roman" w:cs="Times New Roman"/>
          <w:sz w:val="24"/>
          <w:szCs w:val="24"/>
        </w:rPr>
        <w:t>у зависности од врсте терапије, стања јетре и клиничке потребе</w:t>
      </w:r>
      <w:r>
        <w:rPr>
          <w:rFonts w:ascii="Times New Roman" w:hAnsi="Times New Roman" w:cs="Times New Roman"/>
          <w:sz w:val="24"/>
          <w:szCs w:val="24"/>
        </w:rPr>
        <w:t xml:space="preserve"> односно процене</w:t>
      </w:r>
      <w:r w:rsidRPr="00B8729B">
        <w:rPr>
          <w:rFonts w:ascii="Times New Roman" w:hAnsi="Times New Roman" w:cs="Times New Roman"/>
          <w:sz w:val="24"/>
          <w:szCs w:val="24"/>
        </w:rPr>
        <w:t xml:space="preserve"> </w:t>
      </w:r>
      <w:r>
        <w:rPr>
          <w:rFonts w:ascii="Times New Roman" w:hAnsi="Times New Roman" w:cs="Times New Roman"/>
          <w:sz w:val="24"/>
          <w:szCs w:val="24"/>
        </w:rPr>
        <w:t>[</w:t>
      </w:r>
      <w:r w:rsidRPr="00B8729B">
        <w:rPr>
          <w:rFonts w:ascii="Times New Roman" w:hAnsi="Times New Roman" w:cs="Times New Roman"/>
          <w:sz w:val="24"/>
          <w:szCs w:val="24"/>
        </w:rPr>
        <w:t>1,2,</w:t>
      </w:r>
      <w:r>
        <w:rPr>
          <w:rFonts w:ascii="Times New Roman" w:hAnsi="Times New Roman" w:cs="Times New Roman"/>
          <w:sz w:val="24"/>
          <w:szCs w:val="24"/>
        </w:rPr>
        <w:t>13].</w:t>
      </w:r>
    </w:p>
    <w:p w14:paraId="456D1888" w14:textId="77777777" w:rsidR="00712677" w:rsidRDefault="00712677" w:rsidP="00712677">
      <w:pPr>
        <w:spacing w:after="0" w:line="360" w:lineRule="auto"/>
        <w:jc w:val="both"/>
        <w:rPr>
          <w:rFonts w:ascii="Times New Roman" w:hAnsi="Times New Roman" w:cs="Times New Roman"/>
          <w:sz w:val="24"/>
          <w:szCs w:val="24"/>
        </w:rPr>
      </w:pPr>
      <w:r w:rsidRPr="00B8729B">
        <w:rPr>
          <w:rFonts w:ascii="Times New Roman" w:hAnsi="Times New Roman" w:cs="Times New Roman"/>
          <w:sz w:val="24"/>
          <w:szCs w:val="24"/>
        </w:rPr>
        <w:t>Препоручује се пре почетка и посла завршетка терапије урадити одређивање степена фиброзе јетре ултразвучном еластографијом или неинвазивним хуморалним тестовима</w:t>
      </w:r>
      <w:r>
        <w:rPr>
          <w:rFonts w:ascii="Times New Roman" w:hAnsi="Times New Roman" w:cs="Times New Roman"/>
          <w:sz w:val="24"/>
          <w:szCs w:val="24"/>
        </w:rPr>
        <w:t>, с тим да треба водити рачуна о напред наведеним ограничењима. С обзиром да се ради о неинвазивним тетсовима, након завршетка терапије могу се понављати, на пример на годину дана, или чешће уколико постоји клинички интерес [1,10].</w:t>
      </w:r>
    </w:p>
    <w:p w14:paraId="0552F293" w14:textId="77777777" w:rsidR="00712677" w:rsidRDefault="00712677" w:rsidP="0071267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Након завршетка антивирусне терапије, без обзира да ли је она била успешна или не потребно је наставити скрининг на ХЦЦ како је већ напред наведено.</w:t>
      </w:r>
    </w:p>
    <w:p w14:paraId="5A30AAB9" w14:textId="77777777" w:rsidR="00712677" w:rsidRDefault="00712677" w:rsidP="00712677">
      <w:pPr>
        <w:spacing w:after="0" w:line="360" w:lineRule="auto"/>
        <w:jc w:val="both"/>
        <w:rPr>
          <w:rFonts w:ascii="Times New Roman" w:hAnsi="Times New Roman" w:cs="Times New Roman"/>
          <w:sz w:val="24"/>
          <w:szCs w:val="24"/>
        </w:rPr>
      </w:pPr>
    </w:p>
    <w:p w14:paraId="18125353" w14:textId="77777777" w:rsidR="00712677" w:rsidRPr="00712677" w:rsidRDefault="00712677" w:rsidP="00712677">
      <w:pPr>
        <w:spacing w:after="0" w:line="360" w:lineRule="auto"/>
        <w:jc w:val="both"/>
        <w:rPr>
          <w:rFonts w:ascii="Times New Roman" w:hAnsi="Times New Roman" w:cs="Times New Roman"/>
          <w:b/>
          <w:bCs/>
          <w:sz w:val="24"/>
          <w:szCs w:val="24"/>
        </w:rPr>
      </w:pPr>
      <w:r w:rsidRPr="00712677">
        <w:rPr>
          <w:rFonts w:ascii="Times New Roman" w:hAnsi="Times New Roman" w:cs="Times New Roman"/>
          <w:b/>
          <w:bCs/>
          <w:sz w:val="24"/>
          <w:szCs w:val="24"/>
        </w:rPr>
        <w:t>Превенција</w:t>
      </w:r>
    </w:p>
    <w:p w14:paraId="12136202" w14:textId="77777777" w:rsidR="00712677" w:rsidRDefault="00712677" w:rsidP="00712677">
      <w:pPr>
        <w:spacing w:after="0" w:line="360" w:lineRule="auto"/>
        <w:jc w:val="both"/>
        <w:rPr>
          <w:rFonts w:ascii="Times New Roman" w:hAnsi="Times New Roman" w:cs="Times New Roman"/>
          <w:b/>
          <w:bCs/>
          <w:sz w:val="24"/>
          <w:szCs w:val="24"/>
        </w:rPr>
      </w:pPr>
    </w:p>
    <w:p w14:paraId="0CA3ABD0" w14:textId="77777777" w:rsidR="00712677" w:rsidRDefault="00712677" w:rsidP="00712677">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 Против ХДВ још увек не постоји специфична заштитна мера у виду вакцине. Неопходно је примењивати неспецифичне мере превенције, као и код других инокулационих вируса (Б1).</w:t>
      </w:r>
    </w:p>
    <w:p w14:paraId="7E03102B" w14:textId="77777777" w:rsidR="00712677" w:rsidRDefault="00712677" w:rsidP="00712677">
      <w:pPr>
        <w:spacing w:after="0" w:line="360" w:lineRule="auto"/>
        <w:jc w:val="both"/>
        <w:rPr>
          <w:rFonts w:ascii="Times New Roman" w:hAnsi="Times New Roman" w:cs="Times New Roman"/>
          <w:sz w:val="24"/>
          <w:szCs w:val="24"/>
        </w:rPr>
      </w:pPr>
    </w:p>
    <w:p w14:paraId="56903802" w14:textId="77777777" w:rsidR="00712677" w:rsidRPr="00F66649" w:rsidRDefault="00712677" w:rsidP="00712677">
      <w:pPr>
        <w:spacing w:after="0" w:line="360" w:lineRule="auto"/>
        <w:jc w:val="both"/>
        <w:rPr>
          <w:rFonts w:ascii="Times New Roman" w:hAnsi="Times New Roman" w:cs="Times New Roman"/>
          <w:sz w:val="24"/>
          <w:szCs w:val="24"/>
        </w:rPr>
      </w:pPr>
      <w:r w:rsidRPr="00F97669">
        <w:rPr>
          <w:rFonts w:ascii="Times New Roman" w:hAnsi="Times New Roman" w:cs="Times New Roman"/>
          <w:sz w:val="24"/>
          <w:szCs w:val="24"/>
        </w:rPr>
        <w:t xml:space="preserve">До сада </w:t>
      </w:r>
      <w:r>
        <w:rPr>
          <w:rFonts w:ascii="Times New Roman" w:hAnsi="Times New Roman" w:cs="Times New Roman"/>
          <w:sz w:val="24"/>
          <w:szCs w:val="24"/>
        </w:rPr>
        <w:t xml:space="preserve">није произведена </w:t>
      </w:r>
      <w:r w:rsidRPr="00F97669">
        <w:rPr>
          <w:rFonts w:ascii="Times New Roman" w:hAnsi="Times New Roman" w:cs="Times New Roman"/>
          <w:sz w:val="24"/>
          <w:szCs w:val="24"/>
        </w:rPr>
        <w:t>ефикасн</w:t>
      </w:r>
      <w:r>
        <w:rPr>
          <w:rFonts w:ascii="Times New Roman" w:hAnsi="Times New Roman" w:cs="Times New Roman"/>
          <w:sz w:val="24"/>
          <w:szCs w:val="24"/>
        </w:rPr>
        <w:t>а</w:t>
      </w:r>
      <w:r w:rsidRPr="00F97669">
        <w:rPr>
          <w:rFonts w:ascii="Times New Roman" w:hAnsi="Times New Roman" w:cs="Times New Roman"/>
          <w:sz w:val="24"/>
          <w:szCs w:val="24"/>
        </w:rPr>
        <w:t xml:space="preserve"> вакцин</w:t>
      </w:r>
      <w:r>
        <w:rPr>
          <w:rFonts w:ascii="Times New Roman" w:hAnsi="Times New Roman" w:cs="Times New Roman"/>
          <w:sz w:val="24"/>
          <w:szCs w:val="24"/>
        </w:rPr>
        <w:t>а</w:t>
      </w:r>
      <w:r w:rsidRPr="00F97669">
        <w:rPr>
          <w:rFonts w:ascii="Times New Roman" w:hAnsi="Times New Roman" w:cs="Times New Roman"/>
          <w:sz w:val="24"/>
          <w:szCs w:val="24"/>
        </w:rPr>
        <w:t xml:space="preserve"> против ХДВ која би отклонила ризик од суперинфекције код хроничнх носилаца </w:t>
      </w:r>
      <w:r w:rsidRPr="00F66649">
        <w:rPr>
          <w:rFonts w:ascii="Times New Roman" w:hAnsi="Times New Roman" w:cs="Times New Roman"/>
          <w:i/>
          <w:iCs/>
          <w:sz w:val="24"/>
          <w:szCs w:val="24"/>
        </w:rPr>
        <w:t>HBsAg</w:t>
      </w:r>
      <w:r w:rsidRPr="00F97669">
        <w:rPr>
          <w:rFonts w:ascii="Times New Roman" w:hAnsi="Times New Roman" w:cs="Times New Roman"/>
          <w:sz w:val="24"/>
          <w:szCs w:val="24"/>
        </w:rPr>
        <w:t>.</w:t>
      </w:r>
      <w:r>
        <w:rPr>
          <w:rFonts w:ascii="Times New Roman" w:hAnsi="Times New Roman" w:cs="Times New Roman"/>
          <w:sz w:val="24"/>
          <w:szCs w:val="24"/>
        </w:rPr>
        <w:t xml:space="preserve"> </w:t>
      </w:r>
      <w:r w:rsidRPr="00F97669">
        <w:rPr>
          <w:rFonts w:ascii="Times New Roman" w:hAnsi="Times New Roman" w:cs="Times New Roman"/>
          <w:sz w:val="24"/>
          <w:szCs w:val="24"/>
        </w:rPr>
        <w:t>Ефикасна превенција ХБВ</w:t>
      </w:r>
      <w:r>
        <w:rPr>
          <w:rFonts w:ascii="Times New Roman" w:hAnsi="Times New Roman" w:cs="Times New Roman"/>
          <w:sz w:val="24"/>
          <w:szCs w:val="24"/>
        </w:rPr>
        <w:t>/</w:t>
      </w:r>
      <w:r w:rsidRPr="00F97669">
        <w:rPr>
          <w:rFonts w:ascii="Times New Roman" w:hAnsi="Times New Roman" w:cs="Times New Roman"/>
          <w:sz w:val="24"/>
          <w:szCs w:val="24"/>
        </w:rPr>
        <w:t xml:space="preserve">ХДВ коинфекције постиже </w:t>
      </w:r>
      <w:r>
        <w:rPr>
          <w:rFonts w:ascii="Times New Roman" w:hAnsi="Times New Roman" w:cs="Times New Roman"/>
          <w:sz w:val="24"/>
          <w:szCs w:val="24"/>
        </w:rPr>
        <w:t xml:space="preserve">се </w:t>
      </w:r>
      <w:r w:rsidRPr="00F97669">
        <w:rPr>
          <w:rFonts w:ascii="Times New Roman" w:hAnsi="Times New Roman" w:cs="Times New Roman"/>
          <w:sz w:val="24"/>
          <w:szCs w:val="24"/>
        </w:rPr>
        <w:t>применом вакцине против ХБВ</w:t>
      </w:r>
      <w:r>
        <w:rPr>
          <w:rFonts w:ascii="Times New Roman" w:hAnsi="Times New Roman" w:cs="Times New Roman"/>
          <w:sz w:val="24"/>
          <w:szCs w:val="24"/>
        </w:rPr>
        <w:t xml:space="preserve"> по већ устаљеном протоколу (0-1-6 месеци)</w:t>
      </w:r>
      <w:r w:rsidRPr="00F97669">
        <w:rPr>
          <w:rFonts w:ascii="Times New Roman" w:hAnsi="Times New Roman" w:cs="Times New Roman"/>
          <w:sz w:val="24"/>
          <w:szCs w:val="24"/>
        </w:rPr>
        <w:t xml:space="preserve">. </w:t>
      </w:r>
      <w:r>
        <w:rPr>
          <w:rFonts w:ascii="Times New Roman" w:hAnsi="Times New Roman" w:cs="Times New Roman"/>
          <w:sz w:val="24"/>
          <w:szCs w:val="24"/>
        </w:rPr>
        <w:t>С обзиром на начин трансмисије, против ХДВ неопходно је примењивати све усвојене неспецифичне мере превенције као и за друге инокулационе вирусе (као што су ХИВ, ХБВ, ХЦВ).</w:t>
      </w:r>
    </w:p>
    <w:p w14:paraId="75C17E43" w14:textId="77777777" w:rsidR="00712677" w:rsidRDefault="00712677" w:rsidP="00712677">
      <w:pPr>
        <w:spacing w:line="360" w:lineRule="auto"/>
        <w:jc w:val="both"/>
        <w:rPr>
          <w:rFonts w:ascii="Times New Roman" w:hAnsi="Times New Roman" w:cs="Times New Roman"/>
          <w:b/>
          <w:bCs/>
          <w:sz w:val="24"/>
          <w:szCs w:val="24"/>
        </w:rPr>
      </w:pPr>
    </w:p>
    <w:p w14:paraId="1B15D2DE" w14:textId="77777777" w:rsidR="00712677" w:rsidRPr="00712677" w:rsidRDefault="00712677" w:rsidP="00712677">
      <w:pPr>
        <w:spacing w:line="360" w:lineRule="auto"/>
        <w:jc w:val="both"/>
        <w:rPr>
          <w:rFonts w:ascii="Times New Roman" w:hAnsi="Times New Roman" w:cs="Times New Roman"/>
          <w:b/>
          <w:bCs/>
          <w:sz w:val="24"/>
          <w:szCs w:val="24"/>
        </w:rPr>
      </w:pPr>
      <w:r w:rsidRPr="00712677">
        <w:rPr>
          <w:rFonts w:ascii="Times New Roman" w:hAnsi="Times New Roman" w:cs="Times New Roman"/>
          <w:b/>
          <w:bCs/>
          <w:sz w:val="24"/>
          <w:szCs w:val="24"/>
        </w:rPr>
        <w:t>Литература</w:t>
      </w:r>
    </w:p>
    <w:p w14:paraId="2F47524F" w14:textId="77777777" w:rsidR="00712677" w:rsidRDefault="00712677" w:rsidP="0071267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F42C64">
        <w:rPr>
          <w:rFonts w:ascii="Times New Roman" w:hAnsi="Times New Roman" w:cs="Times New Roman"/>
          <w:sz w:val="24"/>
          <w:szCs w:val="24"/>
        </w:rPr>
        <w:t>European Association for the Study of the Liver. EASL Clinical Practice Guidelines on hepatitis delta virus. J Hepatol. 2023;79(2):433-460.</w:t>
      </w:r>
    </w:p>
    <w:p w14:paraId="5E2D7B5C" w14:textId="77777777" w:rsidR="00712677" w:rsidRDefault="00712677" w:rsidP="0071267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sidRPr="00DF1983">
        <w:rPr>
          <w:rFonts w:ascii="Times New Roman" w:hAnsi="Times New Roman" w:cs="Times New Roman"/>
          <w:sz w:val="24"/>
          <w:szCs w:val="24"/>
        </w:rPr>
        <w:t>Terrault NA, Lok ASF, McMahon BJ</w:t>
      </w:r>
      <w:r>
        <w:rPr>
          <w:rFonts w:ascii="Times New Roman" w:hAnsi="Times New Roman" w:cs="Times New Roman"/>
          <w:sz w:val="24"/>
          <w:szCs w:val="24"/>
        </w:rPr>
        <w:t xml:space="preserve">, </w:t>
      </w:r>
      <w:r w:rsidRPr="005C17F0">
        <w:rPr>
          <w:rFonts w:ascii="Times New Roman" w:hAnsi="Times New Roman" w:cs="Times New Roman"/>
          <w:sz w:val="24"/>
          <w:szCs w:val="24"/>
        </w:rPr>
        <w:t>Chang KM, Hwang JP, Jonas MM,</w:t>
      </w:r>
      <w:r w:rsidRPr="00DF1983">
        <w:rPr>
          <w:rFonts w:ascii="Times New Roman" w:hAnsi="Times New Roman" w:cs="Times New Roman"/>
          <w:sz w:val="24"/>
          <w:szCs w:val="24"/>
        </w:rPr>
        <w:t xml:space="preserve"> </w:t>
      </w:r>
      <w:r w:rsidRPr="005C17F0">
        <w:rPr>
          <w:rFonts w:ascii="Times New Roman" w:hAnsi="Times New Roman" w:cs="Times New Roman"/>
          <w:i/>
          <w:iCs/>
          <w:sz w:val="24"/>
          <w:szCs w:val="24"/>
        </w:rPr>
        <w:t>et al</w:t>
      </w:r>
      <w:r w:rsidRPr="00DF1983">
        <w:rPr>
          <w:rFonts w:ascii="Times New Roman" w:hAnsi="Times New Roman" w:cs="Times New Roman"/>
          <w:sz w:val="24"/>
          <w:szCs w:val="24"/>
        </w:rPr>
        <w:t>. Update on prevention, diagnosis, and treatment of chronic hepatitis B: AASLD 2018 hepatitis B guidance. Hepatology</w:t>
      </w:r>
      <w:r>
        <w:rPr>
          <w:rFonts w:ascii="Times New Roman" w:hAnsi="Times New Roman" w:cs="Times New Roman"/>
          <w:sz w:val="24"/>
          <w:szCs w:val="24"/>
        </w:rPr>
        <w:t xml:space="preserve"> </w:t>
      </w:r>
      <w:r w:rsidRPr="00DF1983">
        <w:rPr>
          <w:rFonts w:ascii="Times New Roman" w:hAnsi="Times New Roman" w:cs="Times New Roman"/>
          <w:sz w:val="24"/>
          <w:szCs w:val="24"/>
        </w:rPr>
        <w:t xml:space="preserve">2018;67:1560–1599. </w:t>
      </w:r>
    </w:p>
    <w:p w14:paraId="11E27063" w14:textId="77777777" w:rsidR="00712677" w:rsidRPr="00BA7A18" w:rsidRDefault="00712677" w:rsidP="00712677">
      <w:pPr>
        <w:spacing w:after="0" w:line="360" w:lineRule="auto"/>
        <w:jc w:val="both"/>
        <w:rPr>
          <w:rFonts w:ascii="Times New Roman" w:hAnsi="Times New Roman" w:cs="Times New Roman"/>
          <w:color w:val="FF0000"/>
          <w:sz w:val="24"/>
          <w:szCs w:val="24"/>
        </w:rPr>
      </w:pPr>
      <w:r w:rsidRPr="00BA7A18">
        <w:rPr>
          <w:rFonts w:ascii="Times New Roman" w:hAnsi="Times New Roman" w:cs="Times New Roman"/>
          <w:sz w:val="24"/>
          <w:szCs w:val="24"/>
        </w:rPr>
        <w:t xml:space="preserve">3. </w:t>
      </w:r>
      <w:r w:rsidRPr="00885B61">
        <w:rPr>
          <w:rFonts w:ascii="Times New Roman" w:eastAsia="Times New Roman" w:hAnsi="Times New Roman" w:cs="Times New Roman"/>
          <w:sz w:val="24"/>
          <w:szCs w:val="24"/>
        </w:rPr>
        <w:t xml:space="preserve">Delić D. </w:t>
      </w:r>
      <w:r>
        <w:rPr>
          <w:rFonts w:ascii="Times New Roman" w:eastAsia="Times New Roman" w:hAnsi="Times New Roman" w:cs="Times New Roman"/>
          <w:sz w:val="24"/>
          <w:szCs w:val="24"/>
        </w:rPr>
        <w:t>Hronični virusni hepatitis – klinićki aspekti.</w:t>
      </w:r>
      <w:r w:rsidRPr="00885B61">
        <w:rPr>
          <w:rFonts w:ascii="Times New Roman" w:eastAsia="Times New Roman" w:hAnsi="Times New Roman" w:cs="Times New Roman"/>
          <w:sz w:val="24"/>
          <w:szCs w:val="24"/>
        </w:rPr>
        <w:t xml:space="preserve"> Zavod za udžbenike; Beograd. </w:t>
      </w:r>
      <w:r>
        <w:rPr>
          <w:rFonts w:ascii="Times New Roman" w:eastAsia="Times New Roman" w:hAnsi="Times New Roman" w:cs="Times New Roman"/>
          <w:sz w:val="24"/>
          <w:szCs w:val="24"/>
        </w:rPr>
        <w:t>2018.</w:t>
      </w:r>
    </w:p>
    <w:p w14:paraId="36FE3206" w14:textId="77777777" w:rsidR="00712677" w:rsidRPr="00F66649" w:rsidRDefault="00712677" w:rsidP="00712677">
      <w:pPr>
        <w:spacing w:after="0" w:line="360" w:lineRule="auto"/>
        <w:jc w:val="both"/>
        <w:rPr>
          <w:rFonts w:ascii="Times New Roman" w:hAnsi="Times New Roman" w:cs="Times New Roman"/>
          <w:sz w:val="24"/>
          <w:szCs w:val="24"/>
        </w:rPr>
      </w:pPr>
      <w:r w:rsidRPr="00F66649">
        <w:rPr>
          <w:rFonts w:ascii="Times New Roman" w:hAnsi="Times New Roman" w:cs="Times New Roman"/>
          <w:sz w:val="24"/>
          <w:szCs w:val="24"/>
        </w:rPr>
        <w:t xml:space="preserve">4. Stockdale AJ, Kreuels B, Henrion MYR, Giorgi E, Kyomuhangi I, de Martel C, </w:t>
      </w:r>
      <w:r w:rsidRPr="00F66649">
        <w:rPr>
          <w:rFonts w:ascii="Times New Roman" w:hAnsi="Times New Roman" w:cs="Times New Roman"/>
          <w:i/>
          <w:iCs/>
          <w:sz w:val="24"/>
          <w:szCs w:val="24"/>
        </w:rPr>
        <w:t>et al</w:t>
      </w:r>
      <w:r w:rsidRPr="00F66649">
        <w:rPr>
          <w:rFonts w:ascii="Times New Roman" w:hAnsi="Times New Roman" w:cs="Times New Roman"/>
          <w:sz w:val="24"/>
          <w:szCs w:val="24"/>
        </w:rPr>
        <w:t>. The global prevalence of hepatitis D virus infection: systematic review and metaanalysis. J Hepatol 2020;73(3):523–532.</w:t>
      </w:r>
    </w:p>
    <w:p w14:paraId="50D1E286" w14:textId="77777777" w:rsidR="00712677" w:rsidRPr="00F66649" w:rsidRDefault="00712677" w:rsidP="00712677">
      <w:pPr>
        <w:spacing w:after="0" w:line="360" w:lineRule="auto"/>
        <w:jc w:val="both"/>
        <w:rPr>
          <w:rFonts w:ascii="Times New Roman" w:hAnsi="Times New Roman" w:cs="Times New Roman"/>
          <w:sz w:val="24"/>
          <w:szCs w:val="24"/>
        </w:rPr>
      </w:pPr>
      <w:r w:rsidRPr="00F66649">
        <w:rPr>
          <w:rFonts w:ascii="Times New Roman" w:hAnsi="Times New Roman" w:cs="Times New Roman"/>
          <w:sz w:val="24"/>
          <w:szCs w:val="24"/>
        </w:rPr>
        <w:t>5. Schaper M, Rodriguez-Frias F, Jardi R, Tabernero D, Homs M, Ruiz G, et al. Quantitative longitudinal evaluations of hepatitis delta virus RNA and hepatitis B virus DNA shows a dynamic, complex replicative profile in chronic hepatitis B and D. J Hepatol 2010;52(5):658–664.</w:t>
      </w:r>
    </w:p>
    <w:p w14:paraId="1EEC206C" w14:textId="77777777" w:rsidR="00712677" w:rsidRPr="00F66649" w:rsidRDefault="00712677" w:rsidP="00712677">
      <w:pPr>
        <w:spacing w:after="0" w:line="360" w:lineRule="auto"/>
        <w:jc w:val="both"/>
        <w:rPr>
          <w:rFonts w:ascii="Times New Roman" w:hAnsi="Times New Roman" w:cs="Times New Roman"/>
          <w:sz w:val="24"/>
          <w:szCs w:val="24"/>
        </w:rPr>
      </w:pPr>
      <w:r w:rsidRPr="00F66649">
        <w:rPr>
          <w:rFonts w:ascii="Times New Roman" w:hAnsi="Times New Roman" w:cs="Times New Roman"/>
          <w:sz w:val="24"/>
          <w:szCs w:val="24"/>
        </w:rPr>
        <w:t xml:space="preserve">6. Pollicino T, Raffa G, Santantonio T, Gaeta GB, Iannello G, Alibrandi A, </w:t>
      </w:r>
      <w:r w:rsidRPr="00F66649">
        <w:rPr>
          <w:rFonts w:ascii="Times New Roman" w:hAnsi="Times New Roman" w:cs="Times New Roman"/>
          <w:i/>
          <w:iCs/>
          <w:sz w:val="24"/>
          <w:szCs w:val="24"/>
        </w:rPr>
        <w:t>et al</w:t>
      </w:r>
      <w:r w:rsidRPr="00F66649">
        <w:rPr>
          <w:rFonts w:ascii="Times New Roman" w:hAnsi="Times New Roman" w:cs="Times New Roman"/>
          <w:sz w:val="24"/>
          <w:szCs w:val="24"/>
        </w:rPr>
        <w:t>. Replicative and transcriptional activities of hepatitis B virus in patients coinfected with hepatitis B and hepatitis delta viruses. J Virol 2011;85(1):432–439.</w:t>
      </w:r>
    </w:p>
    <w:p w14:paraId="63A49EBB" w14:textId="77777777" w:rsidR="00712677" w:rsidRPr="00F66649" w:rsidRDefault="00712677" w:rsidP="00712677">
      <w:pPr>
        <w:spacing w:after="0" w:line="360" w:lineRule="auto"/>
        <w:jc w:val="both"/>
        <w:rPr>
          <w:rFonts w:ascii="Times New Roman" w:hAnsi="Times New Roman" w:cs="Times New Roman"/>
          <w:sz w:val="24"/>
          <w:szCs w:val="24"/>
        </w:rPr>
      </w:pPr>
      <w:r w:rsidRPr="00F66649">
        <w:rPr>
          <w:rFonts w:ascii="Times New Roman" w:hAnsi="Times New Roman" w:cs="Times New Roman"/>
          <w:sz w:val="24"/>
          <w:szCs w:val="24"/>
        </w:rPr>
        <w:lastRenderedPageBreak/>
        <w:t xml:space="preserve">7. Kamal H, Westman G, Falconer K, Duberg AS, Weiland O, Haverinen S, </w:t>
      </w:r>
      <w:r w:rsidRPr="008D58E1">
        <w:rPr>
          <w:rFonts w:ascii="Times New Roman" w:hAnsi="Times New Roman" w:cs="Times New Roman"/>
          <w:i/>
          <w:iCs/>
          <w:sz w:val="24"/>
          <w:szCs w:val="24"/>
        </w:rPr>
        <w:t>et al</w:t>
      </w:r>
      <w:r w:rsidRPr="008D58E1">
        <w:rPr>
          <w:rFonts w:ascii="Times New Roman" w:hAnsi="Times New Roman" w:cs="Times New Roman"/>
          <w:sz w:val="24"/>
          <w:szCs w:val="24"/>
        </w:rPr>
        <w:t>. Long-term study of hepatitis delta virus infection at secondary care</w:t>
      </w:r>
      <w:r w:rsidRPr="00F66649">
        <w:rPr>
          <w:rFonts w:ascii="Times New Roman" w:hAnsi="Times New Roman" w:cs="Times New Roman"/>
          <w:sz w:val="24"/>
          <w:szCs w:val="24"/>
        </w:rPr>
        <w:t xml:space="preserve"> </w:t>
      </w:r>
      <w:r w:rsidRPr="008D58E1">
        <w:rPr>
          <w:rFonts w:ascii="Times New Roman" w:hAnsi="Times New Roman" w:cs="Times New Roman"/>
          <w:sz w:val="24"/>
          <w:szCs w:val="24"/>
        </w:rPr>
        <w:t>centers: the impact of viremia on liver-related outcomes. Hepatology</w:t>
      </w:r>
      <w:r w:rsidRPr="00F66649">
        <w:rPr>
          <w:rFonts w:ascii="Times New Roman" w:hAnsi="Times New Roman" w:cs="Times New Roman"/>
          <w:sz w:val="24"/>
          <w:szCs w:val="24"/>
        </w:rPr>
        <w:t xml:space="preserve"> 2020;72:1177–1190.</w:t>
      </w:r>
    </w:p>
    <w:p w14:paraId="3D6A616C" w14:textId="77777777" w:rsidR="00712677" w:rsidRPr="00F66649" w:rsidRDefault="00712677" w:rsidP="00712677">
      <w:pPr>
        <w:spacing w:after="0" w:line="360" w:lineRule="auto"/>
        <w:jc w:val="both"/>
        <w:rPr>
          <w:rFonts w:ascii="Times New Roman" w:hAnsi="Times New Roman" w:cs="Times New Roman"/>
          <w:sz w:val="24"/>
          <w:szCs w:val="24"/>
        </w:rPr>
      </w:pPr>
      <w:r w:rsidRPr="00F66649">
        <w:rPr>
          <w:rFonts w:ascii="Times New Roman" w:hAnsi="Times New Roman" w:cs="Times New Roman"/>
          <w:sz w:val="24"/>
          <w:szCs w:val="24"/>
        </w:rPr>
        <w:t xml:space="preserve">8. Smedile A, Rosina F, Saracco G, Chiaberge E, Lattore V, Fabiano A, </w:t>
      </w:r>
      <w:r w:rsidRPr="00F66649">
        <w:rPr>
          <w:rFonts w:ascii="Times New Roman" w:hAnsi="Times New Roman" w:cs="Times New Roman"/>
          <w:i/>
          <w:iCs/>
          <w:sz w:val="24"/>
          <w:szCs w:val="24"/>
        </w:rPr>
        <w:t>et al</w:t>
      </w:r>
      <w:r w:rsidRPr="00F66649">
        <w:rPr>
          <w:rFonts w:ascii="Times New Roman" w:hAnsi="Times New Roman" w:cs="Times New Roman"/>
          <w:sz w:val="24"/>
          <w:szCs w:val="24"/>
        </w:rPr>
        <w:t xml:space="preserve">. </w:t>
      </w:r>
      <w:r w:rsidRPr="008D58E1">
        <w:rPr>
          <w:rFonts w:ascii="Times New Roman" w:hAnsi="Times New Roman" w:cs="Times New Roman"/>
          <w:sz w:val="24"/>
          <w:szCs w:val="24"/>
        </w:rPr>
        <w:t>Hepatitis B virus replication modulates pathogenesis of hepatitis D virus in</w:t>
      </w:r>
      <w:r w:rsidRPr="00F66649">
        <w:rPr>
          <w:rFonts w:ascii="Times New Roman" w:hAnsi="Times New Roman" w:cs="Times New Roman"/>
          <w:sz w:val="24"/>
          <w:szCs w:val="24"/>
        </w:rPr>
        <w:t xml:space="preserve"> chronic hepatitis D. Hepatology 1991;13(3):413–416.</w:t>
      </w:r>
    </w:p>
    <w:p w14:paraId="35283EE2" w14:textId="77777777" w:rsidR="00712677" w:rsidRPr="00F66649" w:rsidRDefault="00712677" w:rsidP="00712677">
      <w:pPr>
        <w:spacing w:after="0" w:line="360" w:lineRule="auto"/>
        <w:jc w:val="both"/>
        <w:rPr>
          <w:rFonts w:ascii="Times New Roman" w:hAnsi="Times New Roman" w:cs="Times New Roman"/>
          <w:sz w:val="24"/>
          <w:szCs w:val="24"/>
        </w:rPr>
      </w:pPr>
      <w:r w:rsidRPr="00F66649">
        <w:rPr>
          <w:rFonts w:ascii="Times New Roman" w:hAnsi="Times New Roman" w:cs="Times New Roman"/>
          <w:sz w:val="24"/>
          <w:szCs w:val="24"/>
        </w:rPr>
        <w:t xml:space="preserve">9. Strassburg CP, Obermayer-Straub P, Alex B, Durazzo M, Rizzetto M, </w:t>
      </w:r>
      <w:r w:rsidRPr="00533680">
        <w:rPr>
          <w:rFonts w:ascii="Times New Roman" w:hAnsi="Times New Roman" w:cs="Times New Roman"/>
          <w:sz w:val="24"/>
          <w:szCs w:val="24"/>
        </w:rPr>
        <w:t>Tukey RH,</w:t>
      </w:r>
      <w:r w:rsidRPr="00F66649">
        <w:rPr>
          <w:rFonts w:ascii="Times New Roman" w:hAnsi="Times New Roman" w:cs="Times New Roman"/>
          <w:sz w:val="24"/>
          <w:szCs w:val="24"/>
        </w:rPr>
        <w:t xml:space="preserve"> </w:t>
      </w:r>
      <w:r w:rsidRPr="00F66649">
        <w:rPr>
          <w:rFonts w:ascii="Times New Roman" w:hAnsi="Times New Roman" w:cs="Times New Roman"/>
          <w:i/>
          <w:iCs/>
          <w:sz w:val="24"/>
          <w:szCs w:val="24"/>
        </w:rPr>
        <w:t>et al</w:t>
      </w:r>
      <w:r w:rsidRPr="00533680">
        <w:rPr>
          <w:rFonts w:ascii="Times New Roman" w:hAnsi="Times New Roman" w:cs="Times New Roman"/>
          <w:sz w:val="24"/>
          <w:szCs w:val="24"/>
        </w:rPr>
        <w:t>.</w:t>
      </w:r>
      <w:r w:rsidRPr="00F66649">
        <w:rPr>
          <w:rFonts w:ascii="Times New Roman" w:hAnsi="Times New Roman" w:cs="Times New Roman"/>
          <w:sz w:val="24"/>
          <w:szCs w:val="24"/>
        </w:rPr>
        <w:t xml:space="preserve"> </w:t>
      </w:r>
      <w:r w:rsidRPr="00533680">
        <w:rPr>
          <w:rFonts w:ascii="Times New Roman" w:hAnsi="Times New Roman" w:cs="Times New Roman"/>
          <w:sz w:val="24"/>
          <w:szCs w:val="24"/>
        </w:rPr>
        <w:t>Autoantibodies against glucuronosyltransferases</w:t>
      </w:r>
      <w:r w:rsidRPr="00F66649">
        <w:rPr>
          <w:rFonts w:ascii="Times New Roman" w:hAnsi="Times New Roman" w:cs="Times New Roman"/>
          <w:sz w:val="24"/>
          <w:szCs w:val="24"/>
        </w:rPr>
        <w:t xml:space="preserve"> </w:t>
      </w:r>
      <w:r w:rsidRPr="00533680">
        <w:rPr>
          <w:rFonts w:ascii="Times New Roman" w:hAnsi="Times New Roman" w:cs="Times New Roman"/>
          <w:sz w:val="24"/>
          <w:szCs w:val="24"/>
        </w:rPr>
        <w:t>differ between viral hepatitis and autoimmune hepatitis. Gastroenterology</w:t>
      </w:r>
      <w:r w:rsidRPr="00F66649">
        <w:rPr>
          <w:rFonts w:ascii="Times New Roman" w:hAnsi="Times New Roman" w:cs="Times New Roman"/>
          <w:sz w:val="24"/>
          <w:szCs w:val="24"/>
        </w:rPr>
        <w:t xml:space="preserve"> 1996;111(6):1576–1586</w:t>
      </w:r>
    </w:p>
    <w:p w14:paraId="640124FD" w14:textId="77777777" w:rsidR="00712677" w:rsidRPr="00F66649" w:rsidRDefault="00712677" w:rsidP="00712677">
      <w:pPr>
        <w:spacing w:after="0" w:line="360" w:lineRule="auto"/>
        <w:jc w:val="both"/>
        <w:rPr>
          <w:rFonts w:ascii="Times New Roman" w:hAnsi="Times New Roman" w:cs="Times New Roman"/>
          <w:sz w:val="24"/>
          <w:szCs w:val="24"/>
        </w:rPr>
      </w:pPr>
      <w:r w:rsidRPr="00F66649">
        <w:rPr>
          <w:rFonts w:ascii="Times New Roman" w:hAnsi="Times New Roman" w:cs="Times New Roman"/>
          <w:sz w:val="24"/>
          <w:szCs w:val="24"/>
        </w:rPr>
        <w:t>10. Sandmann L, Wedemezer H, Cornberg M. Hepatitis D / diagnosis and treatment. In: Hepatology – A Clinical Textbook. 11th ed. Editors: Wedemeyer H, Berg T, Mauss S, Keitel V, Rockstroh J, Sarrazin C. Flying Publisher; 2024. p.102-128</w:t>
      </w:r>
    </w:p>
    <w:p w14:paraId="1AF4E34A" w14:textId="77777777" w:rsidR="00712677" w:rsidRPr="00F66649" w:rsidRDefault="00712677" w:rsidP="00712677">
      <w:pPr>
        <w:spacing w:after="0" w:line="360" w:lineRule="auto"/>
        <w:jc w:val="both"/>
        <w:rPr>
          <w:rFonts w:ascii="Times New Roman" w:hAnsi="Times New Roman" w:cs="Times New Roman"/>
          <w:sz w:val="24"/>
          <w:szCs w:val="24"/>
        </w:rPr>
      </w:pPr>
      <w:r w:rsidRPr="00F66649">
        <w:rPr>
          <w:rFonts w:ascii="Times New Roman" w:hAnsi="Times New Roman" w:cs="Times New Roman"/>
          <w:sz w:val="24"/>
          <w:szCs w:val="24"/>
        </w:rPr>
        <w:t xml:space="preserve">11. Tzartzeva K, Obi J, Rich NE, Parikh ND, Marrero JA, Yopp A, </w:t>
      </w:r>
      <w:r w:rsidRPr="00F66649">
        <w:rPr>
          <w:rFonts w:ascii="Times New Roman" w:hAnsi="Times New Roman" w:cs="Times New Roman"/>
          <w:i/>
          <w:iCs/>
          <w:sz w:val="24"/>
          <w:szCs w:val="24"/>
        </w:rPr>
        <w:t>et al</w:t>
      </w:r>
      <w:r w:rsidRPr="00F66649">
        <w:rPr>
          <w:rFonts w:ascii="Times New Roman" w:hAnsi="Times New Roman" w:cs="Times New Roman"/>
          <w:sz w:val="24"/>
          <w:szCs w:val="24"/>
        </w:rPr>
        <w:t>. Surveillance imaging and alpha fetoprotein for early detection of hepatocellular carcinoma in patients with cirrhosis: a meta-analysis. Gastroenterology 2018;154:1706–1718.е1.</w:t>
      </w:r>
    </w:p>
    <w:p w14:paraId="3FC05E82" w14:textId="77777777" w:rsidR="00712677" w:rsidRPr="00F66649" w:rsidRDefault="00712677" w:rsidP="00712677">
      <w:pPr>
        <w:spacing w:after="0" w:line="360" w:lineRule="auto"/>
        <w:jc w:val="both"/>
        <w:rPr>
          <w:rFonts w:ascii="Times New Roman" w:hAnsi="Times New Roman" w:cs="Times New Roman"/>
          <w:sz w:val="24"/>
          <w:szCs w:val="24"/>
        </w:rPr>
      </w:pPr>
      <w:r w:rsidRPr="00F66649">
        <w:rPr>
          <w:rFonts w:ascii="Times New Roman" w:hAnsi="Times New Roman" w:cs="Times New Roman"/>
          <w:sz w:val="24"/>
          <w:szCs w:val="24"/>
        </w:rPr>
        <w:t>12. Lampertico P, Roulot D, Wedemeyer H. Bulevirtide with or without pegifnalpha for patients with compensated chronic hepatitis delta: From clinical trials to real-world studies. J Hepatol. 2022. 77(5):1422-1430.</w:t>
      </w:r>
    </w:p>
    <w:p w14:paraId="51F665C9" w14:textId="77777777" w:rsidR="00712677" w:rsidRDefault="00712677" w:rsidP="0071267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13. </w:t>
      </w:r>
      <w:r w:rsidRPr="00B54C03">
        <w:rPr>
          <w:rFonts w:ascii="Times New Roman" w:hAnsi="Times New Roman" w:cs="Times New Roman"/>
          <w:sz w:val="24"/>
          <w:szCs w:val="24"/>
        </w:rPr>
        <w:t>European Association for the Study of the Liver. EASL 2017 Clinical Practice Guidelines on the management of hepatitis B virus infection. J Hepatol. 2017;67(2):370-398</w:t>
      </w:r>
      <w:r w:rsidRPr="00DF1983">
        <w:rPr>
          <w:rFonts w:ascii="Times New Roman" w:hAnsi="Times New Roman" w:cs="Times New Roman"/>
          <w:sz w:val="24"/>
          <w:szCs w:val="24"/>
        </w:rPr>
        <w:t xml:space="preserve">. </w:t>
      </w:r>
    </w:p>
    <w:p w14:paraId="74ABB193" w14:textId="77777777" w:rsidR="00712677" w:rsidRDefault="00712677" w:rsidP="0071267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14.</w:t>
      </w:r>
      <w:r w:rsidRPr="00DF1983">
        <w:rPr>
          <w:rFonts w:ascii="Times New Roman" w:hAnsi="Times New Roman" w:cs="Times New Roman"/>
          <w:sz w:val="24"/>
          <w:szCs w:val="24"/>
        </w:rPr>
        <w:t>Sarin SK, Kumar M, Lau GK</w:t>
      </w:r>
      <w:r>
        <w:rPr>
          <w:rFonts w:ascii="Times New Roman" w:hAnsi="Times New Roman" w:cs="Times New Roman"/>
          <w:sz w:val="24"/>
          <w:szCs w:val="24"/>
        </w:rPr>
        <w:t xml:space="preserve">, </w:t>
      </w:r>
      <w:r w:rsidRPr="00F66649">
        <w:rPr>
          <w:rFonts w:ascii="Times New Roman" w:hAnsi="Times New Roman" w:cs="Times New Roman"/>
          <w:sz w:val="24"/>
          <w:szCs w:val="24"/>
        </w:rPr>
        <w:t>Abbas Z, Chan HL, Chen CJ,</w:t>
      </w:r>
      <w:r w:rsidRPr="00DF1983">
        <w:rPr>
          <w:rFonts w:ascii="Times New Roman" w:hAnsi="Times New Roman" w:cs="Times New Roman"/>
          <w:sz w:val="24"/>
          <w:szCs w:val="24"/>
        </w:rPr>
        <w:t xml:space="preserve"> </w:t>
      </w:r>
      <w:r w:rsidRPr="00F66649">
        <w:rPr>
          <w:rFonts w:ascii="Times New Roman" w:hAnsi="Times New Roman" w:cs="Times New Roman"/>
          <w:i/>
          <w:iCs/>
          <w:sz w:val="24"/>
          <w:szCs w:val="24"/>
        </w:rPr>
        <w:t>et al</w:t>
      </w:r>
      <w:r w:rsidRPr="00DF1983">
        <w:rPr>
          <w:rFonts w:ascii="Times New Roman" w:hAnsi="Times New Roman" w:cs="Times New Roman"/>
          <w:sz w:val="24"/>
          <w:szCs w:val="24"/>
        </w:rPr>
        <w:t>. Asian-Pacific clinical pra</w:t>
      </w:r>
      <w:r>
        <w:rPr>
          <w:rFonts w:ascii="Times New Roman" w:hAnsi="Times New Roman" w:cs="Times New Roman"/>
          <w:sz w:val="24"/>
          <w:szCs w:val="24"/>
        </w:rPr>
        <w:t>c</w:t>
      </w:r>
      <w:r w:rsidRPr="00DF1983">
        <w:rPr>
          <w:rFonts w:ascii="Times New Roman" w:hAnsi="Times New Roman" w:cs="Times New Roman"/>
          <w:sz w:val="24"/>
          <w:szCs w:val="24"/>
        </w:rPr>
        <w:t xml:space="preserve">tice guidelines on the management of hepatitis B: a 2015 update. Hepatology International. 2016;10:1–98. </w:t>
      </w:r>
    </w:p>
    <w:p w14:paraId="79C84145" w14:textId="77777777" w:rsidR="00712677" w:rsidRPr="00A02EA4" w:rsidRDefault="00712677" w:rsidP="00712677">
      <w:pPr>
        <w:spacing w:after="0" w:line="360" w:lineRule="auto"/>
        <w:ind w:left="567"/>
        <w:jc w:val="both"/>
        <w:rPr>
          <w:rFonts w:ascii="Times New Roman" w:eastAsia="Calibri" w:hAnsi="Times New Roman" w:cs="Times New Roman"/>
          <w:sz w:val="24"/>
          <w:szCs w:val="24"/>
        </w:rPr>
      </w:pPr>
    </w:p>
    <w:p w14:paraId="127CF16D" w14:textId="77777777" w:rsidR="00712677" w:rsidRDefault="00712677">
      <w:pPr>
        <w:rPr>
          <w:rFonts w:ascii="Times New Roman" w:eastAsia="Roboto" w:hAnsi="Times New Roman" w:cs="Times New Roman"/>
          <w:color w:val="000000" w:themeColor="text1"/>
          <w:sz w:val="24"/>
          <w:szCs w:val="24"/>
        </w:rPr>
      </w:pPr>
      <w:r>
        <w:rPr>
          <w:rFonts w:ascii="Times New Roman" w:eastAsia="Roboto" w:hAnsi="Times New Roman" w:cs="Times New Roman"/>
          <w:color w:val="000000" w:themeColor="text1"/>
          <w:sz w:val="24"/>
          <w:szCs w:val="24"/>
        </w:rPr>
        <w:br w:type="page"/>
      </w:r>
    </w:p>
    <w:p w14:paraId="5E4691BA" w14:textId="77777777" w:rsidR="00C740DC" w:rsidRDefault="00C740DC" w:rsidP="00C740DC">
      <w:pPr>
        <w:spacing w:line="360" w:lineRule="auto"/>
        <w:jc w:val="center"/>
        <w:rPr>
          <w:rFonts w:ascii="Times New Roman" w:hAnsi="Times New Roman" w:cs="Times New Roman"/>
          <w:b/>
          <w:bCs/>
          <w:sz w:val="24"/>
          <w:szCs w:val="24"/>
        </w:rPr>
      </w:pPr>
      <w:r w:rsidRPr="00457CA3">
        <w:rPr>
          <w:rFonts w:ascii="Times New Roman" w:hAnsi="Times New Roman" w:cs="Times New Roman"/>
          <w:b/>
          <w:bCs/>
          <w:sz w:val="24"/>
          <w:szCs w:val="24"/>
        </w:rPr>
        <w:lastRenderedPageBreak/>
        <w:t xml:space="preserve">Хепатитис </w:t>
      </w:r>
      <w:r>
        <w:rPr>
          <w:rFonts w:ascii="Times New Roman" w:hAnsi="Times New Roman" w:cs="Times New Roman"/>
          <w:b/>
          <w:bCs/>
          <w:sz w:val="24"/>
          <w:szCs w:val="24"/>
        </w:rPr>
        <w:t>Е</w:t>
      </w:r>
      <w:r w:rsidRPr="00457CA3">
        <w:rPr>
          <w:rFonts w:ascii="Times New Roman" w:hAnsi="Times New Roman" w:cs="Times New Roman"/>
          <w:b/>
          <w:bCs/>
          <w:sz w:val="24"/>
          <w:szCs w:val="24"/>
        </w:rPr>
        <w:t xml:space="preserve"> вирусна инфекција</w:t>
      </w:r>
    </w:p>
    <w:p w14:paraId="54517013" w14:textId="644F70AF" w:rsidR="00C740DC" w:rsidRPr="00C740DC" w:rsidRDefault="00C740DC" w:rsidP="00C740DC">
      <w:pPr>
        <w:spacing w:line="360" w:lineRule="auto"/>
        <w:jc w:val="center"/>
        <w:rPr>
          <w:rFonts w:ascii="Times New Roman" w:hAnsi="Times New Roman" w:cs="Times New Roman"/>
          <w:b/>
          <w:bCs/>
          <w:sz w:val="24"/>
          <w:szCs w:val="24"/>
        </w:rPr>
      </w:pPr>
      <w:r w:rsidRPr="00D478EF">
        <w:rPr>
          <w:rFonts w:ascii="Times New Roman" w:hAnsi="Times New Roman" w:cs="Times New Roman"/>
          <w:b/>
          <w:bCs/>
          <w:sz w:val="24"/>
          <w:szCs w:val="24"/>
        </w:rPr>
        <w:t>Маја Ружић</w:t>
      </w:r>
    </w:p>
    <w:p w14:paraId="392D3695" w14:textId="77777777" w:rsidR="00D922B8" w:rsidRPr="00457CA3" w:rsidRDefault="00D922B8" w:rsidP="00D922B8">
      <w:pPr>
        <w:spacing w:line="360" w:lineRule="auto"/>
        <w:jc w:val="both"/>
        <w:rPr>
          <w:rFonts w:ascii="Times New Roman" w:hAnsi="Times New Roman" w:cs="Times New Roman"/>
          <w:b/>
          <w:bCs/>
          <w:sz w:val="24"/>
          <w:szCs w:val="24"/>
        </w:rPr>
      </w:pPr>
      <w:r w:rsidRPr="00457CA3">
        <w:rPr>
          <w:rFonts w:ascii="Times New Roman" w:hAnsi="Times New Roman" w:cs="Times New Roman"/>
          <w:b/>
          <w:bCs/>
          <w:sz w:val="24"/>
          <w:szCs w:val="24"/>
        </w:rPr>
        <w:t>Х</w:t>
      </w:r>
      <w:r>
        <w:rPr>
          <w:rFonts w:ascii="Times New Roman" w:hAnsi="Times New Roman" w:cs="Times New Roman"/>
          <w:b/>
          <w:bCs/>
          <w:sz w:val="24"/>
          <w:szCs w:val="24"/>
          <w:lang w:val="sr-Cyrl-RS"/>
        </w:rPr>
        <w:t>епатитис Е вирусна инфекција</w:t>
      </w:r>
    </w:p>
    <w:p w14:paraId="1693C5E7" w14:textId="77777777" w:rsidR="00D922B8" w:rsidRPr="00457CA3" w:rsidRDefault="00D922B8" w:rsidP="00D922B8">
      <w:pPr>
        <w:pStyle w:val="ListParagraph"/>
        <w:spacing w:line="360" w:lineRule="auto"/>
        <w:jc w:val="both"/>
        <w:rPr>
          <w:rFonts w:ascii="Times New Roman" w:hAnsi="Times New Roman" w:cs="Times New Roman"/>
          <w:b/>
          <w:bCs/>
          <w:sz w:val="24"/>
          <w:szCs w:val="24"/>
        </w:rPr>
      </w:pPr>
      <w:r w:rsidRPr="00457CA3">
        <w:rPr>
          <w:rFonts w:ascii="Times New Roman" w:hAnsi="Times New Roman" w:cs="Times New Roman"/>
          <w:b/>
          <w:bCs/>
          <w:sz w:val="24"/>
          <w:szCs w:val="24"/>
        </w:rPr>
        <w:t>У</w:t>
      </w:r>
      <w:r>
        <w:rPr>
          <w:rFonts w:ascii="Times New Roman" w:hAnsi="Times New Roman" w:cs="Times New Roman"/>
          <w:b/>
          <w:bCs/>
          <w:sz w:val="24"/>
          <w:szCs w:val="24"/>
          <w:lang w:val="sr-Cyrl-RS"/>
        </w:rPr>
        <w:t>вод</w:t>
      </w:r>
      <w:r w:rsidRPr="00457CA3">
        <w:rPr>
          <w:rFonts w:ascii="Times New Roman" w:hAnsi="Times New Roman" w:cs="Times New Roman"/>
          <w:b/>
          <w:bCs/>
          <w:sz w:val="24"/>
          <w:szCs w:val="24"/>
        </w:rPr>
        <w:t xml:space="preserve"> </w:t>
      </w:r>
    </w:p>
    <w:p w14:paraId="3E1BE53E" w14:textId="77777777" w:rsidR="00D922B8" w:rsidRDefault="00D922B8" w:rsidP="00D922B8">
      <w:pPr>
        <w:spacing w:line="360" w:lineRule="auto"/>
        <w:ind w:firstLine="680"/>
        <w:jc w:val="both"/>
        <w:rPr>
          <w:rFonts w:ascii="Times New Roman" w:hAnsi="Times New Roman" w:cs="Times New Roman"/>
          <w:sz w:val="24"/>
          <w:szCs w:val="24"/>
          <w:lang w:val="sr-Cyrl-RS"/>
        </w:rPr>
      </w:pPr>
      <w:r w:rsidRPr="003F5EC6">
        <w:rPr>
          <w:rFonts w:ascii="Times New Roman" w:hAnsi="Times New Roman" w:cs="Times New Roman"/>
          <w:sz w:val="24"/>
          <w:szCs w:val="24"/>
        </w:rPr>
        <w:t>Према подацима Светске здравствене организације се процењује да је</w:t>
      </w:r>
      <w:r>
        <w:rPr>
          <w:rFonts w:ascii="Times New Roman" w:hAnsi="Times New Roman" w:cs="Times New Roman"/>
          <w:sz w:val="24"/>
          <w:szCs w:val="24"/>
        </w:rPr>
        <w:t xml:space="preserve"> Xепатитис Е вирусом (</w:t>
      </w:r>
      <w:r w:rsidRPr="003F5EC6">
        <w:rPr>
          <w:rFonts w:ascii="Times New Roman" w:hAnsi="Times New Roman" w:cs="Times New Roman"/>
          <w:sz w:val="24"/>
          <w:szCs w:val="24"/>
        </w:rPr>
        <w:t>ХЕВ</w:t>
      </w:r>
      <w:r>
        <w:rPr>
          <w:rFonts w:ascii="Times New Roman" w:hAnsi="Times New Roman" w:cs="Times New Roman"/>
          <w:sz w:val="24"/>
          <w:szCs w:val="24"/>
        </w:rPr>
        <w:t>)</w:t>
      </w:r>
      <w:r w:rsidRPr="003F5EC6">
        <w:rPr>
          <w:rFonts w:ascii="Times New Roman" w:hAnsi="Times New Roman" w:cs="Times New Roman"/>
          <w:sz w:val="24"/>
          <w:szCs w:val="24"/>
        </w:rPr>
        <w:t xml:space="preserve"> инфицирано око 20,1 милиона људи</w:t>
      </w:r>
      <w:r>
        <w:rPr>
          <w:rFonts w:ascii="Times New Roman" w:hAnsi="Times New Roman" w:cs="Times New Roman"/>
          <w:sz w:val="24"/>
          <w:szCs w:val="24"/>
        </w:rPr>
        <w:t xml:space="preserve"> [1]</w:t>
      </w:r>
      <w:r w:rsidRPr="003F5EC6">
        <w:rPr>
          <w:rFonts w:ascii="Times New Roman" w:hAnsi="Times New Roman" w:cs="Times New Roman"/>
          <w:sz w:val="24"/>
          <w:szCs w:val="24"/>
        </w:rPr>
        <w:t>.  Потврђен</w:t>
      </w:r>
      <w:r>
        <w:rPr>
          <w:rFonts w:ascii="Times New Roman" w:hAnsi="Times New Roman" w:cs="Times New Roman"/>
          <w:sz w:val="24"/>
          <w:szCs w:val="24"/>
        </w:rPr>
        <w:t>о је</w:t>
      </w:r>
      <w:r w:rsidRPr="003F5EC6">
        <w:rPr>
          <w:rFonts w:ascii="Times New Roman" w:hAnsi="Times New Roman" w:cs="Times New Roman"/>
          <w:sz w:val="24"/>
          <w:szCs w:val="24"/>
        </w:rPr>
        <w:t xml:space="preserve"> пет генотип</w:t>
      </w:r>
      <w:r>
        <w:rPr>
          <w:rFonts w:ascii="Times New Roman" w:hAnsi="Times New Roman" w:cs="Times New Roman"/>
          <w:sz w:val="24"/>
          <w:szCs w:val="24"/>
        </w:rPr>
        <w:t>ов</w:t>
      </w:r>
      <w:r w:rsidRPr="003F5EC6">
        <w:rPr>
          <w:rFonts w:ascii="Times New Roman" w:hAnsi="Times New Roman" w:cs="Times New Roman"/>
          <w:sz w:val="24"/>
          <w:szCs w:val="24"/>
        </w:rPr>
        <w:t>а ХЕ</w:t>
      </w:r>
      <w:r>
        <w:rPr>
          <w:rFonts w:ascii="Times New Roman" w:hAnsi="Times New Roman" w:cs="Times New Roman"/>
          <w:sz w:val="24"/>
          <w:szCs w:val="24"/>
        </w:rPr>
        <w:t>В</w:t>
      </w:r>
      <w:r w:rsidRPr="003F5EC6">
        <w:rPr>
          <w:rFonts w:ascii="Times New Roman" w:hAnsi="Times New Roman" w:cs="Times New Roman"/>
          <w:sz w:val="24"/>
          <w:szCs w:val="24"/>
        </w:rPr>
        <w:t xml:space="preserve"> (Г1, Г2, Г3, Г4 и Г7) кој</w:t>
      </w:r>
      <w:r>
        <w:rPr>
          <w:rFonts w:ascii="Times New Roman" w:hAnsi="Times New Roman" w:cs="Times New Roman"/>
          <w:sz w:val="24"/>
          <w:szCs w:val="24"/>
        </w:rPr>
        <w:t>и</w:t>
      </w:r>
      <w:r w:rsidRPr="003F5EC6">
        <w:rPr>
          <w:rFonts w:ascii="Times New Roman" w:hAnsi="Times New Roman" w:cs="Times New Roman"/>
          <w:sz w:val="24"/>
          <w:szCs w:val="24"/>
        </w:rPr>
        <w:t xml:space="preserve"> узрокују инфекције код људи, а који се разликују према епидемиолошким карактеритикама, резервоарима инфекције, клиничким обележјима и исходу инфекције</w:t>
      </w:r>
      <w:r>
        <w:rPr>
          <w:rFonts w:ascii="Times New Roman" w:hAnsi="Times New Roman" w:cs="Times New Roman"/>
          <w:sz w:val="24"/>
          <w:szCs w:val="24"/>
        </w:rPr>
        <w:t>.</w:t>
      </w:r>
      <w:r w:rsidRPr="003F5EC6">
        <w:rPr>
          <w:rFonts w:ascii="Times New Roman" w:hAnsi="Times New Roman" w:cs="Times New Roman"/>
          <w:sz w:val="24"/>
          <w:szCs w:val="24"/>
        </w:rPr>
        <w:t xml:space="preserve">  </w:t>
      </w:r>
      <w:r>
        <w:rPr>
          <w:rFonts w:ascii="Times New Roman" w:hAnsi="Times New Roman" w:cs="Times New Roman"/>
          <w:sz w:val="24"/>
          <w:szCs w:val="24"/>
        </w:rPr>
        <w:t>Генотипови 3, 4 и 7 су зоонозе, а повезују се са настанком хроничне инфекције код имунокмпромитованих болесника [2]. Најчешће епидемије изазване су генотипом 1 [2</w:t>
      </w:r>
      <w:r>
        <w:rPr>
          <w:rFonts w:ascii="Times New Roman" w:hAnsi="Times New Roman" w:cs="Times New Roman"/>
          <w:sz w:val="24"/>
          <w:szCs w:val="24"/>
          <w:lang w:val="sr-Cyrl-RS"/>
        </w:rPr>
        <w:t>, 3</w:t>
      </w:r>
      <w:r>
        <w:rPr>
          <w:rFonts w:ascii="Times New Roman" w:hAnsi="Times New Roman" w:cs="Times New Roman"/>
          <w:sz w:val="24"/>
          <w:szCs w:val="24"/>
        </w:rPr>
        <w:t xml:space="preserve">].  </w:t>
      </w:r>
      <w:r w:rsidRPr="003F5EC6">
        <w:rPr>
          <w:rFonts w:ascii="Times New Roman" w:hAnsi="Times New Roman" w:cs="Times New Roman"/>
          <w:sz w:val="24"/>
          <w:szCs w:val="24"/>
        </w:rPr>
        <w:t xml:space="preserve">Стопе серопреваленције у свету </w:t>
      </w:r>
      <w:r>
        <w:rPr>
          <w:rFonts w:ascii="Times New Roman" w:hAnsi="Times New Roman" w:cs="Times New Roman"/>
          <w:sz w:val="24"/>
          <w:szCs w:val="24"/>
        </w:rPr>
        <w:t>варирају од 1% до 50% [1</w:t>
      </w:r>
      <w:r w:rsidRPr="003F5EC6">
        <w:rPr>
          <w:rFonts w:ascii="Times New Roman" w:hAnsi="Times New Roman" w:cs="Times New Roman"/>
          <w:sz w:val="24"/>
          <w:szCs w:val="24"/>
        </w:rPr>
        <w:t>], што је последица локалних соција</w:t>
      </w:r>
      <w:r>
        <w:rPr>
          <w:rFonts w:ascii="Times New Roman" w:hAnsi="Times New Roman" w:cs="Times New Roman"/>
          <w:sz w:val="24"/>
          <w:szCs w:val="24"/>
        </w:rPr>
        <w:t>лно-културолошких одлика [4,</w:t>
      </w:r>
      <w:r>
        <w:rPr>
          <w:rFonts w:ascii="Times New Roman" w:hAnsi="Times New Roman" w:cs="Times New Roman"/>
          <w:sz w:val="24"/>
          <w:szCs w:val="24"/>
          <w:lang w:val="sr-Cyrl-RS"/>
        </w:rPr>
        <w:t xml:space="preserve"> </w:t>
      </w:r>
      <w:r>
        <w:rPr>
          <w:rFonts w:ascii="Times New Roman" w:hAnsi="Times New Roman" w:cs="Times New Roman"/>
          <w:sz w:val="24"/>
          <w:szCs w:val="24"/>
        </w:rPr>
        <w:t>5</w:t>
      </w:r>
      <w:r w:rsidRPr="003F5EC6">
        <w:rPr>
          <w:rFonts w:ascii="Times New Roman" w:hAnsi="Times New Roman" w:cs="Times New Roman"/>
          <w:sz w:val="24"/>
          <w:szCs w:val="24"/>
        </w:rPr>
        <w:t>]. ХЕВ и</w:t>
      </w:r>
      <w:r>
        <w:rPr>
          <w:rFonts w:ascii="Times New Roman" w:hAnsi="Times New Roman" w:cs="Times New Roman"/>
          <w:sz w:val="24"/>
          <w:szCs w:val="24"/>
        </w:rPr>
        <w:t>н</w:t>
      </w:r>
      <w:r w:rsidRPr="003F5EC6">
        <w:rPr>
          <w:rFonts w:ascii="Times New Roman" w:hAnsi="Times New Roman" w:cs="Times New Roman"/>
          <w:sz w:val="24"/>
          <w:szCs w:val="24"/>
        </w:rPr>
        <w:t>фекциј</w:t>
      </w:r>
      <w:r>
        <w:rPr>
          <w:rFonts w:ascii="Times New Roman" w:hAnsi="Times New Roman" w:cs="Times New Roman"/>
          <w:sz w:val="24"/>
          <w:szCs w:val="24"/>
        </w:rPr>
        <w:t>а</w:t>
      </w:r>
      <w:r w:rsidRPr="003F5EC6">
        <w:rPr>
          <w:rFonts w:ascii="Times New Roman" w:hAnsi="Times New Roman" w:cs="Times New Roman"/>
          <w:sz w:val="24"/>
          <w:szCs w:val="24"/>
        </w:rPr>
        <w:t xml:space="preserve"> је на подручју Р</w:t>
      </w:r>
      <w:r>
        <w:rPr>
          <w:rFonts w:ascii="Times New Roman" w:hAnsi="Times New Roman" w:cs="Times New Roman"/>
          <w:sz w:val="24"/>
          <w:szCs w:val="24"/>
        </w:rPr>
        <w:t>епублике</w:t>
      </w:r>
      <w:r w:rsidRPr="003F5EC6">
        <w:rPr>
          <w:rFonts w:ascii="Times New Roman" w:hAnsi="Times New Roman" w:cs="Times New Roman"/>
          <w:sz w:val="24"/>
          <w:szCs w:val="24"/>
        </w:rPr>
        <w:t xml:space="preserve"> Србије присутна као зооноза, инфекције су алим</w:t>
      </w:r>
      <w:r>
        <w:rPr>
          <w:rFonts w:ascii="Times New Roman" w:hAnsi="Times New Roman" w:cs="Times New Roman"/>
          <w:sz w:val="24"/>
          <w:szCs w:val="24"/>
        </w:rPr>
        <w:t>ен</w:t>
      </w:r>
      <w:r w:rsidRPr="003F5EC6">
        <w:rPr>
          <w:rFonts w:ascii="Times New Roman" w:hAnsi="Times New Roman" w:cs="Times New Roman"/>
          <w:sz w:val="24"/>
          <w:szCs w:val="24"/>
        </w:rPr>
        <w:t>тарног порекла</w:t>
      </w:r>
      <w:r>
        <w:rPr>
          <w:rFonts w:ascii="Times New Roman" w:hAnsi="Times New Roman" w:cs="Times New Roman"/>
          <w:sz w:val="24"/>
          <w:szCs w:val="24"/>
        </w:rPr>
        <w:t xml:space="preserve">, а ризик је </w:t>
      </w:r>
      <w:r w:rsidRPr="003F5EC6">
        <w:rPr>
          <w:rFonts w:ascii="Times New Roman" w:hAnsi="Times New Roman" w:cs="Times New Roman"/>
          <w:sz w:val="24"/>
          <w:szCs w:val="24"/>
        </w:rPr>
        <w:t>конзумациј</w:t>
      </w:r>
      <w:r>
        <w:rPr>
          <w:rFonts w:ascii="Times New Roman" w:hAnsi="Times New Roman" w:cs="Times New Roman"/>
          <w:sz w:val="24"/>
          <w:szCs w:val="24"/>
        </w:rPr>
        <w:t>а</w:t>
      </w:r>
      <w:r w:rsidRPr="003F5EC6">
        <w:rPr>
          <w:rFonts w:ascii="Times New Roman" w:hAnsi="Times New Roman" w:cs="Times New Roman"/>
          <w:sz w:val="24"/>
          <w:szCs w:val="24"/>
        </w:rPr>
        <w:t xml:space="preserve"> зараженог, недовољно термички одбрађеног</w:t>
      </w:r>
      <w:r>
        <w:rPr>
          <w:rFonts w:ascii="Times New Roman" w:hAnsi="Times New Roman" w:cs="Times New Roman"/>
          <w:sz w:val="24"/>
          <w:szCs w:val="24"/>
        </w:rPr>
        <w:t xml:space="preserve"> </w:t>
      </w:r>
      <w:r w:rsidRPr="003F5EC6">
        <w:rPr>
          <w:rFonts w:ascii="Times New Roman" w:hAnsi="Times New Roman" w:cs="Times New Roman"/>
          <w:sz w:val="24"/>
          <w:szCs w:val="24"/>
        </w:rPr>
        <w:t>меса</w:t>
      </w:r>
      <w:r>
        <w:rPr>
          <w:rFonts w:ascii="Times New Roman" w:hAnsi="Times New Roman" w:cs="Times New Roman"/>
          <w:sz w:val="24"/>
          <w:szCs w:val="24"/>
        </w:rPr>
        <w:t xml:space="preserve"> свиња </w:t>
      </w:r>
      <w:r w:rsidRPr="003F5EC6">
        <w:rPr>
          <w:rFonts w:ascii="Times New Roman" w:hAnsi="Times New Roman" w:cs="Times New Roman"/>
          <w:sz w:val="24"/>
          <w:szCs w:val="24"/>
        </w:rPr>
        <w:t xml:space="preserve">међу којима </w:t>
      </w:r>
      <w:r w:rsidRPr="00866FC5">
        <w:rPr>
          <w:rFonts w:ascii="Times New Roman" w:hAnsi="Times New Roman" w:cs="Times New Roman"/>
          <w:sz w:val="24"/>
          <w:szCs w:val="24"/>
        </w:rPr>
        <w:t>се серопреваленца</w:t>
      </w:r>
      <w:r w:rsidRPr="003F5EC6">
        <w:rPr>
          <w:rFonts w:ascii="Times New Roman" w:hAnsi="Times New Roman" w:cs="Times New Roman"/>
          <w:sz w:val="24"/>
          <w:szCs w:val="24"/>
        </w:rPr>
        <w:t xml:space="preserve"> ХЕВ креће изме</w:t>
      </w:r>
      <w:r>
        <w:rPr>
          <w:rFonts w:ascii="Times New Roman" w:hAnsi="Times New Roman" w:cs="Times New Roman"/>
          <w:sz w:val="24"/>
          <w:szCs w:val="24"/>
        </w:rPr>
        <w:t>ђу 35 до 45% [6</w:t>
      </w:r>
      <w:r w:rsidRPr="003F5EC6">
        <w:rPr>
          <w:rFonts w:ascii="Times New Roman" w:hAnsi="Times New Roman" w:cs="Times New Roman"/>
          <w:sz w:val="24"/>
          <w:szCs w:val="24"/>
        </w:rPr>
        <w:t>]. Посебну позор</w:t>
      </w:r>
      <w:r>
        <w:rPr>
          <w:rFonts w:ascii="Times New Roman" w:hAnsi="Times New Roman" w:cs="Times New Roman"/>
          <w:sz w:val="24"/>
          <w:szCs w:val="24"/>
          <w:lang w:val="sr-Cyrl-RS"/>
        </w:rPr>
        <w:t>н</w:t>
      </w:r>
      <w:r w:rsidRPr="003F5EC6">
        <w:rPr>
          <w:rFonts w:ascii="Times New Roman" w:hAnsi="Times New Roman" w:cs="Times New Roman"/>
          <w:sz w:val="24"/>
          <w:szCs w:val="24"/>
        </w:rPr>
        <w:t>ост последњих година побуђује могућност преношења ХЕВ путем трансфузије крви и крвних деривата. Студије на даваоцима крви извештавају о широком распону стопа с</w:t>
      </w:r>
      <w:r>
        <w:rPr>
          <w:rFonts w:ascii="Times New Roman" w:hAnsi="Times New Roman" w:cs="Times New Roman"/>
          <w:sz w:val="24"/>
          <w:szCs w:val="24"/>
        </w:rPr>
        <w:t>еропреваленције од 6% до 46% [4</w:t>
      </w:r>
      <w:r w:rsidRPr="003F5EC6">
        <w:rPr>
          <w:rFonts w:ascii="Times New Roman" w:hAnsi="Times New Roman" w:cs="Times New Roman"/>
          <w:sz w:val="24"/>
          <w:szCs w:val="24"/>
        </w:rPr>
        <w:t>], док</w:t>
      </w:r>
      <w:r>
        <w:rPr>
          <w:rFonts w:ascii="Times New Roman" w:hAnsi="Times New Roman" w:cs="Times New Roman"/>
          <w:sz w:val="24"/>
          <w:szCs w:val="24"/>
        </w:rPr>
        <w:t xml:space="preserve"> у Србији она износи око 15% [7</w:t>
      </w:r>
      <w:r w:rsidRPr="003F5EC6">
        <w:rPr>
          <w:rFonts w:ascii="Times New Roman" w:hAnsi="Times New Roman" w:cs="Times New Roman"/>
          <w:sz w:val="24"/>
          <w:szCs w:val="24"/>
        </w:rPr>
        <w:t>].</w:t>
      </w:r>
    </w:p>
    <w:p w14:paraId="4F364973" w14:textId="77777777" w:rsidR="00D922B8" w:rsidRPr="00BE7A6A" w:rsidRDefault="00D922B8" w:rsidP="00D922B8">
      <w:pPr>
        <w:spacing w:line="360" w:lineRule="auto"/>
        <w:jc w:val="both"/>
        <w:rPr>
          <w:rFonts w:ascii="Times New Roman" w:hAnsi="Times New Roman" w:cs="Times New Roman"/>
          <w:sz w:val="24"/>
          <w:szCs w:val="24"/>
          <w:lang w:val="sr-Cyrl-RS"/>
        </w:rPr>
      </w:pPr>
    </w:p>
    <w:p w14:paraId="70AC9704" w14:textId="77777777" w:rsidR="00D922B8" w:rsidRPr="00BE7A6A" w:rsidRDefault="00D922B8" w:rsidP="00D922B8">
      <w:pPr>
        <w:pStyle w:val="ListParagraph"/>
        <w:spacing w:line="360" w:lineRule="auto"/>
        <w:jc w:val="both"/>
        <w:rPr>
          <w:rFonts w:ascii="Times New Roman" w:hAnsi="Times New Roman" w:cs="Times New Roman"/>
          <w:b/>
          <w:bCs/>
          <w:sz w:val="24"/>
          <w:szCs w:val="24"/>
        </w:rPr>
      </w:pPr>
      <w:r>
        <w:rPr>
          <w:rFonts w:ascii="Times New Roman" w:hAnsi="Times New Roman" w:cs="Times New Roman"/>
          <w:b/>
          <w:bCs/>
          <w:sz w:val="24"/>
          <w:szCs w:val="24"/>
          <w:lang w:val="sr-Cyrl-RS"/>
        </w:rPr>
        <w:t>Индикације за тестирање на</w:t>
      </w:r>
      <w:r w:rsidRPr="00BE7A6A">
        <w:rPr>
          <w:rFonts w:ascii="Times New Roman" w:hAnsi="Times New Roman" w:cs="Times New Roman"/>
          <w:b/>
          <w:bCs/>
          <w:sz w:val="24"/>
          <w:szCs w:val="24"/>
        </w:rPr>
        <w:t xml:space="preserve"> ХЕВ </w:t>
      </w:r>
    </w:p>
    <w:p w14:paraId="282A7748" w14:textId="77777777" w:rsidR="00D922B8" w:rsidRPr="00BE7A6A" w:rsidRDefault="00D922B8" w:rsidP="00D922B8">
      <w:pPr>
        <w:pStyle w:val="ListParagraph"/>
        <w:spacing w:line="360" w:lineRule="auto"/>
        <w:jc w:val="both"/>
        <w:rPr>
          <w:rFonts w:ascii="Times New Roman" w:hAnsi="Times New Roman" w:cs="Times New Roman"/>
          <w:b/>
          <w:bCs/>
          <w:sz w:val="24"/>
          <w:szCs w:val="24"/>
        </w:rPr>
      </w:pPr>
    </w:p>
    <w:p w14:paraId="002EBE55" w14:textId="77777777" w:rsidR="00D922B8" w:rsidRPr="001E132D" w:rsidRDefault="00D922B8" w:rsidP="00D922B8">
      <w:pPr>
        <w:pStyle w:val="ListParagraph"/>
        <w:numPr>
          <w:ilvl w:val="0"/>
          <w:numId w:val="54"/>
        </w:numPr>
        <w:spacing w:line="360" w:lineRule="auto"/>
        <w:jc w:val="both"/>
        <w:rPr>
          <w:rFonts w:ascii="Times New Roman" w:hAnsi="Times New Roman" w:cs="Times New Roman"/>
          <w:b/>
          <w:bCs/>
          <w:sz w:val="24"/>
          <w:szCs w:val="24"/>
        </w:rPr>
      </w:pPr>
      <w:r w:rsidRPr="001E132D">
        <w:rPr>
          <w:rFonts w:ascii="Times New Roman" w:hAnsi="Times New Roman" w:cs="Times New Roman"/>
          <w:b/>
          <w:bCs/>
          <w:sz w:val="24"/>
          <w:szCs w:val="24"/>
        </w:rPr>
        <w:t>Тестирање на ХЕВ је индиковано код болесника са клиничком и лабораторијском сликом акутног хепатитиса</w:t>
      </w:r>
      <w:r>
        <w:rPr>
          <w:rFonts w:ascii="Times New Roman" w:hAnsi="Times New Roman" w:cs="Times New Roman"/>
          <w:b/>
          <w:bCs/>
          <w:sz w:val="24"/>
          <w:szCs w:val="24"/>
        </w:rPr>
        <w:t>.</w:t>
      </w:r>
      <w:r w:rsidRPr="001E132D">
        <w:rPr>
          <w:rFonts w:ascii="Times New Roman" w:hAnsi="Times New Roman" w:cs="Times New Roman"/>
          <w:b/>
          <w:bCs/>
          <w:sz w:val="24"/>
          <w:szCs w:val="24"/>
        </w:rPr>
        <w:t xml:space="preserve"> А1</w:t>
      </w:r>
    </w:p>
    <w:p w14:paraId="1C4866B2" w14:textId="77777777" w:rsidR="00D922B8" w:rsidRPr="001E132D" w:rsidRDefault="00D922B8" w:rsidP="00D922B8">
      <w:pPr>
        <w:pStyle w:val="ListParagraph"/>
        <w:numPr>
          <w:ilvl w:val="0"/>
          <w:numId w:val="54"/>
        </w:numPr>
        <w:spacing w:line="360" w:lineRule="auto"/>
        <w:jc w:val="both"/>
        <w:rPr>
          <w:rFonts w:ascii="Times New Roman" w:hAnsi="Times New Roman" w:cs="Times New Roman"/>
          <w:b/>
          <w:bCs/>
          <w:sz w:val="24"/>
          <w:szCs w:val="24"/>
        </w:rPr>
      </w:pPr>
      <w:r w:rsidRPr="001E132D">
        <w:rPr>
          <w:rFonts w:ascii="Times New Roman" w:hAnsi="Times New Roman" w:cs="Times New Roman"/>
          <w:b/>
          <w:bCs/>
          <w:sz w:val="24"/>
          <w:szCs w:val="24"/>
        </w:rPr>
        <w:t>Тестирање на ХЕВ је индиковано код имуносупримираних особа са повишеним трансаминазама</w:t>
      </w:r>
      <w:r>
        <w:rPr>
          <w:rFonts w:ascii="Times New Roman" w:hAnsi="Times New Roman" w:cs="Times New Roman"/>
          <w:b/>
          <w:bCs/>
          <w:sz w:val="24"/>
          <w:szCs w:val="24"/>
        </w:rPr>
        <w:t>.</w:t>
      </w:r>
      <w:r w:rsidRPr="001E132D">
        <w:rPr>
          <w:rFonts w:ascii="Times New Roman" w:hAnsi="Times New Roman" w:cs="Times New Roman"/>
          <w:b/>
          <w:bCs/>
          <w:sz w:val="24"/>
          <w:szCs w:val="24"/>
        </w:rPr>
        <w:t xml:space="preserve"> А1</w:t>
      </w:r>
    </w:p>
    <w:p w14:paraId="20988DC3" w14:textId="77777777" w:rsidR="00D922B8" w:rsidRPr="001E132D" w:rsidRDefault="00D922B8" w:rsidP="00D922B8">
      <w:pPr>
        <w:pStyle w:val="ListParagraph"/>
        <w:numPr>
          <w:ilvl w:val="0"/>
          <w:numId w:val="54"/>
        </w:numPr>
        <w:spacing w:line="360" w:lineRule="auto"/>
        <w:jc w:val="both"/>
        <w:rPr>
          <w:rFonts w:ascii="Times New Roman" w:hAnsi="Times New Roman" w:cs="Times New Roman"/>
          <w:b/>
          <w:bCs/>
          <w:sz w:val="24"/>
          <w:szCs w:val="24"/>
        </w:rPr>
      </w:pPr>
      <w:r w:rsidRPr="001E132D">
        <w:rPr>
          <w:rFonts w:ascii="Times New Roman" w:hAnsi="Times New Roman" w:cs="Times New Roman"/>
          <w:b/>
          <w:bCs/>
          <w:sz w:val="24"/>
          <w:szCs w:val="24"/>
        </w:rPr>
        <w:t xml:space="preserve">Тестирање на ХЕВ је индиковано код особа са познатом хроничном болешћу јетре код којих долази до </w:t>
      </w:r>
      <w:r w:rsidRPr="001E132D">
        <w:rPr>
          <w:rFonts w:ascii="Times New Roman" w:hAnsi="Times New Roman" w:cs="Times New Roman"/>
          <w:b/>
          <w:bCs/>
          <w:i/>
          <w:iCs/>
          <w:sz w:val="24"/>
          <w:szCs w:val="24"/>
        </w:rPr>
        <w:t>de novo</w:t>
      </w:r>
      <w:r w:rsidRPr="001E132D">
        <w:rPr>
          <w:rFonts w:ascii="Times New Roman" w:hAnsi="Times New Roman" w:cs="Times New Roman"/>
          <w:b/>
          <w:bCs/>
          <w:sz w:val="24"/>
          <w:szCs w:val="24"/>
        </w:rPr>
        <w:t xml:space="preserve"> пораста трансаминаза</w:t>
      </w:r>
      <w:r>
        <w:rPr>
          <w:rFonts w:ascii="Times New Roman" w:hAnsi="Times New Roman" w:cs="Times New Roman"/>
          <w:b/>
          <w:bCs/>
          <w:sz w:val="24"/>
          <w:szCs w:val="24"/>
        </w:rPr>
        <w:t>. А1</w:t>
      </w:r>
    </w:p>
    <w:p w14:paraId="17834490" w14:textId="77777777" w:rsidR="00D922B8" w:rsidRPr="001E132D" w:rsidRDefault="00D922B8" w:rsidP="00D922B8">
      <w:pPr>
        <w:pStyle w:val="ListParagraph"/>
        <w:numPr>
          <w:ilvl w:val="0"/>
          <w:numId w:val="54"/>
        </w:numPr>
        <w:spacing w:line="360" w:lineRule="auto"/>
        <w:jc w:val="both"/>
        <w:rPr>
          <w:rFonts w:ascii="Times New Roman" w:hAnsi="Times New Roman" w:cs="Times New Roman"/>
          <w:b/>
          <w:bCs/>
          <w:sz w:val="24"/>
          <w:szCs w:val="24"/>
        </w:rPr>
      </w:pPr>
      <w:r w:rsidRPr="001E132D">
        <w:rPr>
          <w:rFonts w:ascii="Times New Roman" w:hAnsi="Times New Roman" w:cs="Times New Roman"/>
          <w:b/>
          <w:bCs/>
          <w:sz w:val="24"/>
          <w:szCs w:val="24"/>
        </w:rPr>
        <w:t>Тестирање на ХЕВ је индиковано код особа са необјашњ</w:t>
      </w:r>
      <w:r>
        <w:rPr>
          <w:rFonts w:ascii="Times New Roman" w:hAnsi="Times New Roman" w:cs="Times New Roman"/>
          <w:b/>
          <w:bCs/>
          <w:sz w:val="24"/>
          <w:szCs w:val="24"/>
        </w:rPr>
        <w:t>еном</w:t>
      </w:r>
      <w:r w:rsidRPr="001E132D">
        <w:rPr>
          <w:rFonts w:ascii="Times New Roman" w:hAnsi="Times New Roman" w:cs="Times New Roman"/>
          <w:b/>
          <w:bCs/>
          <w:sz w:val="24"/>
          <w:szCs w:val="24"/>
        </w:rPr>
        <w:t xml:space="preserve"> хроничном болешћу јетре</w:t>
      </w:r>
      <w:r>
        <w:rPr>
          <w:rFonts w:ascii="Times New Roman" w:hAnsi="Times New Roman" w:cs="Times New Roman"/>
          <w:b/>
          <w:bCs/>
          <w:sz w:val="24"/>
          <w:szCs w:val="24"/>
        </w:rPr>
        <w:t>.</w:t>
      </w:r>
      <w:r w:rsidRPr="001E132D">
        <w:rPr>
          <w:rFonts w:ascii="Times New Roman" w:hAnsi="Times New Roman" w:cs="Times New Roman"/>
          <w:b/>
          <w:bCs/>
          <w:sz w:val="24"/>
          <w:szCs w:val="24"/>
        </w:rPr>
        <w:t xml:space="preserve"> Ц2</w:t>
      </w:r>
    </w:p>
    <w:p w14:paraId="21EA102C" w14:textId="77777777" w:rsidR="00D922B8" w:rsidRPr="001E132D" w:rsidRDefault="00D922B8" w:rsidP="00D922B8">
      <w:pPr>
        <w:pStyle w:val="ListParagraph"/>
        <w:numPr>
          <w:ilvl w:val="0"/>
          <w:numId w:val="54"/>
        </w:numPr>
        <w:spacing w:line="360" w:lineRule="auto"/>
        <w:jc w:val="both"/>
        <w:rPr>
          <w:rFonts w:ascii="Times New Roman" w:hAnsi="Times New Roman" w:cs="Times New Roman"/>
          <w:b/>
          <w:bCs/>
          <w:sz w:val="24"/>
          <w:szCs w:val="24"/>
        </w:rPr>
      </w:pPr>
      <w:r w:rsidRPr="001E132D">
        <w:rPr>
          <w:rFonts w:ascii="Times New Roman" w:hAnsi="Times New Roman" w:cs="Times New Roman"/>
          <w:b/>
          <w:bCs/>
          <w:sz w:val="24"/>
          <w:szCs w:val="24"/>
        </w:rPr>
        <w:lastRenderedPageBreak/>
        <w:t>Тестирање на ХЕВ је индиковано код особа са протеинуријом, без обзира на активност трансаминаза</w:t>
      </w:r>
      <w:r>
        <w:rPr>
          <w:rFonts w:ascii="Times New Roman" w:hAnsi="Times New Roman" w:cs="Times New Roman"/>
          <w:b/>
          <w:bCs/>
          <w:sz w:val="24"/>
          <w:szCs w:val="24"/>
          <w:lang w:val="sr-Cyrl-RS"/>
        </w:rPr>
        <w:t>.</w:t>
      </w:r>
      <w:r w:rsidRPr="001E132D">
        <w:rPr>
          <w:rFonts w:ascii="Times New Roman" w:hAnsi="Times New Roman" w:cs="Times New Roman"/>
          <w:b/>
          <w:bCs/>
          <w:sz w:val="24"/>
          <w:szCs w:val="24"/>
        </w:rPr>
        <w:t xml:space="preserve"> Ц2</w:t>
      </w:r>
    </w:p>
    <w:p w14:paraId="2B7B22E1" w14:textId="77777777" w:rsidR="00D922B8" w:rsidRPr="0057747E" w:rsidRDefault="00D922B8" w:rsidP="00D922B8">
      <w:pPr>
        <w:pStyle w:val="ListParagraph"/>
        <w:numPr>
          <w:ilvl w:val="0"/>
          <w:numId w:val="54"/>
        </w:numPr>
        <w:spacing w:line="360" w:lineRule="auto"/>
        <w:jc w:val="both"/>
        <w:rPr>
          <w:rFonts w:ascii="Times New Roman" w:hAnsi="Times New Roman" w:cs="Times New Roman"/>
          <w:b/>
          <w:bCs/>
          <w:sz w:val="24"/>
          <w:szCs w:val="24"/>
        </w:rPr>
      </w:pPr>
      <w:r w:rsidRPr="001E132D">
        <w:rPr>
          <w:rFonts w:ascii="Times New Roman" w:hAnsi="Times New Roman" w:cs="Times New Roman"/>
          <w:b/>
          <w:bCs/>
          <w:sz w:val="24"/>
          <w:szCs w:val="24"/>
        </w:rPr>
        <w:t>Тестирање на ХЕВ је индиковано код особа са неразјашњеном етиологијом неуролошког, хематолошког обољења, аутоимуне и болести панкреаса, без обзира на активност трансаминаза. Б1</w:t>
      </w:r>
    </w:p>
    <w:p w14:paraId="2DF5E2BD" w14:textId="77777777" w:rsidR="00D922B8" w:rsidRPr="00BE7A6A" w:rsidRDefault="00D922B8" w:rsidP="00D922B8">
      <w:pPr>
        <w:pStyle w:val="ListParagraph"/>
        <w:spacing w:line="360" w:lineRule="auto"/>
        <w:jc w:val="both"/>
        <w:rPr>
          <w:rFonts w:ascii="Times New Roman" w:hAnsi="Times New Roman" w:cs="Times New Roman"/>
          <w:b/>
          <w:bCs/>
          <w:sz w:val="24"/>
          <w:szCs w:val="24"/>
        </w:rPr>
      </w:pPr>
    </w:p>
    <w:p w14:paraId="4D082DB3" w14:textId="77777777" w:rsidR="00D922B8" w:rsidRPr="001E132D" w:rsidRDefault="00D922B8" w:rsidP="00D922B8">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lang w:val="sr-Cyrl-RS"/>
        </w:rPr>
        <w:t>П</w:t>
      </w:r>
      <w:r w:rsidRPr="001E132D">
        <w:rPr>
          <w:rFonts w:ascii="Times New Roman" w:hAnsi="Times New Roman" w:cs="Times New Roman"/>
          <w:sz w:val="24"/>
          <w:szCs w:val="24"/>
        </w:rPr>
        <w:t xml:space="preserve">риродни ток ХЕВ инфекције доминатно је под утицајем имунолошког статуса пацијената, те разликујемо два клиничка облика болести: </w:t>
      </w:r>
    </w:p>
    <w:p w14:paraId="4DCDF8FA" w14:textId="77777777" w:rsidR="00D922B8" w:rsidRDefault="00D922B8" w:rsidP="00D922B8">
      <w:pPr>
        <w:pStyle w:val="ListParagraph"/>
        <w:spacing w:line="360" w:lineRule="auto"/>
        <w:jc w:val="both"/>
        <w:rPr>
          <w:rFonts w:ascii="Times New Roman" w:hAnsi="Times New Roman" w:cs="Times New Roman"/>
          <w:sz w:val="24"/>
          <w:szCs w:val="24"/>
          <w:lang w:val="sr-Cyrl-RS"/>
        </w:rPr>
      </w:pPr>
      <w:r w:rsidRPr="001E132D">
        <w:rPr>
          <w:rFonts w:ascii="Times New Roman" w:hAnsi="Times New Roman" w:cs="Times New Roman"/>
          <w:sz w:val="24"/>
          <w:szCs w:val="24"/>
        </w:rPr>
        <w:t>а. Акутни хепатитис Е код имунокомпетентних особа</w:t>
      </w:r>
      <w:r>
        <w:rPr>
          <w:rFonts w:ascii="Times New Roman" w:hAnsi="Times New Roman" w:cs="Times New Roman"/>
          <w:sz w:val="24"/>
          <w:szCs w:val="24"/>
          <w:lang w:val="sr-Cyrl-RS"/>
        </w:rPr>
        <w:t xml:space="preserve"> </w:t>
      </w:r>
      <w:r w:rsidRPr="001E132D">
        <w:rPr>
          <w:rFonts w:ascii="Times New Roman" w:hAnsi="Times New Roman" w:cs="Times New Roman"/>
          <w:sz w:val="24"/>
          <w:szCs w:val="24"/>
        </w:rPr>
        <w:t>- углавном пролази асимптоматски, посебно у детињству. Симптоматско обољење у форми иктеричног акутног вирсуног хепатитиса се јавља у мање од 5% свих контаката са ХЕВ. Блага иктерична фаза је краткотрајна у односу на друге акутне вирусне хепати</w:t>
      </w:r>
      <w:r>
        <w:rPr>
          <w:rFonts w:ascii="Times New Roman" w:hAnsi="Times New Roman" w:cs="Times New Roman"/>
          <w:sz w:val="24"/>
          <w:szCs w:val="24"/>
          <w:lang w:val="sr-Cyrl-RS"/>
        </w:rPr>
        <w:t>ти</w:t>
      </w:r>
      <w:r w:rsidRPr="001E132D">
        <w:rPr>
          <w:rFonts w:ascii="Times New Roman" w:hAnsi="Times New Roman" w:cs="Times New Roman"/>
          <w:sz w:val="24"/>
          <w:szCs w:val="24"/>
        </w:rPr>
        <w:t>с</w:t>
      </w:r>
      <w:r>
        <w:rPr>
          <w:rFonts w:ascii="Times New Roman" w:hAnsi="Times New Roman" w:cs="Times New Roman"/>
          <w:sz w:val="24"/>
          <w:szCs w:val="24"/>
          <w:lang w:val="sr-Cyrl-RS"/>
        </w:rPr>
        <w:t>е</w:t>
      </w:r>
      <w:r w:rsidRPr="001E132D">
        <w:rPr>
          <w:rFonts w:ascii="Times New Roman" w:hAnsi="Times New Roman" w:cs="Times New Roman"/>
          <w:sz w:val="24"/>
          <w:szCs w:val="24"/>
        </w:rPr>
        <w:t xml:space="preserve">, углавном око 2 недеље. Теже форме болести се могу очекивати код пацијената са преегзистентним хроничним обољењима јетре, код трудница у последњем </w:t>
      </w:r>
      <w:r>
        <w:rPr>
          <w:rFonts w:ascii="Times New Roman" w:hAnsi="Times New Roman" w:cs="Times New Roman"/>
          <w:sz w:val="24"/>
          <w:szCs w:val="24"/>
        </w:rPr>
        <w:t>триместру и код старих особа [1</w:t>
      </w:r>
      <w:r w:rsidRPr="001E132D">
        <w:rPr>
          <w:rFonts w:ascii="Times New Roman" w:hAnsi="Times New Roman" w:cs="Times New Roman"/>
          <w:sz w:val="24"/>
          <w:szCs w:val="24"/>
        </w:rPr>
        <w:t>]. На подручју Републике Србије нису забележени фулминатни облици ХЕВ инфекције. Такође није забележен ни неповољан утицај ХЕВ инфекције на ток и</w:t>
      </w:r>
      <w:r>
        <w:rPr>
          <w:rFonts w:ascii="Times New Roman" w:hAnsi="Times New Roman" w:cs="Times New Roman"/>
          <w:sz w:val="24"/>
          <w:szCs w:val="24"/>
        </w:rPr>
        <w:t xml:space="preserve"> исход трудноће [8</w:t>
      </w:r>
      <w:r w:rsidRPr="001E132D">
        <w:rPr>
          <w:rFonts w:ascii="Times New Roman" w:hAnsi="Times New Roman" w:cs="Times New Roman"/>
          <w:sz w:val="24"/>
          <w:szCs w:val="24"/>
        </w:rPr>
        <w:t>]. Код имунокомпетентних особа након ХЕВ инфекције не долази до развоја хроничног ХЕВ, нити постоји ризик за развој цирозе јетре, односно веће учесталости хепатоцелуларног карцинома (ХЦЦ)</w:t>
      </w:r>
      <w:r>
        <w:rPr>
          <w:rFonts w:ascii="Times New Roman" w:hAnsi="Times New Roman" w:cs="Times New Roman"/>
          <w:sz w:val="24"/>
          <w:szCs w:val="24"/>
          <w:lang w:val="sr-Cyrl-RS"/>
        </w:rPr>
        <w:t>.</w:t>
      </w:r>
    </w:p>
    <w:p w14:paraId="71D57D90" w14:textId="77777777" w:rsidR="00D922B8" w:rsidRPr="00BF25B2" w:rsidRDefault="00D922B8" w:rsidP="00D922B8">
      <w:pPr>
        <w:pStyle w:val="ListParagraph"/>
        <w:spacing w:line="360" w:lineRule="auto"/>
        <w:jc w:val="both"/>
        <w:rPr>
          <w:rFonts w:ascii="Times New Roman" w:hAnsi="Times New Roman" w:cs="Times New Roman"/>
          <w:sz w:val="24"/>
          <w:szCs w:val="24"/>
          <w:lang w:val="sr-Cyrl-RS"/>
        </w:rPr>
      </w:pPr>
    </w:p>
    <w:p w14:paraId="263EE8FD" w14:textId="77777777" w:rsidR="00D922B8" w:rsidRDefault="00D922B8" w:rsidP="00D922B8">
      <w:pPr>
        <w:pStyle w:val="ListParagraph"/>
        <w:spacing w:line="360" w:lineRule="auto"/>
        <w:jc w:val="both"/>
        <w:rPr>
          <w:rFonts w:ascii="Times New Roman" w:hAnsi="Times New Roman" w:cs="Times New Roman"/>
          <w:sz w:val="24"/>
          <w:szCs w:val="24"/>
        </w:rPr>
      </w:pPr>
      <w:r w:rsidRPr="001E132D">
        <w:rPr>
          <w:rFonts w:ascii="Times New Roman" w:hAnsi="Times New Roman" w:cs="Times New Roman"/>
          <w:sz w:val="24"/>
          <w:szCs w:val="24"/>
        </w:rPr>
        <w:t xml:space="preserve">б. </w:t>
      </w:r>
      <w:r>
        <w:rPr>
          <w:rFonts w:ascii="Times New Roman" w:hAnsi="Times New Roman" w:cs="Times New Roman"/>
          <w:sz w:val="24"/>
          <w:szCs w:val="24"/>
          <w:lang w:val="sr-Cyrl-RS"/>
        </w:rPr>
        <w:t xml:space="preserve"> </w:t>
      </w:r>
      <w:r w:rsidRPr="001E132D">
        <w:rPr>
          <w:rFonts w:ascii="Times New Roman" w:hAnsi="Times New Roman" w:cs="Times New Roman"/>
          <w:sz w:val="24"/>
          <w:szCs w:val="24"/>
        </w:rPr>
        <w:t>Хронични хепатитис код имунокомпромитованих особа</w:t>
      </w:r>
      <w:r>
        <w:rPr>
          <w:rFonts w:ascii="Times New Roman" w:hAnsi="Times New Roman" w:cs="Times New Roman"/>
          <w:sz w:val="24"/>
          <w:szCs w:val="24"/>
          <w:lang w:val="sr-Cyrl-RS"/>
        </w:rPr>
        <w:t xml:space="preserve"> </w:t>
      </w:r>
      <w:r w:rsidRPr="001E132D">
        <w:rPr>
          <w:rFonts w:ascii="Times New Roman" w:hAnsi="Times New Roman" w:cs="Times New Roman"/>
          <w:sz w:val="24"/>
          <w:szCs w:val="24"/>
        </w:rPr>
        <w:t xml:space="preserve">- асимтоматска болест све до развоја цирозе. У највећем ризику од хроничне ХЕВ инфекције су пацијенти након трансплантације солидних органа (не након трансплантације матичне ћелије хематопоезе), ХИВ инфицирани, и оболелели од аутоимуних обољења- еритематозни лупус, грануломатозна обољења, ретроперитонеална фиброза или недостатак CD4 лимфоцита </w:t>
      </w:r>
      <w:r>
        <w:rPr>
          <w:rFonts w:ascii="Times New Roman" w:hAnsi="Times New Roman" w:cs="Times New Roman"/>
          <w:sz w:val="24"/>
          <w:szCs w:val="24"/>
        </w:rPr>
        <w:t>[9</w:t>
      </w:r>
      <w:r w:rsidRPr="001E132D">
        <w:rPr>
          <w:rFonts w:ascii="Times New Roman" w:hAnsi="Times New Roman" w:cs="Times New Roman"/>
          <w:sz w:val="24"/>
          <w:szCs w:val="24"/>
        </w:rPr>
        <w:t xml:space="preserve">]. Током година повећава се ризик за развој цирозе јетре, односно ХЦЦ </w:t>
      </w:r>
      <w:r>
        <w:rPr>
          <w:rFonts w:ascii="Times New Roman" w:hAnsi="Times New Roman" w:cs="Times New Roman"/>
          <w:sz w:val="24"/>
          <w:szCs w:val="24"/>
        </w:rPr>
        <w:t>[2</w:t>
      </w:r>
      <w:r w:rsidRPr="001E132D">
        <w:rPr>
          <w:rFonts w:ascii="Times New Roman" w:hAnsi="Times New Roman" w:cs="Times New Roman"/>
          <w:sz w:val="24"/>
          <w:szCs w:val="24"/>
        </w:rPr>
        <w:t>].</w:t>
      </w:r>
    </w:p>
    <w:p w14:paraId="567CE622" w14:textId="77777777" w:rsidR="00D922B8" w:rsidRDefault="00D922B8" w:rsidP="00D922B8">
      <w:pPr>
        <w:spacing w:line="360" w:lineRule="auto"/>
        <w:ind w:firstLine="680"/>
        <w:jc w:val="both"/>
        <w:rPr>
          <w:rFonts w:ascii="Times New Roman" w:hAnsi="Times New Roman" w:cs="Times New Roman"/>
          <w:sz w:val="24"/>
          <w:szCs w:val="24"/>
          <w:lang w:val="sr-Cyrl-RS"/>
        </w:rPr>
      </w:pPr>
      <w:r w:rsidRPr="003F5EC6">
        <w:rPr>
          <w:rFonts w:ascii="Times New Roman" w:hAnsi="Times New Roman" w:cs="Times New Roman"/>
          <w:sz w:val="24"/>
          <w:szCs w:val="24"/>
        </w:rPr>
        <w:t>Постоји могу</w:t>
      </w:r>
      <w:r>
        <w:rPr>
          <w:rFonts w:ascii="Times New Roman" w:hAnsi="Times New Roman" w:cs="Times New Roman"/>
          <w:sz w:val="24"/>
          <w:szCs w:val="24"/>
          <w:lang w:val="sr-Cyrl-RS"/>
        </w:rPr>
        <w:t>ћ</w:t>
      </w:r>
      <w:r w:rsidRPr="003F5EC6">
        <w:rPr>
          <w:rFonts w:ascii="Times New Roman" w:hAnsi="Times New Roman" w:cs="Times New Roman"/>
          <w:sz w:val="24"/>
          <w:szCs w:val="24"/>
        </w:rPr>
        <w:t>ност да ХЕВ</w:t>
      </w:r>
      <w:r>
        <w:rPr>
          <w:rFonts w:ascii="Times New Roman" w:hAnsi="Times New Roman" w:cs="Times New Roman"/>
          <w:sz w:val="24"/>
          <w:szCs w:val="24"/>
        </w:rPr>
        <w:t xml:space="preserve"> инфекција</w:t>
      </w:r>
      <w:r w:rsidRPr="003F5EC6">
        <w:rPr>
          <w:rFonts w:ascii="Times New Roman" w:hAnsi="Times New Roman" w:cs="Times New Roman"/>
          <w:sz w:val="24"/>
          <w:szCs w:val="24"/>
        </w:rPr>
        <w:t xml:space="preserve"> (акутн</w:t>
      </w:r>
      <w:r>
        <w:rPr>
          <w:rFonts w:ascii="Times New Roman" w:hAnsi="Times New Roman" w:cs="Times New Roman"/>
          <w:sz w:val="24"/>
          <w:szCs w:val="24"/>
        </w:rPr>
        <w:t>а</w:t>
      </w:r>
      <w:r w:rsidRPr="003F5EC6">
        <w:rPr>
          <w:rFonts w:ascii="Times New Roman" w:hAnsi="Times New Roman" w:cs="Times New Roman"/>
          <w:sz w:val="24"/>
          <w:szCs w:val="24"/>
        </w:rPr>
        <w:t xml:space="preserve"> или хроничн</w:t>
      </w:r>
      <w:r>
        <w:rPr>
          <w:rFonts w:ascii="Times New Roman" w:hAnsi="Times New Roman" w:cs="Times New Roman"/>
          <w:sz w:val="24"/>
          <w:szCs w:val="24"/>
        </w:rPr>
        <w:t>а</w:t>
      </w:r>
      <w:r w:rsidRPr="003F5EC6">
        <w:rPr>
          <w:rFonts w:ascii="Times New Roman" w:hAnsi="Times New Roman" w:cs="Times New Roman"/>
          <w:sz w:val="24"/>
          <w:szCs w:val="24"/>
        </w:rPr>
        <w:t>) може бити повезан</w:t>
      </w:r>
      <w:r>
        <w:rPr>
          <w:rFonts w:ascii="Times New Roman" w:hAnsi="Times New Roman" w:cs="Times New Roman"/>
          <w:sz w:val="24"/>
          <w:szCs w:val="24"/>
        </w:rPr>
        <w:t>а</w:t>
      </w:r>
      <w:r w:rsidRPr="003F5EC6">
        <w:rPr>
          <w:rFonts w:ascii="Times New Roman" w:hAnsi="Times New Roman" w:cs="Times New Roman"/>
          <w:sz w:val="24"/>
          <w:szCs w:val="24"/>
        </w:rPr>
        <w:t xml:space="preserve"> са екстрахепатичним манифестацијама, узрокованим директним дејством вируса или индиректно, имунолошким механизмима. Најчешће су: неуралгична амиотрофија и </w:t>
      </w:r>
      <w:r w:rsidRPr="00866FC5">
        <w:rPr>
          <w:rFonts w:ascii="Times New Roman" w:hAnsi="Times New Roman" w:cs="Times New Roman"/>
          <w:i/>
          <w:iCs/>
          <w:sz w:val="24"/>
          <w:szCs w:val="24"/>
        </w:rPr>
        <w:t>Guillain-Barre</w:t>
      </w:r>
      <w:r>
        <w:rPr>
          <w:rFonts w:ascii="Times New Roman" w:hAnsi="Times New Roman" w:cs="Times New Roman"/>
          <w:sz w:val="24"/>
          <w:szCs w:val="24"/>
        </w:rPr>
        <w:t xml:space="preserve">-ов </w:t>
      </w:r>
      <w:r w:rsidRPr="003F5EC6">
        <w:rPr>
          <w:rFonts w:ascii="Times New Roman" w:hAnsi="Times New Roman" w:cs="Times New Roman"/>
          <w:sz w:val="24"/>
          <w:szCs w:val="24"/>
        </w:rPr>
        <w:t xml:space="preserve">синдром, панкреатитис, тиреодитис, апластична анемија, </w:t>
      </w:r>
      <w:r>
        <w:rPr>
          <w:rFonts w:ascii="Times New Roman" w:hAnsi="Times New Roman" w:cs="Times New Roman"/>
          <w:sz w:val="24"/>
          <w:szCs w:val="24"/>
        </w:rPr>
        <w:t xml:space="preserve">идиопатска тромбоцитопенијска пурпура, </w:t>
      </w:r>
      <w:r w:rsidRPr="003F5EC6">
        <w:rPr>
          <w:rFonts w:ascii="Times New Roman" w:hAnsi="Times New Roman" w:cs="Times New Roman"/>
          <w:sz w:val="24"/>
          <w:szCs w:val="24"/>
        </w:rPr>
        <w:t>аутоимун</w:t>
      </w:r>
      <w:r>
        <w:rPr>
          <w:rFonts w:ascii="Times New Roman" w:hAnsi="Times New Roman" w:cs="Times New Roman"/>
          <w:sz w:val="24"/>
          <w:szCs w:val="24"/>
        </w:rPr>
        <w:t>и</w:t>
      </w:r>
      <w:r w:rsidRPr="003F5EC6">
        <w:rPr>
          <w:rFonts w:ascii="Times New Roman" w:hAnsi="Times New Roman" w:cs="Times New Roman"/>
          <w:sz w:val="24"/>
          <w:szCs w:val="24"/>
        </w:rPr>
        <w:t xml:space="preserve"> хепатитис, криоглобулинемија</w:t>
      </w:r>
      <w:r>
        <w:rPr>
          <w:rFonts w:ascii="Times New Roman" w:hAnsi="Times New Roman" w:cs="Times New Roman"/>
          <w:sz w:val="24"/>
          <w:szCs w:val="24"/>
          <w:lang w:val="sr-Cyrl-RS"/>
        </w:rPr>
        <w:t xml:space="preserve"> </w:t>
      </w:r>
      <w:r>
        <w:rPr>
          <w:rFonts w:ascii="Times New Roman" w:hAnsi="Times New Roman" w:cs="Times New Roman"/>
          <w:sz w:val="24"/>
          <w:szCs w:val="24"/>
        </w:rPr>
        <w:t>[10</w:t>
      </w:r>
      <w:r w:rsidRPr="001E132D">
        <w:rPr>
          <w:rFonts w:ascii="Times New Roman" w:hAnsi="Times New Roman" w:cs="Times New Roman"/>
          <w:sz w:val="24"/>
          <w:szCs w:val="24"/>
        </w:rPr>
        <w:t>].</w:t>
      </w:r>
    </w:p>
    <w:p w14:paraId="10959759" w14:textId="77777777" w:rsidR="00D922B8" w:rsidRPr="0057747E" w:rsidRDefault="00D922B8" w:rsidP="00D922B8">
      <w:pPr>
        <w:spacing w:line="360" w:lineRule="auto"/>
        <w:jc w:val="both"/>
        <w:rPr>
          <w:rFonts w:ascii="Times New Roman" w:hAnsi="Times New Roman" w:cs="Times New Roman"/>
          <w:sz w:val="24"/>
          <w:szCs w:val="24"/>
          <w:lang w:val="sr-Cyrl-RS"/>
        </w:rPr>
      </w:pPr>
    </w:p>
    <w:p w14:paraId="55DBE183" w14:textId="77777777" w:rsidR="00D922B8" w:rsidRPr="00333CB0" w:rsidRDefault="00D922B8" w:rsidP="00D922B8">
      <w:pPr>
        <w:pStyle w:val="ListParagraph"/>
        <w:spacing w:line="360" w:lineRule="auto"/>
        <w:jc w:val="both"/>
        <w:rPr>
          <w:rFonts w:ascii="Times New Roman" w:hAnsi="Times New Roman" w:cs="Times New Roman"/>
          <w:b/>
          <w:bCs/>
          <w:sz w:val="24"/>
          <w:szCs w:val="24"/>
        </w:rPr>
      </w:pPr>
      <w:r w:rsidRPr="004F0669">
        <w:rPr>
          <w:rFonts w:ascii="Times New Roman" w:hAnsi="Times New Roman" w:cs="Times New Roman"/>
          <w:b/>
          <w:bCs/>
          <w:sz w:val="24"/>
          <w:szCs w:val="24"/>
          <w:lang w:val="sr-Cyrl-RS"/>
        </w:rPr>
        <w:t>Д</w:t>
      </w:r>
      <w:r>
        <w:rPr>
          <w:rFonts w:ascii="Times New Roman" w:hAnsi="Times New Roman" w:cs="Times New Roman"/>
          <w:b/>
          <w:bCs/>
          <w:sz w:val="24"/>
          <w:szCs w:val="24"/>
          <w:lang w:val="sr-Cyrl-RS"/>
        </w:rPr>
        <w:t xml:space="preserve">ијагностичке методе </w:t>
      </w:r>
    </w:p>
    <w:p w14:paraId="6F67308F" w14:textId="77777777" w:rsidR="00D922B8" w:rsidRPr="00333CB0" w:rsidRDefault="00D922B8" w:rsidP="00D922B8">
      <w:pPr>
        <w:pStyle w:val="ListParagraph"/>
        <w:spacing w:line="360" w:lineRule="auto"/>
        <w:jc w:val="both"/>
        <w:rPr>
          <w:rFonts w:ascii="Times New Roman" w:hAnsi="Times New Roman" w:cs="Times New Roman"/>
          <w:b/>
          <w:bCs/>
          <w:sz w:val="24"/>
          <w:szCs w:val="24"/>
          <w:lang w:val="sr-Cyrl-RS"/>
        </w:rPr>
      </w:pPr>
    </w:p>
    <w:p w14:paraId="64BED336" w14:textId="77777777" w:rsidR="00D922B8" w:rsidRPr="00333CB0" w:rsidRDefault="00D922B8" w:rsidP="00D922B8">
      <w:pPr>
        <w:pStyle w:val="ListParagraph"/>
        <w:numPr>
          <w:ilvl w:val="0"/>
          <w:numId w:val="86"/>
        </w:numPr>
        <w:spacing w:line="360" w:lineRule="auto"/>
        <w:jc w:val="both"/>
        <w:rPr>
          <w:rFonts w:ascii="Times New Roman" w:hAnsi="Times New Roman" w:cs="Times New Roman"/>
          <w:b/>
          <w:bCs/>
          <w:sz w:val="24"/>
          <w:szCs w:val="24"/>
        </w:rPr>
      </w:pPr>
      <w:r w:rsidRPr="00333CB0">
        <w:rPr>
          <w:rFonts w:ascii="Times New Roman" w:hAnsi="Times New Roman" w:cs="Times New Roman"/>
          <w:b/>
          <w:bCs/>
          <w:sz w:val="24"/>
          <w:szCs w:val="24"/>
        </w:rPr>
        <w:t>За постављање дијагнозе ХЕВ инфекције препоручујe се комбиновање серолошких анализа за детекцију специфичних антитела и молекуларних метода. А1</w:t>
      </w:r>
    </w:p>
    <w:p w14:paraId="07B9A2CD" w14:textId="77777777" w:rsidR="00D922B8" w:rsidRDefault="00D922B8" w:rsidP="00D922B8">
      <w:pPr>
        <w:pStyle w:val="ListParagraph"/>
        <w:numPr>
          <w:ilvl w:val="0"/>
          <w:numId w:val="86"/>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За постављање дијагнозе акутног Е хепатитиса користе се </w:t>
      </w:r>
      <w:r w:rsidRPr="00866FC5">
        <w:rPr>
          <w:rFonts w:ascii="Times New Roman" w:hAnsi="Times New Roman" w:cs="Times New Roman"/>
          <w:b/>
          <w:bCs/>
          <w:sz w:val="24"/>
          <w:szCs w:val="24"/>
        </w:rPr>
        <w:t xml:space="preserve">серолошке анализе- детекција специфичних анти-ХЕВ антитела </w:t>
      </w:r>
      <w:r w:rsidRPr="00887CFF">
        <w:rPr>
          <w:rFonts w:ascii="Times New Roman" w:hAnsi="Times New Roman" w:cs="Times New Roman"/>
          <w:b/>
          <w:bCs/>
          <w:i/>
          <w:iCs/>
          <w:sz w:val="24"/>
          <w:szCs w:val="24"/>
        </w:rPr>
        <w:t>IgM</w:t>
      </w:r>
      <w:r w:rsidRPr="00866FC5">
        <w:rPr>
          <w:rFonts w:ascii="Times New Roman" w:hAnsi="Times New Roman" w:cs="Times New Roman"/>
          <w:b/>
          <w:bCs/>
          <w:sz w:val="24"/>
          <w:szCs w:val="24"/>
        </w:rPr>
        <w:t xml:space="preserve"> и </w:t>
      </w:r>
      <w:r w:rsidRPr="00887CFF">
        <w:rPr>
          <w:rFonts w:ascii="Times New Roman" w:hAnsi="Times New Roman" w:cs="Times New Roman"/>
          <w:b/>
          <w:bCs/>
          <w:i/>
          <w:iCs/>
          <w:sz w:val="24"/>
          <w:szCs w:val="24"/>
        </w:rPr>
        <w:t>IgG</w:t>
      </w:r>
      <w:r w:rsidRPr="00866FC5">
        <w:rPr>
          <w:rFonts w:ascii="Times New Roman" w:hAnsi="Times New Roman" w:cs="Times New Roman"/>
          <w:b/>
          <w:bCs/>
          <w:sz w:val="24"/>
          <w:szCs w:val="24"/>
        </w:rPr>
        <w:t xml:space="preserve"> класе</w:t>
      </w:r>
      <w:r>
        <w:rPr>
          <w:rFonts w:ascii="Times New Roman" w:hAnsi="Times New Roman" w:cs="Times New Roman"/>
          <w:b/>
          <w:bCs/>
          <w:sz w:val="24"/>
          <w:szCs w:val="24"/>
        </w:rPr>
        <w:t>.</w:t>
      </w:r>
      <w:r w:rsidRPr="00866FC5">
        <w:rPr>
          <w:rFonts w:ascii="Times New Roman" w:hAnsi="Times New Roman" w:cs="Times New Roman"/>
          <w:b/>
          <w:bCs/>
          <w:sz w:val="24"/>
          <w:szCs w:val="24"/>
        </w:rPr>
        <w:t xml:space="preserve"> </w:t>
      </w:r>
      <w:r>
        <w:rPr>
          <w:rFonts w:ascii="Times New Roman" w:hAnsi="Times New Roman" w:cs="Times New Roman"/>
          <w:b/>
          <w:bCs/>
          <w:sz w:val="24"/>
          <w:szCs w:val="24"/>
        </w:rPr>
        <w:t xml:space="preserve">Негативан </w:t>
      </w:r>
      <w:r w:rsidRPr="001A282F">
        <w:rPr>
          <w:rFonts w:ascii="Times New Roman" w:hAnsi="Times New Roman" w:cs="Times New Roman"/>
          <w:b/>
          <w:bCs/>
          <w:i/>
          <w:iCs/>
          <w:sz w:val="24"/>
          <w:szCs w:val="24"/>
        </w:rPr>
        <w:t xml:space="preserve">PCR </w:t>
      </w:r>
      <w:r>
        <w:rPr>
          <w:rFonts w:ascii="Times New Roman" w:hAnsi="Times New Roman" w:cs="Times New Roman"/>
          <w:b/>
          <w:bCs/>
          <w:sz w:val="24"/>
          <w:szCs w:val="24"/>
        </w:rPr>
        <w:t xml:space="preserve">ХЕВ РНК не искључује акутну ХЕВ инфекцију. </w:t>
      </w:r>
      <w:r w:rsidRPr="00866FC5">
        <w:rPr>
          <w:rFonts w:ascii="Times New Roman" w:hAnsi="Times New Roman" w:cs="Times New Roman"/>
          <w:b/>
          <w:bCs/>
          <w:sz w:val="24"/>
          <w:szCs w:val="24"/>
        </w:rPr>
        <w:t>А1</w:t>
      </w:r>
      <w:r>
        <w:rPr>
          <w:rFonts w:ascii="Times New Roman" w:hAnsi="Times New Roman" w:cs="Times New Roman"/>
          <w:b/>
          <w:bCs/>
          <w:sz w:val="24"/>
          <w:szCs w:val="24"/>
        </w:rPr>
        <w:t xml:space="preserve"> </w:t>
      </w:r>
    </w:p>
    <w:p w14:paraId="77A74053" w14:textId="77777777" w:rsidR="00D922B8" w:rsidRPr="00424452" w:rsidRDefault="00D922B8" w:rsidP="00D922B8">
      <w:pPr>
        <w:pStyle w:val="ListParagraph"/>
        <w:numPr>
          <w:ilvl w:val="0"/>
          <w:numId w:val="86"/>
        </w:numPr>
        <w:spacing w:line="360" w:lineRule="auto"/>
        <w:jc w:val="both"/>
        <w:rPr>
          <w:rFonts w:ascii="Times New Roman" w:hAnsi="Times New Roman" w:cs="Times New Roman"/>
          <w:b/>
          <w:bCs/>
          <w:sz w:val="24"/>
          <w:szCs w:val="24"/>
        </w:rPr>
      </w:pPr>
      <w:r w:rsidRPr="00866FC5">
        <w:rPr>
          <w:rFonts w:ascii="Times New Roman" w:hAnsi="Times New Roman" w:cs="Times New Roman"/>
          <w:b/>
          <w:bCs/>
          <w:sz w:val="24"/>
          <w:szCs w:val="24"/>
        </w:rPr>
        <w:t>Детекција ХЕВ антигена из серума указује на активну вирусну репликацију, омогућава постављање дијагноз</w:t>
      </w:r>
      <w:r>
        <w:rPr>
          <w:rFonts w:ascii="Times New Roman" w:hAnsi="Times New Roman" w:cs="Times New Roman"/>
          <w:b/>
          <w:bCs/>
          <w:sz w:val="24"/>
          <w:szCs w:val="24"/>
        </w:rPr>
        <w:t>е</w:t>
      </w:r>
      <w:r w:rsidRPr="00866FC5">
        <w:rPr>
          <w:rFonts w:ascii="Times New Roman" w:hAnsi="Times New Roman" w:cs="Times New Roman"/>
          <w:b/>
          <w:bCs/>
          <w:sz w:val="24"/>
          <w:szCs w:val="24"/>
        </w:rPr>
        <w:t xml:space="preserve"> у периоду </w:t>
      </w:r>
      <w:r>
        <w:rPr>
          <w:rFonts w:ascii="Times New Roman" w:hAnsi="Times New Roman" w:cs="Times New Roman"/>
          <w:b/>
          <w:bCs/>
          <w:sz w:val="24"/>
          <w:szCs w:val="24"/>
        </w:rPr>
        <w:t>„</w:t>
      </w:r>
      <w:r w:rsidRPr="00866FC5">
        <w:rPr>
          <w:rFonts w:ascii="Times New Roman" w:hAnsi="Times New Roman" w:cs="Times New Roman"/>
          <w:b/>
          <w:bCs/>
          <w:sz w:val="24"/>
          <w:szCs w:val="24"/>
        </w:rPr>
        <w:t>прозора</w:t>
      </w:r>
      <w:r>
        <w:rPr>
          <w:rFonts w:ascii="Times New Roman" w:hAnsi="Times New Roman" w:cs="Times New Roman"/>
          <w:b/>
          <w:bCs/>
          <w:sz w:val="24"/>
          <w:szCs w:val="24"/>
        </w:rPr>
        <w:t>“</w:t>
      </w:r>
      <w:r w:rsidRPr="00866FC5">
        <w:rPr>
          <w:rFonts w:ascii="Times New Roman" w:hAnsi="Times New Roman" w:cs="Times New Roman"/>
          <w:b/>
          <w:bCs/>
          <w:sz w:val="24"/>
          <w:szCs w:val="24"/>
        </w:rPr>
        <w:t xml:space="preserve"> за детекцију анти- ХЕВ IgM антитела</w:t>
      </w:r>
      <w:r>
        <w:rPr>
          <w:rFonts w:ascii="Times New Roman" w:hAnsi="Times New Roman" w:cs="Times New Roman"/>
          <w:b/>
          <w:bCs/>
          <w:sz w:val="24"/>
          <w:szCs w:val="24"/>
        </w:rPr>
        <w:t xml:space="preserve"> када се може користити и ХЕВ РНК </w:t>
      </w:r>
      <w:r w:rsidRPr="001A282F">
        <w:rPr>
          <w:rFonts w:ascii="Times New Roman" w:hAnsi="Times New Roman" w:cs="Times New Roman"/>
          <w:b/>
          <w:bCs/>
          <w:i/>
          <w:iCs/>
          <w:sz w:val="24"/>
          <w:szCs w:val="24"/>
        </w:rPr>
        <w:t>PCR</w:t>
      </w:r>
      <w:r>
        <w:rPr>
          <w:rFonts w:ascii="Times New Roman" w:hAnsi="Times New Roman" w:cs="Times New Roman"/>
          <w:b/>
          <w:bCs/>
          <w:i/>
          <w:iCs/>
          <w:sz w:val="24"/>
          <w:szCs w:val="24"/>
        </w:rPr>
        <w:t>.</w:t>
      </w:r>
      <w:r w:rsidRPr="00866FC5">
        <w:rPr>
          <w:rFonts w:ascii="Times New Roman" w:hAnsi="Times New Roman" w:cs="Times New Roman"/>
          <w:b/>
          <w:bCs/>
          <w:sz w:val="24"/>
          <w:szCs w:val="24"/>
        </w:rPr>
        <w:t xml:space="preserve"> </w:t>
      </w:r>
      <w:r>
        <w:rPr>
          <w:rFonts w:ascii="Times New Roman" w:hAnsi="Times New Roman" w:cs="Times New Roman"/>
          <w:b/>
          <w:bCs/>
          <w:sz w:val="24"/>
          <w:szCs w:val="24"/>
        </w:rPr>
        <w:t>A1</w:t>
      </w:r>
    </w:p>
    <w:p w14:paraId="665BB6A6" w14:textId="77777777" w:rsidR="00D922B8" w:rsidRDefault="00D922B8" w:rsidP="00D922B8">
      <w:pPr>
        <w:pStyle w:val="ListParagraph"/>
        <w:numPr>
          <w:ilvl w:val="0"/>
          <w:numId w:val="86"/>
        </w:numPr>
        <w:spacing w:line="360" w:lineRule="auto"/>
        <w:jc w:val="both"/>
        <w:rPr>
          <w:rFonts w:ascii="Times New Roman" w:hAnsi="Times New Roman" w:cs="Times New Roman"/>
          <w:b/>
          <w:bCs/>
          <w:sz w:val="24"/>
          <w:szCs w:val="24"/>
        </w:rPr>
      </w:pPr>
      <w:bookmarkStart w:id="5" w:name="_Hlk195368730"/>
      <w:r>
        <w:rPr>
          <w:rFonts w:ascii="Times New Roman" w:hAnsi="Times New Roman" w:cs="Times New Roman"/>
          <w:b/>
          <w:bCs/>
          <w:sz w:val="24"/>
          <w:szCs w:val="24"/>
        </w:rPr>
        <w:t xml:space="preserve">Не препоручује се примена серолошких тестова код имунокомпромитованих болесника. </w:t>
      </w:r>
      <w:bookmarkEnd w:id="5"/>
      <w:r>
        <w:rPr>
          <w:rFonts w:ascii="Times New Roman" w:hAnsi="Times New Roman" w:cs="Times New Roman"/>
          <w:b/>
          <w:bCs/>
          <w:sz w:val="24"/>
          <w:szCs w:val="24"/>
        </w:rPr>
        <w:t>А1</w:t>
      </w:r>
    </w:p>
    <w:p w14:paraId="677AD9F1" w14:textId="77777777" w:rsidR="00D922B8" w:rsidRDefault="00D922B8" w:rsidP="00D922B8">
      <w:pPr>
        <w:pStyle w:val="ListParagraph"/>
        <w:numPr>
          <w:ilvl w:val="0"/>
          <w:numId w:val="86"/>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Дијагноза хроничне ХЕВ инфекције код имунокомпромитованих поставља се позитивним ХЕВ РНК </w:t>
      </w:r>
      <w:r w:rsidRPr="001A282F">
        <w:rPr>
          <w:rFonts w:ascii="Times New Roman" w:hAnsi="Times New Roman" w:cs="Times New Roman"/>
          <w:b/>
          <w:bCs/>
          <w:i/>
          <w:iCs/>
          <w:sz w:val="24"/>
          <w:szCs w:val="24"/>
        </w:rPr>
        <w:t>PCR</w:t>
      </w:r>
      <w:r>
        <w:rPr>
          <w:rFonts w:ascii="Times New Roman" w:hAnsi="Times New Roman" w:cs="Times New Roman"/>
          <w:b/>
          <w:bCs/>
          <w:i/>
          <w:iCs/>
          <w:sz w:val="24"/>
          <w:szCs w:val="24"/>
        </w:rPr>
        <w:t xml:space="preserve"> </w:t>
      </w:r>
      <w:r>
        <w:rPr>
          <w:rFonts w:ascii="Times New Roman" w:hAnsi="Times New Roman" w:cs="Times New Roman"/>
          <w:b/>
          <w:bCs/>
          <w:sz w:val="24"/>
          <w:szCs w:val="24"/>
        </w:rPr>
        <w:t>из серума дуже од 3 месеца. А1</w:t>
      </w:r>
    </w:p>
    <w:p w14:paraId="6F07D202" w14:textId="77777777" w:rsidR="00D922B8" w:rsidRPr="007D2011" w:rsidRDefault="00D922B8" w:rsidP="00D922B8">
      <w:pPr>
        <w:pStyle w:val="ListParagraph"/>
        <w:numPr>
          <w:ilvl w:val="0"/>
          <w:numId w:val="86"/>
        </w:numPr>
        <w:spacing w:line="360" w:lineRule="auto"/>
        <w:jc w:val="both"/>
        <w:rPr>
          <w:rFonts w:ascii="Times New Roman" w:hAnsi="Times New Roman" w:cs="Times New Roman"/>
          <w:b/>
          <w:bCs/>
          <w:sz w:val="24"/>
          <w:szCs w:val="24"/>
        </w:rPr>
      </w:pPr>
      <w:r w:rsidRPr="007D2011">
        <w:rPr>
          <w:rFonts w:ascii="Times New Roman" w:hAnsi="Times New Roman" w:cs="Times New Roman"/>
          <w:b/>
          <w:bCs/>
          <w:sz w:val="24"/>
          <w:szCs w:val="24"/>
        </w:rPr>
        <w:t>Негативан ХЕВ РН</w:t>
      </w:r>
      <w:r>
        <w:rPr>
          <w:rFonts w:ascii="Times New Roman" w:hAnsi="Times New Roman" w:cs="Times New Roman"/>
          <w:b/>
          <w:bCs/>
          <w:sz w:val="24"/>
          <w:szCs w:val="24"/>
        </w:rPr>
        <w:t>К</w:t>
      </w:r>
      <w:r w:rsidRPr="007D2011">
        <w:rPr>
          <w:rFonts w:ascii="Times New Roman" w:hAnsi="Times New Roman" w:cs="Times New Roman"/>
          <w:b/>
          <w:bCs/>
          <w:sz w:val="24"/>
          <w:szCs w:val="24"/>
        </w:rPr>
        <w:t xml:space="preserve"> </w:t>
      </w:r>
      <w:r w:rsidRPr="007D2011">
        <w:rPr>
          <w:rFonts w:ascii="Times New Roman" w:hAnsi="Times New Roman" w:cs="Times New Roman"/>
          <w:b/>
          <w:bCs/>
          <w:i/>
          <w:iCs/>
          <w:sz w:val="24"/>
          <w:szCs w:val="24"/>
        </w:rPr>
        <w:t>PCR</w:t>
      </w:r>
      <w:r>
        <w:rPr>
          <w:rFonts w:ascii="Times New Roman" w:hAnsi="Times New Roman" w:cs="Times New Roman"/>
          <w:b/>
          <w:bCs/>
          <w:sz w:val="24"/>
          <w:szCs w:val="24"/>
        </w:rPr>
        <w:t xml:space="preserve"> </w:t>
      </w:r>
      <w:r w:rsidRPr="007D2011">
        <w:rPr>
          <w:rFonts w:ascii="Times New Roman" w:hAnsi="Times New Roman" w:cs="Times New Roman"/>
          <w:b/>
          <w:bCs/>
          <w:sz w:val="24"/>
          <w:szCs w:val="24"/>
        </w:rPr>
        <w:t xml:space="preserve">тест из столице код </w:t>
      </w:r>
      <w:r>
        <w:rPr>
          <w:rFonts w:ascii="Times New Roman" w:hAnsi="Times New Roman" w:cs="Times New Roman"/>
          <w:b/>
          <w:bCs/>
          <w:sz w:val="24"/>
          <w:szCs w:val="24"/>
        </w:rPr>
        <w:t>имунокомпромитованих након</w:t>
      </w:r>
      <w:r w:rsidRPr="007D2011">
        <w:rPr>
          <w:rFonts w:ascii="Times New Roman" w:hAnsi="Times New Roman" w:cs="Times New Roman"/>
          <w:b/>
          <w:bCs/>
          <w:sz w:val="24"/>
          <w:szCs w:val="24"/>
        </w:rPr>
        <w:t xml:space="preserve"> терапије ХЕВ (редукција </w:t>
      </w:r>
      <w:r>
        <w:rPr>
          <w:rFonts w:ascii="Times New Roman" w:hAnsi="Times New Roman" w:cs="Times New Roman"/>
          <w:b/>
          <w:bCs/>
          <w:sz w:val="24"/>
          <w:szCs w:val="24"/>
        </w:rPr>
        <w:t>имуносупресије или примена</w:t>
      </w:r>
      <w:r w:rsidRPr="007D2011">
        <w:rPr>
          <w:rFonts w:ascii="Times New Roman" w:hAnsi="Times New Roman" w:cs="Times New Roman"/>
          <w:b/>
          <w:bCs/>
          <w:sz w:val="24"/>
          <w:szCs w:val="24"/>
        </w:rPr>
        <w:t xml:space="preserve"> рибавирин</w:t>
      </w:r>
      <w:r>
        <w:rPr>
          <w:rFonts w:ascii="Times New Roman" w:hAnsi="Times New Roman" w:cs="Times New Roman"/>
          <w:b/>
          <w:bCs/>
          <w:sz w:val="24"/>
          <w:szCs w:val="24"/>
        </w:rPr>
        <w:t>а</w:t>
      </w:r>
      <w:r w:rsidRPr="007D2011">
        <w:rPr>
          <w:rFonts w:ascii="Times New Roman" w:hAnsi="Times New Roman" w:cs="Times New Roman"/>
          <w:b/>
          <w:bCs/>
          <w:sz w:val="24"/>
          <w:szCs w:val="24"/>
        </w:rPr>
        <w:t xml:space="preserve">) је </w:t>
      </w:r>
      <w:r>
        <w:rPr>
          <w:rFonts w:ascii="Times New Roman" w:hAnsi="Times New Roman" w:cs="Times New Roman"/>
          <w:b/>
          <w:bCs/>
          <w:sz w:val="24"/>
          <w:szCs w:val="24"/>
        </w:rPr>
        <w:t xml:space="preserve">показатељ </w:t>
      </w:r>
      <w:r w:rsidRPr="007D2011">
        <w:rPr>
          <w:rFonts w:ascii="Times New Roman" w:hAnsi="Times New Roman" w:cs="Times New Roman"/>
          <w:b/>
          <w:bCs/>
          <w:sz w:val="24"/>
          <w:szCs w:val="24"/>
        </w:rPr>
        <w:t>излечења</w:t>
      </w:r>
      <w:r>
        <w:rPr>
          <w:rFonts w:ascii="Times New Roman" w:hAnsi="Times New Roman" w:cs="Times New Roman"/>
          <w:b/>
          <w:bCs/>
          <w:sz w:val="24"/>
          <w:szCs w:val="24"/>
        </w:rPr>
        <w:t>. А1</w:t>
      </w:r>
    </w:p>
    <w:p w14:paraId="1A10804E" w14:textId="77777777" w:rsidR="00D922B8" w:rsidRDefault="00D922B8" w:rsidP="00D922B8">
      <w:pPr>
        <w:spacing w:line="360" w:lineRule="auto"/>
        <w:ind w:firstLine="680"/>
        <w:contextualSpacing/>
        <w:jc w:val="both"/>
        <w:rPr>
          <w:rFonts w:ascii="Times New Roman" w:hAnsi="Times New Roman" w:cs="Times New Roman"/>
          <w:sz w:val="24"/>
          <w:szCs w:val="24"/>
        </w:rPr>
      </w:pPr>
      <w:r>
        <w:rPr>
          <w:rFonts w:ascii="Times New Roman" w:hAnsi="Times New Roman" w:cs="Times New Roman"/>
          <w:sz w:val="24"/>
          <w:szCs w:val="24"/>
        </w:rPr>
        <w:t>А</w:t>
      </w:r>
      <w:r w:rsidRPr="003F5EC6">
        <w:rPr>
          <w:rFonts w:ascii="Times New Roman" w:hAnsi="Times New Roman" w:cs="Times New Roman"/>
          <w:sz w:val="24"/>
          <w:szCs w:val="24"/>
        </w:rPr>
        <w:t>нти</w:t>
      </w:r>
      <w:r>
        <w:rPr>
          <w:rFonts w:ascii="Times New Roman" w:hAnsi="Times New Roman" w:cs="Times New Roman"/>
          <w:sz w:val="24"/>
          <w:szCs w:val="24"/>
        </w:rPr>
        <w:t>-</w:t>
      </w:r>
      <w:r w:rsidRPr="003F5EC6">
        <w:rPr>
          <w:rFonts w:ascii="Times New Roman" w:hAnsi="Times New Roman" w:cs="Times New Roman"/>
          <w:sz w:val="24"/>
          <w:szCs w:val="24"/>
        </w:rPr>
        <w:t xml:space="preserve">ХЕВ </w:t>
      </w:r>
      <w:r w:rsidRPr="00887CFF">
        <w:rPr>
          <w:rFonts w:ascii="Times New Roman" w:hAnsi="Times New Roman" w:cs="Times New Roman"/>
          <w:i/>
          <w:iCs/>
          <w:sz w:val="24"/>
          <w:szCs w:val="24"/>
        </w:rPr>
        <w:t>IgM</w:t>
      </w:r>
      <w:r>
        <w:rPr>
          <w:rFonts w:ascii="Times New Roman" w:hAnsi="Times New Roman" w:cs="Times New Roman"/>
          <w:sz w:val="24"/>
          <w:szCs w:val="24"/>
        </w:rPr>
        <w:t xml:space="preserve"> </w:t>
      </w:r>
      <w:r w:rsidRPr="003F5EC6">
        <w:rPr>
          <w:rFonts w:ascii="Times New Roman" w:hAnsi="Times New Roman" w:cs="Times New Roman"/>
          <w:sz w:val="24"/>
          <w:szCs w:val="24"/>
        </w:rPr>
        <w:t xml:space="preserve">антитела се јављају 1 до 4 недеље након трансмисије ХЕВ, маркер су акутне ХЕВ инфекције и детектабилна су у неколико наредних месеци. </w:t>
      </w:r>
      <w:r>
        <w:rPr>
          <w:rFonts w:ascii="Times New Roman" w:hAnsi="Times New Roman" w:cs="Times New Roman"/>
          <w:sz w:val="24"/>
          <w:szCs w:val="24"/>
        </w:rPr>
        <w:t>А</w:t>
      </w:r>
      <w:r w:rsidRPr="003F5EC6">
        <w:rPr>
          <w:rFonts w:ascii="Times New Roman" w:hAnsi="Times New Roman" w:cs="Times New Roman"/>
          <w:sz w:val="24"/>
          <w:szCs w:val="24"/>
        </w:rPr>
        <w:t>нти</w:t>
      </w:r>
      <w:r>
        <w:rPr>
          <w:rFonts w:ascii="Times New Roman" w:hAnsi="Times New Roman" w:cs="Times New Roman"/>
          <w:sz w:val="24"/>
          <w:szCs w:val="24"/>
        </w:rPr>
        <w:t>-</w:t>
      </w:r>
      <w:r w:rsidRPr="003F5EC6">
        <w:rPr>
          <w:rFonts w:ascii="Times New Roman" w:hAnsi="Times New Roman" w:cs="Times New Roman"/>
          <w:sz w:val="24"/>
          <w:szCs w:val="24"/>
        </w:rPr>
        <w:t xml:space="preserve">ХЕВ антитела </w:t>
      </w:r>
      <w:r w:rsidRPr="00887CFF">
        <w:rPr>
          <w:rFonts w:ascii="Times New Roman" w:hAnsi="Times New Roman" w:cs="Times New Roman"/>
          <w:i/>
          <w:iCs/>
          <w:sz w:val="24"/>
          <w:szCs w:val="24"/>
        </w:rPr>
        <w:t>IgG</w:t>
      </w:r>
      <w:r>
        <w:rPr>
          <w:rFonts w:ascii="Times New Roman" w:hAnsi="Times New Roman" w:cs="Times New Roman"/>
          <w:sz w:val="24"/>
          <w:szCs w:val="24"/>
        </w:rPr>
        <w:t xml:space="preserve"> јављају се касније у току акутне инфекције, т</w:t>
      </w:r>
      <w:r w:rsidRPr="003F5EC6">
        <w:rPr>
          <w:rFonts w:ascii="Times New Roman" w:hAnsi="Times New Roman" w:cs="Times New Roman"/>
          <w:sz w:val="24"/>
          <w:szCs w:val="24"/>
        </w:rPr>
        <w:t xml:space="preserve">рају годинама, ако не </w:t>
      </w:r>
      <w:r>
        <w:rPr>
          <w:rFonts w:ascii="Times New Roman" w:hAnsi="Times New Roman" w:cs="Times New Roman"/>
          <w:sz w:val="24"/>
          <w:szCs w:val="24"/>
        </w:rPr>
        <w:t>и</w:t>
      </w:r>
      <w:r w:rsidRPr="003F5EC6">
        <w:rPr>
          <w:rFonts w:ascii="Times New Roman" w:hAnsi="Times New Roman" w:cs="Times New Roman"/>
          <w:sz w:val="24"/>
          <w:szCs w:val="24"/>
        </w:rPr>
        <w:t xml:space="preserve"> доживотно, </w:t>
      </w:r>
      <w:r>
        <w:rPr>
          <w:rFonts w:ascii="Times New Roman" w:hAnsi="Times New Roman" w:cs="Times New Roman"/>
          <w:sz w:val="24"/>
          <w:szCs w:val="24"/>
        </w:rPr>
        <w:t>и</w:t>
      </w:r>
      <w:r w:rsidRPr="003F5EC6">
        <w:rPr>
          <w:rFonts w:ascii="Times New Roman" w:hAnsi="Times New Roman" w:cs="Times New Roman"/>
          <w:sz w:val="24"/>
          <w:szCs w:val="24"/>
        </w:rPr>
        <w:t xml:space="preserve"> указују на успостављен имуните</w:t>
      </w:r>
      <w:r>
        <w:rPr>
          <w:rFonts w:ascii="Times New Roman" w:hAnsi="Times New Roman" w:cs="Times New Roman"/>
          <w:sz w:val="24"/>
          <w:szCs w:val="24"/>
        </w:rPr>
        <w:t>т код имунокомпететних особа [9</w:t>
      </w:r>
      <w:r w:rsidRPr="003F5EC6">
        <w:rPr>
          <w:rFonts w:ascii="Times New Roman" w:hAnsi="Times New Roman" w:cs="Times New Roman"/>
          <w:sz w:val="24"/>
          <w:szCs w:val="24"/>
        </w:rPr>
        <w:t>].</w:t>
      </w:r>
    </w:p>
    <w:p w14:paraId="0616E145" w14:textId="77777777" w:rsidR="00D922B8" w:rsidRDefault="00D922B8" w:rsidP="00D922B8">
      <w:pPr>
        <w:spacing w:line="360" w:lineRule="auto"/>
        <w:ind w:firstLine="680"/>
        <w:contextualSpacing/>
        <w:jc w:val="both"/>
        <w:rPr>
          <w:rFonts w:ascii="Times New Roman" w:hAnsi="Times New Roman" w:cs="Times New Roman"/>
          <w:sz w:val="24"/>
          <w:szCs w:val="24"/>
        </w:rPr>
      </w:pPr>
      <w:r>
        <w:rPr>
          <w:rFonts w:ascii="Times New Roman" w:hAnsi="Times New Roman" w:cs="Times New Roman"/>
          <w:sz w:val="24"/>
          <w:szCs w:val="24"/>
        </w:rPr>
        <w:t>Код имунoкомпромитованих особа позитивна анти-ХЕВ IgG могу сугерисати</w:t>
      </w:r>
      <w:r>
        <w:rPr>
          <w:rFonts w:ascii="Times New Roman" w:hAnsi="Times New Roman" w:cs="Times New Roman"/>
          <w:sz w:val="24"/>
          <w:szCs w:val="24"/>
          <w:lang w:val="sr-Cyrl-RS"/>
        </w:rPr>
        <w:t xml:space="preserve"> на</w:t>
      </w:r>
      <w:r>
        <w:rPr>
          <w:rFonts w:ascii="Times New Roman" w:hAnsi="Times New Roman" w:cs="Times New Roman"/>
          <w:sz w:val="24"/>
          <w:szCs w:val="24"/>
        </w:rPr>
        <w:t xml:space="preserve"> постојање хроничне ХЕВ инфекције за чију потврду је потребно урадити допунску дијагностику- ХЕВ РНК </w:t>
      </w:r>
      <w:r w:rsidRPr="00424452">
        <w:rPr>
          <w:rFonts w:ascii="Times New Roman" w:hAnsi="Times New Roman" w:cs="Times New Roman"/>
          <w:i/>
          <w:iCs/>
          <w:sz w:val="24"/>
          <w:szCs w:val="24"/>
        </w:rPr>
        <w:t>PCR</w:t>
      </w:r>
      <w:r>
        <w:rPr>
          <w:rFonts w:ascii="Times New Roman" w:hAnsi="Times New Roman" w:cs="Times New Roman"/>
          <w:sz w:val="24"/>
          <w:szCs w:val="24"/>
        </w:rPr>
        <w:t xml:space="preserve">. </w:t>
      </w:r>
    </w:p>
    <w:p w14:paraId="36CCB8A2" w14:textId="77777777" w:rsidR="00D922B8" w:rsidRDefault="00D922B8" w:rsidP="00D922B8">
      <w:pPr>
        <w:spacing w:line="360" w:lineRule="auto"/>
        <w:ind w:firstLine="680"/>
        <w:contextualSpacing/>
        <w:jc w:val="both"/>
        <w:rPr>
          <w:rFonts w:ascii="Times New Roman" w:hAnsi="Times New Roman" w:cs="Times New Roman"/>
          <w:sz w:val="24"/>
          <w:szCs w:val="24"/>
        </w:rPr>
      </w:pPr>
      <w:r>
        <w:rPr>
          <w:rFonts w:ascii="Times New Roman" w:hAnsi="Times New Roman" w:cs="Times New Roman"/>
          <w:sz w:val="24"/>
          <w:szCs w:val="24"/>
        </w:rPr>
        <w:t>Генерално се не</w:t>
      </w:r>
      <w:r>
        <w:rPr>
          <w:rFonts w:ascii="Times New Roman" w:hAnsi="Times New Roman" w:cs="Times New Roman"/>
          <w:b/>
          <w:bCs/>
          <w:sz w:val="24"/>
          <w:szCs w:val="24"/>
        </w:rPr>
        <w:t xml:space="preserve"> </w:t>
      </w:r>
      <w:r w:rsidRPr="000B68E6">
        <w:rPr>
          <w:rFonts w:ascii="Times New Roman" w:hAnsi="Times New Roman" w:cs="Times New Roman"/>
          <w:sz w:val="24"/>
          <w:szCs w:val="24"/>
        </w:rPr>
        <w:t>препоручује примена серолошких тестова за детекциј</w:t>
      </w:r>
      <w:r>
        <w:rPr>
          <w:rFonts w:ascii="Times New Roman" w:hAnsi="Times New Roman" w:cs="Times New Roman"/>
          <w:sz w:val="24"/>
          <w:szCs w:val="24"/>
        </w:rPr>
        <w:t>у</w:t>
      </w:r>
      <w:r w:rsidRPr="000B68E6">
        <w:rPr>
          <w:rFonts w:ascii="Times New Roman" w:hAnsi="Times New Roman" w:cs="Times New Roman"/>
          <w:sz w:val="24"/>
          <w:szCs w:val="24"/>
        </w:rPr>
        <w:t xml:space="preserve"> антитела код имунокомпромитованих болесника, с обзиром на то да могу бити лажно негативни услед супресије имунског одговора </w:t>
      </w:r>
      <w:r>
        <w:rPr>
          <w:rFonts w:ascii="Times New Roman" w:hAnsi="Times New Roman" w:cs="Times New Roman"/>
          <w:sz w:val="24"/>
          <w:szCs w:val="24"/>
        </w:rPr>
        <w:t>[3</w:t>
      </w:r>
      <w:r w:rsidRPr="003F5EC6">
        <w:rPr>
          <w:rFonts w:ascii="Times New Roman" w:hAnsi="Times New Roman" w:cs="Times New Roman"/>
          <w:sz w:val="24"/>
          <w:szCs w:val="24"/>
        </w:rPr>
        <w:t>]</w:t>
      </w:r>
      <w:r>
        <w:rPr>
          <w:rFonts w:ascii="Times New Roman" w:hAnsi="Times New Roman" w:cs="Times New Roman"/>
          <w:sz w:val="24"/>
          <w:szCs w:val="24"/>
          <w:lang w:val="sr-Cyrl-RS"/>
        </w:rPr>
        <w:t>.</w:t>
      </w:r>
      <w:r w:rsidRPr="000B68E6">
        <w:rPr>
          <w:rFonts w:ascii="Times New Roman" w:hAnsi="Times New Roman" w:cs="Times New Roman"/>
          <w:sz w:val="24"/>
          <w:szCs w:val="24"/>
        </w:rPr>
        <w:t xml:space="preserve"> Код постојања клиничке слике акутног или хроничног хепатитиса у овој популацији се увек саветује тестирање </w:t>
      </w:r>
      <w:r w:rsidRPr="00424452">
        <w:rPr>
          <w:rFonts w:ascii="Times New Roman" w:hAnsi="Times New Roman" w:cs="Times New Roman"/>
          <w:i/>
          <w:iCs/>
          <w:sz w:val="24"/>
          <w:szCs w:val="24"/>
        </w:rPr>
        <w:t>PCR</w:t>
      </w:r>
      <w:r w:rsidRPr="000B68E6">
        <w:rPr>
          <w:rFonts w:ascii="Times New Roman" w:hAnsi="Times New Roman" w:cs="Times New Roman"/>
          <w:sz w:val="24"/>
          <w:szCs w:val="24"/>
        </w:rPr>
        <w:t xml:space="preserve"> методом. </w:t>
      </w:r>
    </w:p>
    <w:p w14:paraId="66D3EAE7" w14:textId="77777777" w:rsidR="00D922B8" w:rsidRDefault="00D922B8" w:rsidP="00D922B8">
      <w:pPr>
        <w:spacing w:line="360" w:lineRule="auto"/>
        <w:ind w:firstLine="680"/>
        <w:contextualSpacing/>
        <w:jc w:val="both"/>
        <w:rPr>
          <w:rFonts w:ascii="Times New Roman" w:hAnsi="Times New Roman" w:cs="Times New Roman"/>
          <w:sz w:val="24"/>
          <w:szCs w:val="24"/>
        </w:rPr>
      </w:pPr>
      <w:r>
        <w:rPr>
          <w:rFonts w:ascii="Times New Roman" w:hAnsi="Times New Roman" w:cs="Times New Roman"/>
          <w:sz w:val="24"/>
          <w:szCs w:val="24"/>
        </w:rPr>
        <w:t xml:space="preserve">ХЕВ РНК </w:t>
      </w:r>
      <w:bookmarkStart w:id="6" w:name="_Hlk195374501"/>
      <w:r w:rsidRPr="00424452">
        <w:rPr>
          <w:rFonts w:ascii="Times New Roman" w:hAnsi="Times New Roman" w:cs="Times New Roman"/>
          <w:i/>
          <w:iCs/>
          <w:sz w:val="24"/>
          <w:szCs w:val="24"/>
        </w:rPr>
        <w:t>PCR</w:t>
      </w:r>
      <w:bookmarkEnd w:id="6"/>
      <w:r>
        <w:rPr>
          <w:rFonts w:ascii="Times New Roman" w:hAnsi="Times New Roman" w:cs="Times New Roman"/>
          <w:sz w:val="24"/>
          <w:szCs w:val="24"/>
        </w:rPr>
        <w:t xml:space="preserve"> постаје позитиван око 3 недеље након инфицирања и виремија остаје детектабилна око 3-6 недеља, док ХЕВ РНК </w:t>
      </w:r>
      <w:r w:rsidRPr="00424452">
        <w:rPr>
          <w:rFonts w:ascii="Times New Roman" w:hAnsi="Times New Roman" w:cs="Times New Roman"/>
          <w:i/>
          <w:iCs/>
          <w:sz w:val="24"/>
          <w:szCs w:val="24"/>
        </w:rPr>
        <w:t>PCR</w:t>
      </w:r>
      <w:r>
        <w:rPr>
          <w:rFonts w:ascii="Times New Roman" w:hAnsi="Times New Roman" w:cs="Times New Roman"/>
          <w:i/>
          <w:iCs/>
          <w:sz w:val="24"/>
          <w:szCs w:val="24"/>
        </w:rPr>
        <w:t xml:space="preserve"> </w:t>
      </w:r>
      <w:r>
        <w:rPr>
          <w:rFonts w:ascii="Times New Roman" w:hAnsi="Times New Roman" w:cs="Times New Roman"/>
          <w:sz w:val="24"/>
          <w:szCs w:val="24"/>
        </w:rPr>
        <w:t xml:space="preserve">у столици може бити позитиван нешто дуже. </w:t>
      </w:r>
    </w:p>
    <w:p w14:paraId="6AE787C4" w14:textId="77777777" w:rsidR="00D922B8" w:rsidRDefault="00D922B8" w:rsidP="00D922B8">
      <w:pPr>
        <w:spacing w:line="360" w:lineRule="auto"/>
        <w:ind w:firstLine="680"/>
        <w:jc w:val="both"/>
        <w:rPr>
          <w:rFonts w:ascii="Times New Roman" w:hAnsi="Times New Roman" w:cs="Times New Roman"/>
          <w:sz w:val="24"/>
          <w:szCs w:val="24"/>
        </w:rPr>
      </w:pPr>
      <w:r>
        <w:rPr>
          <w:rFonts w:ascii="Times New Roman" w:hAnsi="Times New Roman" w:cs="Times New Roman"/>
          <w:sz w:val="24"/>
          <w:szCs w:val="24"/>
        </w:rPr>
        <w:lastRenderedPageBreak/>
        <w:t xml:space="preserve">Детекција </w:t>
      </w:r>
      <w:r w:rsidRPr="003F5EC6">
        <w:rPr>
          <w:rFonts w:ascii="Times New Roman" w:hAnsi="Times New Roman" w:cs="Times New Roman"/>
          <w:sz w:val="24"/>
          <w:szCs w:val="24"/>
        </w:rPr>
        <w:t xml:space="preserve">ХЕВ </w:t>
      </w:r>
      <w:r>
        <w:rPr>
          <w:rFonts w:ascii="Times New Roman" w:hAnsi="Times New Roman" w:cs="Times New Roman"/>
          <w:sz w:val="24"/>
          <w:szCs w:val="24"/>
        </w:rPr>
        <w:t>антигена</w:t>
      </w:r>
      <w:r w:rsidRPr="003F5EC6">
        <w:rPr>
          <w:rFonts w:ascii="Times New Roman" w:hAnsi="Times New Roman" w:cs="Times New Roman"/>
          <w:sz w:val="24"/>
          <w:szCs w:val="24"/>
        </w:rPr>
        <w:t xml:space="preserve"> из серума указује на активну вирусну репликацију</w:t>
      </w:r>
      <w:r>
        <w:rPr>
          <w:rFonts w:ascii="Times New Roman" w:hAnsi="Times New Roman" w:cs="Times New Roman"/>
          <w:sz w:val="24"/>
          <w:szCs w:val="24"/>
        </w:rPr>
        <w:t xml:space="preserve"> и</w:t>
      </w:r>
      <w:r w:rsidRPr="003F5EC6">
        <w:rPr>
          <w:rFonts w:ascii="Times New Roman" w:hAnsi="Times New Roman" w:cs="Times New Roman"/>
          <w:sz w:val="24"/>
          <w:szCs w:val="24"/>
        </w:rPr>
        <w:t xml:space="preserve"> омогућава постављање дијагноз</w:t>
      </w:r>
      <w:r>
        <w:rPr>
          <w:rFonts w:ascii="Times New Roman" w:hAnsi="Times New Roman" w:cs="Times New Roman"/>
          <w:sz w:val="24"/>
          <w:szCs w:val="24"/>
        </w:rPr>
        <w:t>е</w:t>
      </w:r>
      <w:r w:rsidRPr="003F5EC6">
        <w:rPr>
          <w:rFonts w:ascii="Times New Roman" w:hAnsi="Times New Roman" w:cs="Times New Roman"/>
          <w:sz w:val="24"/>
          <w:szCs w:val="24"/>
        </w:rPr>
        <w:t xml:space="preserve"> у периоду </w:t>
      </w:r>
      <w:r>
        <w:rPr>
          <w:rFonts w:ascii="Times New Roman" w:hAnsi="Times New Roman" w:cs="Times New Roman"/>
          <w:sz w:val="24"/>
          <w:szCs w:val="24"/>
        </w:rPr>
        <w:t>„</w:t>
      </w:r>
      <w:r w:rsidRPr="003F5EC6">
        <w:rPr>
          <w:rFonts w:ascii="Times New Roman" w:hAnsi="Times New Roman" w:cs="Times New Roman"/>
          <w:sz w:val="24"/>
          <w:szCs w:val="24"/>
        </w:rPr>
        <w:t>прозора</w:t>
      </w:r>
      <w:r>
        <w:rPr>
          <w:rFonts w:ascii="Times New Roman" w:hAnsi="Times New Roman" w:cs="Times New Roman"/>
          <w:sz w:val="24"/>
          <w:szCs w:val="24"/>
        </w:rPr>
        <w:t>“</w:t>
      </w:r>
      <w:r w:rsidRPr="003F5EC6">
        <w:rPr>
          <w:rFonts w:ascii="Times New Roman" w:hAnsi="Times New Roman" w:cs="Times New Roman"/>
          <w:sz w:val="24"/>
          <w:szCs w:val="24"/>
        </w:rPr>
        <w:t xml:space="preserve"> за детекцију </w:t>
      </w:r>
      <w:r>
        <w:rPr>
          <w:rFonts w:ascii="Times New Roman" w:hAnsi="Times New Roman" w:cs="Times New Roman"/>
          <w:sz w:val="24"/>
          <w:szCs w:val="24"/>
        </w:rPr>
        <w:t>IgM</w:t>
      </w:r>
      <w:r w:rsidRPr="003F5EC6">
        <w:rPr>
          <w:rFonts w:ascii="Times New Roman" w:hAnsi="Times New Roman" w:cs="Times New Roman"/>
          <w:sz w:val="24"/>
          <w:szCs w:val="24"/>
        </w:rPr>
        <w:t xml:space="preserve"> анти</w:t>
      </w:r>
      <w:r>
        <w:rPr>
          <w:rFonts w:ascii="Times New Roman" w:hAnsi="Times New Roman" w:cs="Times New Roman"/>
          <w:sz w:val="24"/>
          <w:szCs w:val="24"/>
        </w:rPr>
        <w:t>-</w:t>
      </w:r>
      <w:r w:rsidRPr="003F5EC6">
        <w:rPr>
          <w:rFonts w:ascii="Times New Roman" w:hAnsi="Times New Roman" w:cs="Times New Roman"/>
          <w:sz w:val="24"/>
          <w:szCs w:val="24"/>
        </w:rPr>
        <w:t xml:space="preserve">ХЕВ антитела. </w:t>
      </w:r>
      <w:r>
        <w:rPr>
          <w:rFonts w:ascii="Times New Roman" w:hAnsi="Times New Roman" w:cs="Times New Roman"/>
          <w:sz w:val="24"/>
          <w:szCs w:val="24"/>
        </w:rPr>
        <w:t>ХЕВ антиген је позитиван и код особа са хроничним Е хепатитисом, након успешне терапије или елиминације ХЕВ РНК требало би да се негативизује, али може да перзистира не</w:t>
      </w:r>
      <w:r>
        <w:rPr>
          <w:rFonts w:ascii="Times New Roman" w:hAnsi="Times New Roman" w:cs="Times New Roman"/>
          <w:sz w:val="24"/>
          <w:szCs w:val="24"/>
          <w:lang w:val="sr-Cyrl-RS"/>
        </w:rPr>
        <w:t>к</w:t>
      </w:r>
      <w:r>
        <w:rPr>
          <w:rFonts w:ascii="Times New Roman" w:hAnsi="Times New Roman" w:cs="Times New Roman"/>
          <w:sz w:val="24"/>
          <w:szCs w:val="24"/>
        </w:rPr>
        <w:t xml:space="preserve">о време након што је ХЕВ РНК </w:t>
      </w:r>
      <w:r w:rsidRPr="00AB0992">
        <w:rPr>
          <w:rFonts w:ascii="Times New Roman" w:hAnsi="Times New Roman" w:cs="Times New Roman"/>
          <w:i/>
          <w:iCs/>
          <w:sz w:val="24"/>
          <w:szCs w:val="24"/>
        </w:rPr>
        <w:t>PCR</w:t>
      </w:r>
      <w:r>
        <w:rPr>
          <w:rFonts w:ascii="Times New Roman" w:hAnsi="Times New Roman" w:cs="Times New Roman"/>
          <w:sz w:val="24"/>
          <w:szCs w:val="24"/>
        </w:rPr>
        <w:t xml:space="preserve"> негативан, тако да присуство ХЕВ антигена не корелира нужно са интензитетом вирусне репликације [11,</w:t>
      </w:r>
      <w:r>
        <w:rPr>
          <w:rFonts w:ascii="Times New Roman" w:hAnsi="Times New Roman" w:cs="Times New Roman"/>
          <w:sz w:val="24"/>
          <w:szCs w:val="24"/>
          <w:lang w:val="sr-Cyrl-RS"/>
        </w:rPr>
        <w:t xml:space="preserve"> </w:t>
      </w:r>
      <w:r>
        <w:rPr>
          <w:rFonts w:ascii="Times New Roman" w:hAnsi="Times New Roman" w:cs="Times New Roman"/>
          <w:sz w:val="24"/>
          <w:szCs w:val="24"/>
        </w:rPr>
        <w:t>12,</w:t>
      </w:r>
      <w:r>
        <w:rPr>
          <w:rFonts w:ascii="Times New Roman" w:hAnsi="Times New Roman" w:cs="Times New Roman"/>
          <w:sz w:val="24"/>
          <w:szCs w:val="24"/>
          <w:lang w:val="sr-Cyrl-RS"/>
        </w:rPr>
        <w:t xml:space="preserve"> </w:t>
      </w:r>
      <w:r>
        <w:rPr>
          <w:rFonts w:ascii="Times New Roman" w:hAnsi="Times New Roman" w:cs="Times New Roman"/>
          <w:sz w:val="24"/>
          <w:szCs w:val="24"/>
        </w:rPr>
        <w:t>13,</w:t>
      </w:r>
      <w:r>
        <w:rPr>
          <w:rFonts w:ascii="Times New Roman" w:hAnsi="Times New Roman" w:cs="Times New Roman"/>
          <w:sz w:val="24"/>
          <w:szCs w:val="24"/>
          <w:lang w:val="sr-Cyrl-RS"/>
        </w:rPr>
        <w:t xml:space="preserve"> </w:t>
      </w:r>
      <w:r>
        <w:rPr>
          <w:rFonts w:ascii="Times New Roman" w:hAnsi="Times New Roman" w:cs="Times New Roman"/>
          <w:sz w:val="24"/>
          <w:szCs w:val="24"/>
        </w:rPr>
        <w:t>14</w:t>
      </w:r>
      <w:r w:rsidRPr="003F5EC6">
        <w:rPr>
          <w:rFonts w:ascii="Times New Roman" w:hAnsi="Times New Roman" w:cs="Times New Roman"/>
          <w:sz w:val="24"/>
          <w:szCs w:val="24"/>
        </w:rPr>
        <w:t>].</w:t>
      </w:r>
    </w:p>
    <w:p w14:paraId="4F5060F7" w14:textId="77777777" w:rsidR="00D922B8" w:rsidRPr="004502D1" w:rsidRDefault="00D922B8" w:rsidP="00D922B8">
      <w:pPr>
        <w:spacing w:line="360" w:lineRule="auto"/>
        <w:jc w:val="both"/>
        <w:rPr>
          <w:rFonts w:ascii="Times New Roman" w:hAnsi="Times New Roman" w:cs="Times New Roman"/>
          <w:sz w:val="24"/>
          <w:szCs w:val="24"/>
          <w:lang w:val="sr-Cyrl-RS"/>
        </w:rPr>
      </w:pPr>
      <w:r w:rsidRPr="003F5EC6">
        <w:rPr>
          <w:rFonts w:ascii="Times New Roman" w:hAnsi="Times New Roman" w:cs="Times New Roman"/>
          <w:sz w:val="24"/>
          <w:szCs w:val="24"/>
        </w:rPr>
        <w:t xml:space="preserve">Табела </w:t>
      </w:r>
      <w:r>
        <w:rPr>
          <w:rFonts w:ascii="Times New Roman" w:hAnsi="Times New Roman" w:cs="Times New Roman"/>
          <w:sz w:val="24"/>
          <w:szCs w:val="24"/>
        </w:rPr>
        <w:t>1</w:t>
      </w:r>
      <w:r w:rsidRPr="003F5EC6">
        <w:rPr>
          <w:rFonts w:ascii="Times New Roman" w:hAnsi="Times New Roman" w:cs="Times New Roman"/>
          <w:sz w:val="24"/>
          <w:szCs w:val="24"/>
        </w:rPr>
        <w:t xml:space="preserve">: Интерперетација ЕЛИСА серолошких тестова </w:t>
      </w:r>
      <w:r>
        <w:rPr>
          <w:rFonts w:ascii="Times New Roman" w:hAnsi="Times New Roman" w:cs="Times New Roman"/>
          <w:sz w:val="24"/>
          <w:szCs w:val="24"/>
        </w:rPr>
        <w:t>за ХЕВ [9</w:t>
      </w:r>
      <w:r w:rsidRPr="003F5EC6">
        <w:rPr>
          <w:rFonts w:ascii="Times New Roman" w:hAnsi="Times New Roman" w:cs="Times New Roman"/>
          <w:sz w:val="24"/>
          <w:szCs w:val="24"/>
        </w:rPr>
        <w:t>]</w:t>
      </w:r>
      <w:r>
        <w:rPr>
          <w:rFonts w:ascii="Times New Roman" w:hAnsi="Times New Roman" w:cs="Times New Roman"/>
          <w:sz w:val="24"/>
          <w:szCs w:val="24"/>
          <w:lang w:val="sr-Cyrl-RS"/>
        </w:rPr>
        <w:t>.</w:t>
      </w:r>
    </w:p>
    <w:tbl>
      <w:tblPr>
        <w:tblStyle w:val="TableGrid"/>
        <w:tblW w:w="0" w:type="auto"/>
        <w:tblLook w:val="04A0" w:firstRow="1" w:lastRow="0" w:firstColumn="1" w:lastColumn="0" w:noHBand="0" w:noVBand="1"/>
      </w:tblPr>
      <w:tblGrid>
        <w:gridCol w:w="3116"/>
        <w:gridCol w:w="2549"/>
        <w:gridCol w:w="3685"/>
      </w:tblGrid>
      <w:tr w:rsidR="00D922B8" w14:paraId="3CED5550" w14:textId="77777777" w:rsidTr="00215BF6">
        <w:tc>
          <w:tcPr>
            <w:tcW w:w="3116" w:type="dxa"/>
          </w:tcPr>
          <w:p w14:paraId="59A4B9D2" w14:textId="77777777" w:rsidR="00D922B8" w:rsidRDefault="00D922B8" w:rsidP="00215BF6">
            <w:pPr>
              <w:spacing w:line="360" w:lineRule="auto"/>
              <w:jc w:val="both"/>
              <w:rPr>
                <w:rFonts w:ascii="Times New Roman" w:hAnsi="Times New Roman" w:cs="Times New Roman"/>
                <w:sz w:val="24"/>
                <w:szCs w:val="24"/>
              </w:rPr>
            </w:pPr>
            <w:r>
              <w:rPr>
                <w:rFonts w:ascii="Times New Roman" w:hAnsi="Times New Roman" w:cs="Times New Roman"/>
                <w:sz w:val="24"/>
                <w:szCs w:val="24"/>
              </w:rPr>
              <w:t>Ig</w:t>
            </w:r>
            <w:r w:rsidRPr="003F5EC6">
              <w:rPr>
                <w:rFonts w:ascii="Times New Roman" w:hAnsi="Times New Roman" w:cs="Times New Roman"/>
                <w:sz w:val="24"/>
                <w:szCs w:val="24"/>
              </w:rPr>
              <w:t>М анти</w:t>
            </w:r>
            <w:r>
              <w:rPr>
                <w:rFonts w:ascii="Times New Roman" w:hAnsi="Times New Roman" w:cs="Times New Roman"/>
                <w:sz w:val="24"/>
                <w:szCs w:val="24"/>
              </w:rPr>
              <w:t>-</w:t>
            </w:r>
            <w:r w:rsidRPr="003F5EC6">
              <w:rPr>
                <w:rFonts w:ascii="Times New Roman" w:hAnsi="Times New Roman" w:cs="Times New Roman"/>
                <w:sz w:val="24"/>
                <w:szCs w:val="24"/>
              </w:rPr>
              <w:t>ХЕВ</w:t>
            </w:r>
          </w:p>
        </w:tc>
        <w:tc>
          <w:tcPr>
            <w:tcW w:w="2549" w:type="dxa"/>
          </w:tcPr>
          <w:p w14:paraId="1F79A22E" w14:textId="77777777" w:rsidR="00D922B8" w:rsidRDefault="00D922B8" w:rsidP="00215BF6">
            <w:pPr>
              <w:spacing w:line="360" w:lineRule="auto"/>
              <w:jc w:val="both"/>
              <w:rPr>
                <w:rFonts w:ascii="Times New Roman" w:hAnsi="Times New Roman" w:cs="Times New Roman"/>
                <w:sz w:val="24"/>
                <w:szCs w:val="24"/>
              </w:rPr>
            </w:pPr>
            <w:r>
              <w:rPr>
                <w:rFonts w:ascii="Times New Roman" w:hAnsi="Times New Roman" w:cs="Times New Roman"/>
                <w:sz w:val="24"/>
                <w:szCs w:val="24"/>
              </w:rPr>
              <w:t>IgG</w:t>
            </w:r>
            <w:r w:rsidRPr="003F5EC6">
              <w:rPr>
                <w:rFonts w:ascii="Times New Roman" w:hAnsi="Times New Roman" w:cs="Times New Roman"/>
                <w:sz w:val="24"/>
                <w:szCs w:val="24"/>
              </w:rPr>
              <w:t xml:space="preserve"> анти</w:t>
            </w:r>
            <w:r>
              <w:rPr>
                <w:rFonts w:ascii="Times New Roman" w:hAnsi="Times New Roman" w:cs="Times New Roman"/>
                <w:sz w:val="24"/>
                <w:szCs w:val="24"/>
              </w:rPr>
              <w:t>-</w:t>
            </w:r>
            <w:r w:rsidRPr="003F5EC6">
              <w:rPr>
                <w:rFonts w:ascii="Times New Roman" w:hAnsi="Times New Roman" w:cs="Times New Roman"/>
                <w:sz w:val="24"/>
                <w:szCs w:val="24"/>
              </w:rPr>
              <w:t>ХЕВ</w:t>
            </w:r>
          </w:p>
        </w:tc>
        <w:tc>
          <w:tcPr>
            <w:tcW w:w="3685" w:type="dxa"/>
          </w:tcPr>
          <w:p w14:paraId="184F7FFA" w14:textId="77777777" w:rsidR="00D922B8" w:rsidRDefault="00D922B8" w:rsidP="00215BF6">
            <w:pPr>
              <w:spacing w:line="360" w:lineRule="auto"/>
              <w:jc w:val="both"/>
              <w:rPr>
                <w:rFonts w:ascii="Times New Roman" w:hAnsi="Times New Roman" w:cs="Times New Roman"/>
                <w:sz w:val="24"/>
                <w:szCs w:val="24"/>
              </w:rPr>
            </w:pPr>
            <w:r w:rsidRPr="003F5EC6">
              <w:rPr>
                <w:rFonts w:ascii="Times New Roman" w:hAnsi="Times New Roman" w:cs="Times New Roman"/>
                <w:sz w:val="24"/>
                <w:szCs w:val="24"/>
              </w:rPr>
              <w:t>Интерпретација</w:t>
            </w:r>
          </w:p>
        </w:tc>
      </w:tr>
      <w:tr w:rsidR="00D922B8" w14:paraId="0CE4023B" w14:textId="77777777" w:rsidTr="00215BF6">
        <w:tc>
          <w:tcPr>
            <w:tcW w:w="3116" w:type="dxa"/>
          </w:tcPr>
          <w:p w14:paraId="77EEC071" w14:textId="77777777" w:rsidR="00D922B8" w:rsidRDefault="00D922B8" w:rsidP="00215BF6">
            <w:pPr>
              <w:spacing w:line="360" w:lineRule="auto"/>
              <w:jc w:val="both"/>
              <w:rPr>
                <w:rFonts w:ascii="Times New Roman" w:hAnsi="Times New Roman" w:cs="Times New Roman"/>
                <w:sz w:val="24"/>
                <w:szCs w:val="24"/>
              </w:rPr>
            </w:pPr>
            <w:r w:rsidRPr="003F5EC6">
              <w:rPr>
                <w:rFonts w:ascii="Times New Roman" w:hAnsi="Times New Roman" w:cs="Times New Roman"/>
                <w:sz w:val="24"/>
                <w:szCs w:val="24"/>
              </w:rPr>
              <w:t>Позитивна</w:t>
            </w:r>
          </w:p>
        </w:tc>
        <w:tc>
          <w:tcPr>
            <w:tcW w:w="2549" w:type="dxa"/>
          </w:tcPr>
          <w:p w14:paraId="1D599BD9" w14:textId="77777777" w:rsidR="00D922B8" w:rsidRDefault="00D922B8" w:rsidP="00215BF6">
            <w:pPr>
              <w:spacing w:line="360" w:lineRule="auto"/>
              <w:jc w:val="both"/>
              <w:rPr>
                <w:rFonts w:ascii="Times New Roman" w:hAnsi="Times New Roman" w:cs="Times New Roman"/>
                <w:sz w:val="24"/>
                <w:szCs w:val="24"/>
              </w:rPr>
            </w:pPr>
            <w:r w:rsidRPr="003F5EC6">
              <w:rPr>
                <w:rFonts w:ascii="Times New Roman" w:hAnsi="Times New Roman" w:cs="Times New Roman"/>
                <w:sz w:val="24"/>
                <w:szCs w:val="24"/>
              </w:rPr>
              <w:t>Негативна</w:t>
            </w:r>
          </w:p>
        </w:tc>
        <w:tc>
          <w:tcPr>
            <w:tcW w:w="3685" w:type="dxa"/>
          </w:tcPr>
          <w:p w14:paraId="11BCA3C9" w14:textId="77777777" w:rsidR="00D922B8" w:rsidRDefault="00D922B8" w:rsidP="00215BF6">
            <w:pPr>
              <w:spacing w:line="360" w:lineRule="auto"/>
              <w:jc w:val="both"/>
              <w:rPr>
                <w:rFonts w:ascii="Times New Roman" w:hAnsi="Times New Roman" w:cs="Times New Roman"/>
                <w:sz w:val="24"/>
                <w:szCs w:val="24"/>
              </w:rPr>
            </w:pPr>
            <w:r w:rsidRPr="003F5EC6">
              <w:rPr>
                <w:rFonts w:ascii="Times New Roman" w:hAnsi="Times New Roman" w:cs="Times New Roman"/>
                <w:sz w:val="24"/>
                <w:szCs w:val="24"/>
              </w:rPr>
              <w:t>Акутна инфекција – рана фаза</w:t>
            </w:r>
          </w:p>
        </w:tc>
      </w:tr>
      <w:tr w:rsidR="00D922B8" w14:paraId="3AC08D97" w14:textId="77777777" w:rsidTr="00215BF6">
        <w:tc>
          <w:tcPr>
            <w:tcW w:w="3116" w:type="dxa"/>
          </w:tcPr>
          <w:p w14:paraId="22364B5B" w14:textId="77777777" w:rsidR="00D922B8" w:rsidRDefault="00D922B8" w:rsidP="00215BF6">
            <w:pPr>
              <w:spacing w:line="360" w:lineRule="auto"/>
              <w:jc w:val="both"/>
              <w:rPr>
                <w:rFonts w:ascii="Times New Roman" w:hAnsi="Times New Roman" w:cs="Times New Roman"/>
                <w:sz w:val="24"/>
                <w:szCs w:val="24"/>
              </w:rPr>
            </w:pPr>
            <w:r w:rsidRPr="003F5EC6">
              <w:rPr>
                <w:rFonts w:ascii="Times New Roman" w:hAnsi="Times New Roman" w:cs="Times New Roman"/>
                <w:sz w:val="24"/>
                <w:szCs w:val="24"/>
              </w:rPr>
              <w:t>Позитивна</w:t>
            </w:r>
          </w:p>
        </w:tc>
        <w:tc>
          <w:tcPr>
            <w:tcW w:w="2549" w:type="dxa"/>
          </w:tcPr>
          <w:p w14:paraId="17F5A532" w14:textId="77777777" w:rsidR="00D922B8" w:rsidRDefault="00D922B8" w:rsidP="00215BF6">
            <w:pPr>
              <w:spacing w:line="360" w:lineRule="auto"/>
              <w:jc w:val="both"/>
              <w:rPr>
                <w:rFonts w:ascii="Times New Roman" w:hAnsi="Times New Roman" w:cs="Times New Roman"/>
                <w:sz w:val="24"/>
                <w:szCs w:val="24"/>
              </w:rPr>
            </w:pPr>
            <w:r w:rsidRPr="003F5EC6">
              <w:rPr>
                <w:rFonts w:ascii="Times New Roman" w:hAnsi="Times New Roman" w:cs="Times New Roman"/>
                <w:sz w:val="24"/>
                <w:szCs w:val="24"/>
              </w:rPr>
              <w:t>Позитивна</w:t>
            </w:r>
          </w:p>
        </w:tc>
        <w:tc>
          <w:tcPr>
            <w:tcW w:w="3685" w:type="dxa"/>
          </w:tcPr>
          <w:p w14:paraId="45CF3F6A" w14:textId="77777777" w:rsidR="00D922B8" w:rsidRDefault="00D922B8" w:rsidP="00215BF6">
            <w:pPr>
              <w:spacing w:line="360" w:lineRule="auto"/>
              <w:jc w:val="both"/>
              <w:rPr>
                <w:rFonts w:ascii="Times New Roman" w:hAnsi="Times New Roman" w:cs="Times New Roman"/>
                <w:sz w:val="24"/>
                <w:szCs w:val="24"/>
              </w:rPr>
            </w:pPr>
            <w:r w:rsidRPr="003F5EC6">
              <w:rPr>
                <w:rFonts w:ascii="Times New Roman" w:hAnsi="Times New Roman" w:cs="Times New Roman"/>
                <w:sz w:val="24"/>
                <w:szCs w:val="24"/>
              </w:rPr>
              <w:t>Акутна инфекција – касна фаза</w:t>
            </w:r>
          </w:p>
        </w:tc>
      </w:tr>
      <w:tr w:rsidR="00D922B8" w14:paraId="646BD2E7" w14:textId="77777777" w:rsidTr="00215BF6">
        <w:tc>
          <w:tcPr>
            <w:tcW w:w="3116" w:type="dxa"/>
          </w:tcPr>
          <w:p w14:paraId="0804A9A8" w14:textId="77777777" w:rsidR="00D922B8" w:rsidRDefault="00D922B8" w:rsidP="00215BF6">
            <w:pPr>
              <w:spacing w:line="360" w:lineRule="auto"/>
              <w:jc w:val="both"/>
              <w:rPr>
                <w:rFonts w:ascii="Times New Roman" w:hAnsi="Times New Roman" w:cs="Times New Roman"/>
                <w:sz w:val="24"/>
                <w:szCs w:val="24"/>
              </w:rPr>
            </w:pPr>
            <w:r w:rsidRPr="003F5EC6">
              <w:rPr>
                <w:rFonts w:ascii="Times New Roman" w:hAnsi="Times New Roman" w:cs="Times New Roman"/>
                <w:sz w:val="24"/>
                <w:szCs w:val="24"/>
              </w:rPr>
              <w:t>негативна</w:t>
            </w:r>
          </w:p>
        </w:tc>
        <w:tc>
          <w:tcPr>
            <w:tcW w:w="2549" w:type="dxa"/>
          </w:tcPr>
          <w:p w14:paraId="35ED56AB" w14:textId="77777777" w:rsidR="00D922B8" w:rsidRDefault="00D922B8" w:rsidP="00215BF6">
            <w:pPr>
              <w:spacing w:line="360" w:lineRule="auto"/>
              <w:jc w:val="both"/>
              <w:rPr>
                <w:rFonts w:ascii="Times New Roman" w:hAnsi="Times New Roman" w:cs="Times New Roman"/>
                <w:sz w:val="24"/>
                <w:szCs w:val="24"/>
              </w:rPr>
            </w:pPr>
            <w:r w:rsidRPr="003F5EC6">
              <w:rPr>
                <w:rFonts w:ascii="Times New Roman" w:hAnsi="Times New Roman" w:cs="Times New Roman"/>
                <w:sz w:val="24"/>
                <w:szCs w:val="24"/>
              </w:rPr>
              <w:t>Позитивна</w:t>
            </w:r>
          </w:p>
        </w:tc>
        <w:tc>
          <w:tcPr>
            <w:tcW w:w="3685" w:type="dxa"/>
          </w:tcPr>
          <w:p w14:paraId="6D22A048" w14:textId="77777777" w:rsidR="00D922B8" w:rsidRDefault="00D922B8" w:rsidP="00215BF6">
            <w:pPr>
              <w:spacing w:line="360" w:lineRule="auto"/>
              <w:jc w:val="both"/>
              <w:rPr>
                <w:rFonts w:ascii="Times New Roman" w:hAnsi="Times New Roman" w:cs="Times New Roman"/>
                <w:sz w:val="24"/>
                <w:szCs w:val="24"/>
              </w:rPr>
            </w:pPr>
            <w:r w:rsidRPr="003F5EC6">
              <w:rPr>
                <w:rFonts w:ascii="Times New Roman" w:hAnsi="Times New Roman" w:cs="Times New Roman"/>
                <w:sz w:val="24"/>
                <w:szCs w:val="24"/>
              </w:rPr>
              <w:t>Ранија инфекција или имунитет</w:t>
            </w:r>
          </w:p>
        </w:tc>
      </w:tr>
    </w:tbl>
    <w:p w14:paraId="1786E5BA" w14:textId="77777777" w:rsidR="00D922B8" w:rsidRPr="003F5EC6" w:rsidRDefault="00D922B8" w:rsidP="00D922B8">
      <w:pPr>
        <w:spacing w:line="360" w:lineRule="auto"/>
        <w:jc w:val="both"/>
        <w:rPr>
          <w:rFonts w:ascii="Times New Roman" w:hAnsi="Times New Roman" w:cs="Times New Roman"/>
          <w:sz w:val="24"/>
          <w:szCs w:val="24"/>
        </w:rPr>
      </w:pPr>
    </w:p>
    <w:p w14:paraId="2D27C313" w14:textId="77777777" w:rsidR="00D922B8" w:rsidRDefault="00D922B8" w:rsidP="00D922B8">
      <w:pPr>
        <w:spacing w:line="360" w:lineRule="auto"/>
        <w:jc w:val="both"/>
        <w:rPr>
          <w:rFonts w:ascii="Times New Roman" w:hAnsi="Times New Roman" w:cs="Times New Roman"/>
          <w:sz w:val="24"/>
          <w:szCs w:val="24"/>
        </w:rPr>
      </w:pPr>
      <w:r w:rsidRPr="003F5EC6">
        <w:rPr>
          <w:rFonts w:ascii="Times New Roman" w:hAnsi="Times New Roman" w:cs="Times New Roman"/>
          <w:sz w:val="24"/>
          <w:szCs w:val="24"/>
        </w:rPr>
        <w:t xml:space="preserve">Табела </w:t>
      </w:r>
      <w:r>
        <w:rPr>
          <w:rFonts w:ascii="Times New Roman" w:hAnsi="Times New Roman" w:cs="Times New Roman"/>
          <w:sz w:val="24"/>
          <w:szCs w:val="24"/>
        </w:rPr>
        <w:t>2</w:t>
      </w:r>
      <w:r w:rsidRPr="003F5EC6">
        <w:rPr>
          <w:rFonts w:ascii="Times New Roman" w:hAnsi="Times New Roman" w:cs="Times New Roman"/>
          <w:sz w:val="24"/>
          <w:szCs w:val="24"/>
        </w:rPr>
        <w:t xml:space="preserve">: Интерперетација </w:t>
      </w:r>
      <w:r>
        <w:rPr>
          <w:rFonts w:ascii="Times New Roman" w:hAnsi="Times New Roman" w:cs="Times New Roman"/>
          <w:sz w:val="24"/>
          <w:szCs w:val="24"/>
        </w:rPr>
        <w:t xml:space="preserve">резултата различитих тестова за </w:t>
      </w:r>
      <w:r w:rsidRPr="003F5EC6">
        <w:rPr>
          <w:rFonts w:ascii="Times New Roman" w:hAnsi="Times New Roman" w:cs="Times New Roman"/>
          <w:sz w:val="24"/>
          <w:szCs w:val="24"/>
        </w:rPr>
        <w:t xml:space="preserve">ХЕВ </w:t>
      </w:r>
      <w:r>
        <w:rPr>
          <w:rFonts w:ascii="Times New Roman" w:hAnsi="Times New Roman" w:cs="Times New Roman"/>
          <w:sz w:val="24"/>
          <w:szCs w:val="24"/>
        </w:rPr>
        <w:t>инфекцију [9</w:t>
      </w:r>
      <w:r w:rsidRPr="003F5EC6">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3116"/>
        <w:gridCol w:w="5101"/>
        <w:gridCol w:w="1351"/>
      </w:tblGrid>
      <w:tr w:rsidR="00D922B8" w14:paraId="4F0140B2" w14:textId="77777777" w:rsidTr="00215BF6">
        <w:tc>
          <w:tcPr>
            <w:tcW w:w="3116" w:type="dxa"/>
          </w:tcPr>
          <w:p w14:paraId="697373B6" w14:textId="77777777" w:rsidR="00D922B8" w:rsidRPr="009E28BC" w:rsidRDefault="00D922B8" w:rsidP="00215BF6">
            <w:pPr>
              <w:spacing w:line="360" w:lineRule="auto"/>
              <w:jc w:val="both"/>
              <w:rPr>
                <w:rFonts w:ascii="Times New Roman" w:hAnsi="Times New Roman" w:cs="Times New Roman"/>
                <w:b/>
                <w:bCs/>
                <w:sz w:val="24"/>
                <w:szCs w:val="24"/>
              </w:rPr>
            </w:pPr>
            <w:r w:rsidRPr="009E28BC">
              <w:rPr>
                <w:rFonts w:ascii="Times New Roman" w:hAnsi="Times New Roman" w:cs="Times New Roman"/>
                <w:b/>
                <w:bCs/>
                <w:sz w:val="24"/>
                <w:szCs w:val="24"/>
              </w:rPr>
              <w:t>Тест</w:t>
            </w:r>
          </w:p>
        </w:tc>
        <w:tc>
          <w:tcPr>
            <w:tcW w:w="5101" w:type="dxa"/>
          </w:tcPr>
          <w:p w14:paraId="0D2AF5B8" w14:textId="77777777" w:rsidR="00D922B8" w:rsidRPr="009E28BC" w:rsidRDefault="00D922B8" w:rsidP="00215BF6">
            <w:pPr>
              <w:spacing w:line="360" w:lineRule="auto"/>
              <w:jc w:val="both"/>
              <w:rPr>
                <w:rFonts w:ascii="Times New Roman" w:hAnsi="Times New Roman" w:cs="Times New Roman"/>
                <w:b/>
                <w:bCs/>
                <w:sz w:val="24"/>
                <w:szCs w:val="24"/>
              </w:rPr>
            </w:pPr>
            <w:r w:rsidRPr="009E28BC">
              <w:rPr>
                <w:rFonts w:ascii="Times New Roman" w:hAnsi="Times New Roman" w:cs="Times New Roman"/>
                <w:b/>
                <w:bCs/>
                <w:sz w:val="24"/>
                <w:szCs w:val="24"/>
              </w:rPr>
              <w:t>Значај</w:t>
            </w:r>
          </w:p>
        </w:tc>
        <w:tc>
          <w:tcPr>
            <w:tcW w:w="1133" w:type="dxa"/>
          </w:tcPr>
          <w:p w14:paraId="44215D33" w14:textId="77777777" w:rsidR="00D922B8" w:rsidRPr="009E28BC" w:rsidRDefault="00D922B8" w:rsidP="00215BF6">
            <w:pPr>
              <w:spacing w:line="360" w:lineRule="auto"/>
              <w:jc w:val="both"/>
              <w:rPr>
                <w:rFonts w:ascii="Times New Roman" w:hAnsi="Times New Roman" w:cs="Times New Roman"/>
                <w:b/>
                <w:bCs/>
                <w:sz w:val="24"/>
                <w:szCs w:val="24"/>
              </w:rPr>
            </w:pPr>
            <w:r w:rsidRPr="009E28BC">
              <w:rPr>
                <w:rFonts w:ascii="Times New Roman" w:hAnsi="Times New Roman" w:cs="Times New Roman"/>
                <w:b/>
                <w:bCs/>
                <w:sz w:val="24"/>
                <w:szCs w:val="24"/>
              </w:rPr>
              <w:t>Ниво препоруке</w:t>
            </w:r>
          </w:p>
        </w:tc>
      </w:tr>
      <w:tr w:rsidR="00D922B8" w14:paraId="40EB849A" w14:textId="77777777" w:rsidTr="00215BF6">
        <w:tc>
          <w:tcPr>
            <w:tcW w:w="3116" w:type="dxa"/>
          </w:tcPr>
          <w:p w14:paraId="7E1BDE54" w14:textId="77777777" w:rsidR="00D922B8" w:rsidRDefault="00D922B8" w:rsidP="00215BF6">
            <w:pPr>
              <w:spacing w:line="360" w:lineRule="auto"/>
              <w:jc w:val="both"/>
              <w:rPr>
                <w:rFonts w:ascii="Times New Roman" w:hAnsi="Times New Roman" w:cs="Times New Roman"/>
                <w:sz w:val="24"/>
                <w:szCs w:val="24"/>
              </w:rPr>
            </w:pPr>
            <w:r>
              <w:rPr>
                <w:rFonts w:ascii="Times New Roman" w:hAnsi="Times New Roman" w:cs="Times New Roman"/>
                <w:sz w:val="24"/>
                <w:szCs w:val="24"/>
              </w:rPr>
              <w:t>IgM</w:t>
            </w:r>
            <w:r w:rsidRPr="003F5EC6">
              <w:rPr>
                <w:rFonts w:ascii="Times New Roman" w:hAnsi="Times New Roman" w:cs="Times New Roman"/>
                <w:sz w:val="24"/>
                <w:szCs w:val="24"/>
              </w:rPr>
              <w:t xml:space="preserve"> анти ХЕВ</w:t>
            </w:r>
          </w:p>
        </w:tc>
        <w:tc>
          <w:tcPr>
            <w:tcW w:w="5101" w:type="dxa"/>
          </w:tcPr>
          <w:p w14:paraId="0E2D2B6A" w14:textId="77777777" w:rsidR="00D922B8" w:rsidRDefault="00D922B8" w:rsidP="00215BF6">
            <w:pPr>
              <w:spacing w:line="360" w:lineRule="auto"/>
              <w:jc w:val="both"/>
              <w:rPr>
                <w:rFonts w:ascii="Times New Roman" w:hAnsi="Times New Roman" w:cs="Times New Roman"/>
                <w:sz w:val="24"/>
                <w:szCs w:val="24"/>
              </w:rPr>
            </w:pPr>
            <w:r w:rsidRPr="003F5EC6">
              <w:rPr>
                <w:rFonts w:ascii="Times New Roman" w:hAnsi="Times New Roman" w:cs="Times New Roman"/>
                <w:sz w:val="24"/>
                <w:szCs w:val="24"/>
              </w:rPr>
              <w:t>Акутна инфекција</w:t>
            </w:r>
          </w:p>
        </w:tc>
        <w:tc>
          <w:tcPr>
            <w:tcW w:w="1133" w:type="dxa"/>
          </w:tcPr>
          <w:p w14:paraId="75E72E63" w14:textId="77777777" w:rsidR="00D922B8" w:rsidRPr="00C83D13" w:rsidRDefault="00D922B8" w:rsidP="00215BF6">
            <w:pPr>
              <w:spacing w:line="360" w:lineRule="auto"/>
              <w:jc w:val="both"/>
              <w:rPr>
                <w:rFonts w:ascii="Times New Roman" w:hAnsi="Times New Roman" w:cs="Times New Roman"/>
                <w:b/>
                <w:bCs/>
                <w:sz w:val="24"/>
                <w:szCs w:val="24"/>
              </w:rPr>
            </w:pPr>
            <w:r w:rsidRPr="00C83D13">
              <w:rPr>
                <w:rFonts w:ascii="Times New Roman" w:hAnsi="Times New Roman" w:cs="Times New Roman"/>
                <w:b/>
                <w:bCs/>
                <w:sz w:val="24"/>
                <w:szCs w:val="24"/>
              </w:rPr>
              <w:t>А1</w:t>
            </w:r>
          </w:p>
        </w:tc>
      </w:tr>
      <w:tr w:rsidR="00D922B8" w14:paraId="720AB2F0" w14:textId="77777777" w:rsidTr="00215BF6">
        <w:tc>
          <w:tcPr>
            <w:tcW w:w="3116" w:type="dxa"/>
          </w:tcPr>
          <w:p w14:paraId="264ACC82" w14:textId="77777777" w:rsidR="00D922B8" w:rsidRDefault="00D922B8" w:rsidP="00215BF6">
            <w:pPr>
              <w:spacing w:line="360" w:lineRule="auto"/>
              <w:jc w:val="both"/>
              <w:rPr>
                <w:rFonts w:ascii="Times New Roman" w:hAnsi="Times New Roman" w:cs="Times New Roman"/>
                <w:sz w:val="24"/>
                <w:szCs w:val="24"/>
              </w:rPr>
            </w:pPr>
            <w:r>
              <w:rPr>
                <w:rFonts w:ascii="Times New Roman" w:hAnsi="Times New Roman" w:cs="Times New Roman"/>
                <w:sz w:val="24"/>
                <w:szCs w:val="24"/>
              </w:rPr>
              <w:t>IgG</w:t>
            </w:r>
            <w:r w:rsidRPr="003F5EC6">
              <w:rPr>
                <w:rFonts w:ascii="Times New Roman" w:hAnsi="Times New Roman" w:cs="Times New Roman"/>
                <w:sz w:val="24"/>
                <w:szCs w:val="24"/>
              </w:rPr>
              <w:t xml:space="preserve"> анти ХЕВ</w:t>
            </w:r>
          </w:p>
        </w:tc>
        <w:tc>
          <w:tcPr>
            <w:tcW w:w="5101" w:type="dxa"/>
          </w:tcPr>
          <w:p w14:paraId="1E94526C" w14:textId="77777777" w:rsidR="00D922B8" w:rsidRDefault="00D922B8" w:rsidP="00215BF6">
            <w:pPr>
              <w:spacing w:line="360" w:lineRule="auto"/>
              <w:jc w:val="both"/>
              <w:rPr>
                <w:rFonts w:ascii="Times New Roman" w:hAnsi="Times New Roman" w:cs="Times New Roman"/>
                <w:sz w:val="24"/>
                <w:szCs w:val="24"/>
              </w:rPr>
            </w:pPr>
            <w:r w:rsidRPr="003F5EC6">
              <w:rPr>
                <w:rFonts w:ascii="Times New Roman" w:hAnsi="Times New Roman" w:cs="Times New Roman"/>
                <w:sz w:val="24"/>
                <w:szCs w:val="24"/>
              </w:rPr>
              <w:t>Резолуција акутне ии ранија инфекција; имунитет</w:t>
            </w:r>
          </w:p>
        </w:tc>
        <w:tc>
          <w:tcPr>
            <w:tcW w:w="1133" w:type="dxa"/>
          </w:tcPr>
          <w:p w14:paraId="3B2ABFBE" w14:textId="77777777" w:rsidR="00D922B8" w:rsidRPr="00C83D13" w:rsidRDefault="00D922B8" w:rsidP="00215BF6">
            <w:pPr>
              <w:spacing w:line="360" w:lineRule="auto"/>
              <w:jc w:val="both"/>
              <w:rPr>
                <w:rFonts w:ascii="Times New Roman" w:hAnsi="Times New Roman" w:cs="Times New Roman"/>
                <w:b/>
                <w:bCs/>
                <w:sz w:val="24"/>
                <w:szCs w:val="24"/>
              </w:rPr>
            </w:pPr>
            <w:r w:rsidRPr="00C83D13">
              <w:rPr>
                <w:rFonts w:ascii="Times New Roman" w:hAnsi="Times New Roman" w:cs="Times New Roman"/>
                <w:b/>
                <w:bCs/>
                <w:sz w:val="24"/>
                <w:szCs w:val="24"/>
              </w:rPr>
              <w:t>А1</w:t>
            </w:r>
          </w:p>
        </w:tc>
      </w:tr>
      <w:tr w:rsidR="00D922B8" w14:paraId="58244DC6" w14:textId="77777777" w:rsidTr="00215BF6">
        <w:tc>
          <w:tcPr>
            <w:tcW w:w="3116" w:type="dxa"/>
          </w:tcPr>
          <w:p w14:paraId="1F7F9601" w14:textId="77777777" w:rsidR="00D922B8" w:rsidRDefault="00D922B8" w:rsidP="00215BF6">
            <w:pPr>
              <w:spacing w:line="360" w:lineRule="auto"/>
              <w:jc w:val="both"/>
              <w:rPr>
                <w:rFonts w:ascii="Times New Roman" w:hAnsi="Times New Roman" w:cs="Times New Roman"/>
                <w:sz w:val="24"/>
                <w:szCs w:val="24"/>
              </w:rPr>
            </w:pPr>
            <w:r w:rsidRPr="003F5EC6">
              <w:rPr>
                <w:rFonts w:ascii="Times New Roman" w:hAnsi="Times New Roman" w:cs="Times New Roman"/>
                <w:sz w:val="24"/>
                <w:szCs w:val="24"/>
              </w:rPr>
              <w:t>ХЕВ Аг серум/столица</w:t>
            </w:r>
          </w:p>
        </w:tc>
        <w:tc>
          <w:tcPr>
            <w:tcW w:w="5101" w:type="dxa"/>
          </w:tcPr>
          <w:p w14:paraId="7CAA5EBB" w14:textId="77777777" w:rsidR="00D922B8" w:rsidRDefault="00D922B8" w:rsidP="00215BF6">
            <w:pPr>
              <w:spacing w:line="360" w:lineRule="auto"/>
              <w:jc w:val="both"/>
              <w:rPr>
                <w:rFonts w:ascii="Times New Roman" w:hAnsi="Times New Roman" w:cs="Times New Roman"/>
                <w:sz w:val="24"/>
                <w:szCs w:val="24"/>
              </w:rPr>
            </w:pPr>
            <w:r w:rsidRPr="003F5EC6">
              <w:rPr>
                <w:rFonts w:ascii="Times New Roman" w:hAnsi="Times New Roman" w:cs="Times New Roman"/>
                <w:sz w:val="24"/>
                <w:szCs w:val="24"/>
              </w:rPr>
              <w:t>Активна инфекција</w:t>
            </w:r>
          </w:p>
        </w:tc>
        <w:tc>
          <w:tcPr>
            <w:tcW w:w="1133" w:type="dxa"/>
          </w:tcPr>
          <w:p w14:paraId="2F0118E1" w14:textId="77777777" w:rsidR="00D922B8" w:rsidRPr="00C83D13" w:rsidRDefault="00D922B8" w:rsidP="00215BF6">
            <w:pPr>
              <w:spacing w:line="360" w:lineRule="auto"/>
              <w:jc w:val="both"/>
              <w:rPr>
                <w:rFonts w:ascii="Times New Roman" w:hAnsi="Times New Roman" w:cs="Times New Roman"/>
                <w:b/>
                <w:bCs/>
                <w:sz w:val="24"/>
                <w:szCs w:val="24"/>
              </w:rPr>
            </w:pPr>
            <w:r w:rsidRPr="00C83D13">
              <w:rPr>
                <w:rFonts w:ascii="Times New Roman" w:hAnsi="Times New Roman" w:cs="Times New Roman"/>
                <w:b/>
                <w:bCs/>
                <w:sz w:val="24"/>
                <w:szCs w:val="24"/>
              </w:rPr>
              <w:t>А1</w:t>
            </w:r>
          </w:p>
        </w:tc>
      </w:tr>
      <w:tr w:rsidR="00D922B8" w14:paraId="7F3E0930" w14:textId="77777777" w:rsidTr="00215BF6">
        <w:tc>
          <w:tcPr>
            <w:tcW w:w="3116" w:type="dxa"/>
          </w:tcPr>
          <w:p w14:paraId="03C87D33" w14:textId="77777777" w:rsidR="00D922B8" w:rsidRDefault="00D922B8" w:rsidP="00215BF6">
            <w:pPr>
              <w:spacing w:line="360" w:lineRule="auto"/>
              <w:jc w:val="both"/>
              <w:rPr>
                <w:rFonts w:ascii="Times New Roman" w:hAnsi="Times New Roman" w:cs="Times New Roman"/>
                <w:sz w:val="24"/>
                <w:szCs w:val="24"/>
              </w:rPr>
            </w:pPr>
            <w:r w:rsidRPr="003F5EC6">
              <w:rPr>
                <w:rFonts w:ascii="Times New Roman" w:hAnsi="Times New Roman" w:cs="Times New Roman"/>
                <w:sz w:val="24"/>
                <w:szCs w:val="24"/>
              </w:rPr>
              <w:t>ХЕВ РНА серум/столица</w:t>
            </w:r>
          </w:p>
        </w:tc>
        <w:tc>
          <w:tcPr>
            <w:tcW w:w="5101" w:type="dxa"/>
          </w:tcPr>
          <w:p w14:paraId="3D77BFF4" w14:textId="77777777" w:rsidR="00D922B8" w:rsidRDefault="00D922B8" w:rsidP="00215BF6">
            <w:pPr>
              <w:spacing w:line="360" w:lineRule="auto"/>
              <w:jc w:val="both"/>
              <w:rPr>
                <w:rFonts w:ascii="Times New Roman" w:hAnsi="Times New Roman" w:cs="Times New Roman"/>
                <w:sz w:val="24"/>
                <w:szCs w:val="24"/>
              </w:rPr>
            </w:pPr>
            <w:r w:rsidRPr="003F5EC6">
              <w:rPr>
                <w:rFonts w:ascii="Times New Roman" w:hAnsi="Times New Roman" w:cs="Times New Roman"/>
                <w:sz w:val="24"/>
                <w:szCs w:val="24"/>
              </w:rPr>
              <w:t>Активна вирусна репликација</w:t>
            </w:r>
          </w:p>
        </w:tc>
        <w:tc>
          <w:tcPr>
            <w:tcW w:w="1133" w:type="dxa"/>
          </w:tcPr>
          <w:p w14:paraId="360BD6D9" w14:textId="77777777" w:rsidR="00D922B8" w:rsidRPr="00C83D13" w:rsidRDefault="00D922B8" w:rsidP="00215BF6">
            <w:pPr>
              <w:spacing w:line="360" w:lineRule="auto"/>
              <w:jc w:val="both"/>
              <w:rPr>
                <w:rFonts w:ascii="Times New Roman" w:hAnsi="Times New Roman" w:cs="Times New Roman"/>
                <w:b/>
                <w:bCs/>
                <w:sz w:val="24"/>
                <w:szCs w:val="24"/>
              </w:rPr>
            </w:pPr>
            <w:r w:rsidRPr="00C83D13">
              <w:rPr>
                <w:rFonts w:ascii="Times New Roman" w:hAnsi="Times New Roman" w:cs="Times New Roman"/>
                <w:b/>
                <w:bCs/>
                <w:sz w:val="24"/>
                <w:szCs w:val="24"/>
              </w:rPr>
              <w:t>А1</w:t>
            </w:r>
          </w:p>
        </w:tc>
      </w:tr>
    </w:tbl>
    <w:p w14:paraId="09F365C9" w14:textId="77777777" w:rsidR="00D922B8" w:rsidRDefault="00D922B8" w:rsidP="00D922B8">
      <w:pPr>
        <w:spacing w:line="360" w:lineRule="auto"/>
        <w:jc w:val="both"/>
        <w:rPr>
          <w:rFonts w:ascii="Times New Roman" w:hAnsi="Times New Roman" w:cs="Times New Roman"/>
          <w:sz w:val="24"/>
          <w:szCs w:val="24"/>
          <w:lang w:val="sr-Cyrl-RS"/>
        </w:rPr>
      </w:pPr>
    </w:p>
    <w:p w14:paraId="5994807F" w14:textId="77777777" w:rsidR="00D922B8" w:rsidRDefault="00D922B8" w:rsidP="00D922B8">
      <w:pPr>
        <w:spacing w:line="360" w:lineRule="auto"/>
        <w:jc w:val="both"/>
        <w:rPr>
          <w:rFonts w:ascii="Times New Roman" w:hAnsi="Times New Roman" w:cs="Times New Roman"/>
          <w:sz w:val="24"/>
          <w:szCs w:val="24"/>
          <w:lang w:val="sr-Cyrl-RS"/>
        </w:rPr>
      </w:pPr>
    </w:p>
    <w:p w14:paraId="311275FC" w14:textId="77777777" w:rsidR="00D922B8" w:rsidRPr="0057747E" w:rsidRDefault="00D922B8" w:rsidP="00D922B8">
      <w:pPr>
        <w:spacing w:line="360" w:lineRule="auto"/>
        <w:jc w:val="both"/>
        <w:rPr>
          <w:rFonts w:ascii="Times New Roman" w:hAnsi="Times New Roman" w:cs="Times New Roman"/>
          <w:sz w:val="24"/>
          <w:szCs w:val="24"/>
          <w:lang w:val="sr-Cyrl-RS"/>
        </w:rPr>
      </w:pPr>
    </w:p>
    <w:p w14:paraId="2C4502F7" w14:textId="77777777" w:rsidR="00D922B8" w:rsidRPr="0057747E" w:rsidRDefault="00D922B8" w:rsidP="00D922B8">
      <w:pPr>
        <w:spacing w:line="360" w:lineRule="auto"/>
        <w:jc w:val="both"/>
        <w:rPr>
          <w:rFonts w:ascii="Times New Roman" w:hAnsi="Times New Roman" w:cs="Times New Roman"/>
          <w:b/>
          <w:bCs/>
          <w:sz w:val="24"/>
          <w:szCs w:val="24"/>
          <w:lang w:val="sr-Cyrl-RS"/>
        </w:rPr>
      </w:pPr>
      <w:r>
        <w:rPr>
          <w:rFonts w:ascii="Times New Roman" w:hAnsi="Times New Roman" w:cs="Times New Roman"/>
          <w:b/>
          <w:bCs/>
          <w:sz w:val="24"/>
          <w:szCs w:val="24"/>
          <w:lang w:val="sr-Cyrl-RS"/>
        </w:rPr>
        <w:t xml:space="preserve">       </w:t>
      </w:r>
      <w:r w:rsidRPr="000C4B31">
        <w:rPr>
          <w:rFonts w:ascii="Times New Roman" w:hAnsi="Times New Roman" w:cs="Times New Roman"/>
          <w:b/>
          <w:bCs/>
          <w:sz w:val="24"/>
          <w:szCs w:val="24"/>
        </w:rPr>
        <w:t>Т</w:t>
      </w:r>
      <w:r>
        <w:rPr>
          <w:rFonts w:ascii="Times New Roman" w:hAnsi="Times New Roman" w:cs="Times New Roman"/>
          <w:b/>
          <w:bCs/>
          <w:sz w:val="24"/>
          <w:szCs w:val="24"/>
          <w:lang w:val="sr-Cyrl-RS"/>
        </w:rPr>
        <w:t>ерапија ХЕВ инфекције</w:t>
      </w:r>
    </w:p>
    <w:p w14:paraId="6E8F7CF8" w14:textId="77777777" w:rsidR="00D922B8" w:rsidRDefault="00D922B8" w:rsidP="00D922B8">
      <w:pPr>
        <w:spacing w:line="360" w:lineRule="auto"/>
        <w:jc w:val="both"/>
        <w:rPr>
          <w:rFonts w:ascii="Times New Roman" w:hAnsi="Times New Roman" w:cs="Times New Roman"/>
          <w:b/>
          <w:bCs/>
          <w:sz w:val="24"/>
          <w:szCs w:val="24"/>
        </w:rPr>
      </w:pPr>
      <w:r w:rsidRPr="000C4B31">
        <w:rPr>
          <w:rFonts w:ascii="Times New Roman" w:hAnsi="Times New Roman" w:cs="Times New Roman"/>
          <w:b/>
          <w:bCs/>
          <w:sz w:val="24"/>
          <w:szCs w:val="24"/>
        </w:rPr>
        <w:t>Лечење акутног хепатитиса Е</w:t>
      </w:r>
    </w:p>
    <w:p w14:paraId="11BA1BA0" w14:textId="77777777" w:rsidR="00D922B8" w:rsidRPr="000C4B31" w:rsidRDefault="00D922B8" w:rsidP="00D922B8">
      <w:pPr>
        <w:pStyle w:val="ListParagraph"/>
        <w:numPr>
          <w:ilvl w:val="0"/>
          <w:numId w:val="56"/>
        </w:numPr>
        <w:spacing w:line="360" w:lineRule="auto"/>
        <w:jc w:val="both"/>
        <w:rPr>
          <w:rFonts w:ascii="Times New Roman" w:hAnsi="Times New Roman" w:cs="Times New Roman"/>
          <w:b/>
          <w:bCs/>
          <w:sz w:val="24"/>
          <w:szCs w:val="24"/>
        </w:rPr>
      </w:pPr>
      <w:r w:rsidRPr="000C4B31">
        <w:rPr>
          <w:rFonts w:ascii="Times New Roman" w:hAnsi="Times New Roman" w:cs="Times New Roman"/>
          <w:b/>
          <w:bCs/>
          <w:sz w:val="24"/>
          <w:szCs w:val="24"/>
        </w:rPr>
        <w:t>Акутна ХЕВ инфекција обично не захтева антивирусну терапију</w:t>
      </w:r>
      <w:r>
        <w:rPr>
          <w:rFonts w:ascii="Times New Roman" w:hAnsi="Times New Roman" w:cs="Times New Roman"/>
          <w:b/>
          <w:bCs/>
          <w:sz w:val="24"/>
          <w:szCs w:val="24"/>
        </w:rPr>
        <w:t>.</w:t>
      </w:r>
      <w:r w:rsidRPr="000C4B31">
        <w:rPr>
          <w:rFonts w:ascii="Times New Roman" w:hAnsi="Times New Roman" w:cs="Times New Roman"/>
          <w:b/>
          <w:bCs/>
          <w:sz w:val="24"/>
          <w:szCs w:val="24"/>
        </w:rPr>
        <w:t xml:space="preserve"> А1</w:t>
      </w:r>
    </w:p>
    <w:p w14:paraId="2BC28166" w14:textId="77777777" w:rsidR="00D922B8" w:rsidRPr="000C4B31" w:rsidRDefault="00D922B8" w:rsidP="00D922B8">
      <w:pPr>
        <w:pStyle w:val="ListParagraph"/>
        <w:numPr>
          <w:ilvl w:val="0"/>
          <w:numId w:val="56"/>
        </w:numPr>
        <w:spacing w:line="360" w:lineRule="auto"/>
        <w:jc w:val="both"/>
        <w:rPr>
          <w:rFonts w:ascii="Times New Roman" w:hAnsi="Times New Roman" w:cs="Times New Roman"/>
          <w:b/>
          <w:bCs/>
          <w:sz w:val="24"/>
          <w:szCs w:val="24"/>
        </w:rPr>
      </w:pPr>
      <w:r w:rsidRPr="000C4B31">
        <w:rPr>
          <w:rFonts w:ascii="Times New Roman" w:hAnsi="Times New Roman" w:cs="Times New Roman"/>
          <w:b/>
          <w:bCs/>
          <w:sz w:val="24"/>
          <w:szCs w:val="24"/>
        </w:rPr>
        <w:t>Примењује се симптоматска, супортивна терапија и нега, уз одговарајућу исхрану и одмор</w:t>
      </w:r>
      <w:r>
        <w:rPr>
          <w:rFonts w:ascii="Times New Roman" w:hAnsi="Times New Roman" w:cs="Times New Roman"/>
          <w:b/>
          <w:bCs/>
          <w:sz w:val="24"/>
          <w:szCs w:val="24"/>
        </w:rPr>
        <w:t>.</w:t>
      </w:r>
      <w:r w:rsidRPr="000C4B31">
        <w:rPr>
          <w:rFonts w:ascii="Times New Roman" w:hAnsi="Times New Roman" w:cs="Times New Roman"/>
          <w:b/>
          <w:bCs/>
          <w:sz w:val="24"/>
          <w:szCs w:val="24"/>
        </w:rPr>
        <w:t xml:space="preserve"> А1</w:t>
      </w:r>
    </w:p>
    <w:p w14:paraId="5FEAE957" w14:textId="77777777" w:rsidR="00D922B8" w:rsidRDefault="00D922B8" w:rsidP="00D922B8">
      <w:pPr>
        <w:pStyle w:val="ListParagraph"/>
        <w:numPr>
          <w:ilvl w:val="0"/>
          <w:numId w:val="56"/>
        </w:numPr>
        <w:spacing w:line="360" w:lineRule="auto"/>
        <w:jc w:val="both"/>
        <w:rPr>
          <w:rFonts w:ascii="Times New Roman" w:hAnsi="Times New Roman" w:cs="Times New Roman"/>
          <w:b/>
          <w:bCs/>
          <w:sz w:val="24"/>
          <w:szCs w:val="24"/>
        </w:rPr>
      </w:pPr>
      <w:r w:rsidRPr="000C4B31">
        <w:rPr>
          <w:rFonts w:ascii="Times New Roman" w:hAnsi="Times New Roman" w:cs="Times New Roman"/>
          <w:b/>
          <w:bCs/>
          <w:sz w:val="24"/>
          <w:szCs w:val="24"/>
        </w:rPr>
        <w:lastRenderedPageBreak/>
        <w:t>Примена рибавирина се може размотрити у случајевима тешког акутног хепатитиса Е као и у случајевима акутног Е хепатитиса на терену друге, хроничне болести јетре како би се спречио настанак АЦЛФ-(„</w:t>
      </w:r>
      <w:r w:rsidRPr="000C4B31">
        <w:rPr>
          <w:rFonts w:ascii="Times New Roman" w:hAnsi="Times New Roman" w:cs="Times New Roman"/>
          <w:b/>
          <w:bCs/>
          <w:i/>
          <w:iCs/>
          <w:sz w:val="24"/>
          <w:szCs w:val="24"/>
        </w:rPr>
        <w:t>acute-on-chronic liver failure</w:t>
      </w:r>
      <w:r w:rsidRPr="000C4B31">
        <w:rPr>
          <w:rFonts w:ascii="Times New Roman" w:hAnsi="Times New Roman" w:cs="Times New Roman"/>
          <w:b/>
          <w:bCs/>
          <w:sz w:val="24"/>
          <w:szCs w:val="24"/>
        </w:rPr>
        <w:t>“)</w:t>
      </w:r>
      <w:r>
        <w:rPr>
          <w:rFonts w:ascii="Times New Roman" w:hAnsi="Times New Roman" w:cs="Times New Roman"/>
          <w:b/>
          <w:bCs/>
          <w:sz w:val="24"/>
          <w:szCs w:val="24"/>
        </w:rPr>
        <w:t>.</w:t>
      </w:r>
      <w:r w:rsidRPr="000C4B31">
        <w:rPr>
          <w:rFonts w:ascii="Times New Roman" w:hAnsi="Times New Roman" w:cs="Times New Roman"/>
          <w:b/>
          <w:bCs/>
          <w:sz w:val="24"/>
          <w:szCs w:val="24"/>
        </w:rPr>
        <w:t xml:space="preserve"> </w:t>
      </w:r>
      <w:r>
        <w:rPr>
          <w:rFonts w:ascii="Times New Roman" w:hAnsi="Times New Roman" w:cs="Times New Roman"/>
          <w:b/>
          <w:bCs/>
          <w:sz w:val="24"/>
          <w:szCs w:val="24"/>
        </w:rPr>
        <w:t>Ц</w:t>
      </w:r>
      <w:r w:rsidRPr="000C4B31">
        <w:rPr>
          <w:rFonts w:ascii="Times New Roman" w:hAnsi="Times New Roman" w:cs="Times New Roman"/>
          <w:b/>
          <w:bCs/>
          <w:sz w:val="24"/>
          <w:szCs w:val="24"/>
        </w:rPr>
        <w:t>2</w:t>
      </w:r>
    </w:p>
    <w:p w14:paraId="52068CCA" w14:textId="77777777" w:rsidR="00D922B8" w:rsidRPr="0015772F" w:rsidRDefault="00D922B8" w:rsidP="00D922B8">
      <w:pPr>
        <w:spacing w:line="360" w:lineRule="auto"/>
        <w:ind w:firstLine="680"/>
        <w:jc w:val="both"/>
        <w:rPr>
          <w:rFonts w:ascii="Times New Roman" w:hAnsi="Times New Roman" w:cs="Times New Roman"/>
          <w:sz w:val="24"/>
          <w:szCs w:val="24"/>
        </w:rPr>
      </w:pPr>
      <w:r w:rsidRPr="003F5EC6">
        <w:rPr>
          <w:rFonts w:ascii="Times New Roman" w:hAnsi="Times New Roman" w:cs="Times New Roman"/>
          <w:sz w:val="24"/>
          <w:szCs w:val="24"/>
        </w:rPr>
        <w:t>Акутн</w:t>
      </w:r>
      <w:r>
        <w:rPr>
          <w:rFonts w:ascii="Times New Roman" w:hAnsi="Times New Roman" w:cs="Times New Roman"/>
          <w:sz w:val="24"/>
          <w:szCs w:val="24"/>
        </w:rPr>
        <w:t xml:space="preserve">и хепатитис Е </w:t>
      </w:r>
      <w:r w:rsidRPr="003F5EC6">
        <w:rPr>
          <w:rFonts w:ascii="Times New Roman" w:hAnsi="Times New Roman" w:cs="Times New Roman"/>
          <w:sz w:val="24"/>
          <w:szCs w:val="24"/>
        </w:rPr>
        <w:t>обично има благи до умерени ток, који не захтева хоспитализацију. Примењују се симптоматска и супортивна терапија и нега, укључују</w:t>
      </w:r>
      <w:r>
        <w:rPr>
          <w:rFonts w:ascii="Times New Roman" w:hAnsi="Times New Roman" w:cs="Times New Roman"/>
          <w:sz w:val="24"/>
          <w:szCs w:val="24"/>
        </w:rPr>
        <w:t>ћ</w:t>
      </w:r>
      <w:r w:rsidRPr="003F5EC6">
        <w:rPr>
          <w:rFonts w:ascii="Times New Roman" w:hAnsi="Times New Roman" w:cs="Times New Roman"/>
          <w:sz w:val="24"/>
          <w:szCs w:val="24"/>
        </w:rPr>
        <w:t>и адекватан одмор, одговарају</w:t>
      </w:r>
      <w:r>
        <w:rPr>
          <w:rFonts w:ascii="Times New Roman" w:hAnsi="Times New Roman" w:cs="Times New Roman"/>
          <w:sz w:val="24"/>
          <w:szCs w:val="24"/>
        </w:rPr>
        <w:t>ћ</w:t>
      </w:r>
      <w:r w:rsidRPr="003F5EC6">
        <w:rPr>
          <w:rFonts w:ascii="Times New Roman" w:hAnsi="Times New Roman" w:cs="Times New Roman"/>
          <w:sz w:val="24"/>
          <w:szCs w:val="24"/>
        </w:rPr>
        <w:t xml:space="preserve">и унос исхране и хептопротектива и </w:t>
      </w:r>
      <w:r>
        <w:rPr>
          <w:rFonts w:ascii="Times New Roman" w:hAnsi="Times New Roman" w:cs="Times New Roman"/>
          <w:sz w:val="24"/>
          <w:szCs w:val="24"/>
        </w:rPr>
        <w:t xml:space="preserve">примену урсодеоксихолне киселине. Пацијенти са преегзистентном болешћу јетре су у опасности од развоја акутне инсуфицијенције јетре тзв. </w:t>
      </w:r>
      <w:r w:rsidRPr="004D0EE1">
        <w:rPr>
          <w:rFonts w:ascii="Times New Roman" w:hAnsi="Times New Roman" w:cs="Times New Roman"/>
          <w:sz w:val="24"/>
          <w:szCs w:val="24"/>
        </w:rPr>
        <w:t>„</w:t>
      </w:r>
      <w:r w:rsidRPr="004D0EE1">
        <w:rPr>
          <w:rFonts w:ascii="Times New Roman" w:hAnsi="Times New Roman" w:cs="Times New Roman"/>
          <w:i/>
          <w:iCs/>
          <w:sz w:val="24"/>
          <w:szCs w:val="24"/>
        </w:rPr>
        <w:t>acute-on-chronic liver failure</w:t>
      </w:r>
      <w:r w:rsidRPr="004D0EE1">
        <w:rPr>
          <w:rFonts w:ascii="Times New Roman" w:hAnsi="Times New Roman" w:cs="Times New Roman"/>
          <w:sz w:val="24"/>
          <w:szCs w:val="24"/>
        </w:rPr>
        <w:t>“</w:t>
      </w:r>
      <w:r>
        <w:rPr>
          <w:rFonts w:ascii="Times New Roman" w:hAnsi="Times New Roman" w:cs="Times New Roman"/>
          <w:sz w:val="24"/>
          <w:szCs w:val="24"/>
        </w:rPr>
        <w:t xml:space="preserve"> (АЦЛФ). Питање је да ли би рана примена рибавирина спречила настанак АЦЛФ. Постоји мал</w:t>
      </w:r>
      <w:r>
        <w:rPr>
          <w:rFonts w:ascii="Times New Roman" w:hAnsi="Times New Roman" w:cs="Times New Roman"/>
          <w:sz w:val="24"/>
          <w:szCs w:val="24"/>
          <w:lang w:val="sr-Cyrl-RS"/>
        </w:rPr>
        <w:t>и</w:t>
      </w:r>
      <w:r>
        <w:rPr>
          <w:rFonts w:ascii="Times New Roman" w:hAnsi="Times New Roman" w:cs="Times New Roman"/>
          <w:sz w:val="24"/>
          <w:szCs w:val="24"/>
        </w:rPr>
        <w:t xml:space="preserve"> број приказа случајева о примени рибавирина у лечењу тешког акутног Е хепатитиса [</w:t>
      </w:r>
      <w:r w:rsidRPr="00887CFF">
        <w:rPr>
          <w:rFonts w:ascii="Times New Roman" w:hAnsi="Times New Roman" w:cs="Times New Roman"/>
          <w:sz w:val="24"/>
          <w:szCs w:val="24"/>
        </w:rPr>
        <w:t>15,</w:t>
      </w:r>
      <w:r>
        <w:rPr>
          <w:rFonts w:ascii="Times New Roman" w:hAnsi="Times New Roman" w:cs="Times New Roman"/>
          <w:sz w:val="24"/>
          <w:szCs w:val="24"/>
          <w:lang w:val="sr-Cyrl-RS"/>
        </w:rPr>
        <w:t xml:space="preserve"> </w:t>
      </w:r>
      <w:r w:rsidRPr="00887CFF">
        <w:rPr>
          <w:rFonts w:ascii="Times New Roman" w:hAnsi="Times New Roman" w:cs="Times New Roman"/>
          <w:sz w:val="24"/>
          <w:szCs w:val="24"/>
        </w:rPr>
        <w:t>16,</w:t>
      </w:r>
      <w:r>
        <w:rPr>
          <w:rFonts w:ascii="Times New Roman" w:hAnsi="Times New Roman" w:cs="Times New Roman"/>
          <w:sz w:val="24"/>
          <w:szCs w:val="24"/>
          <w:lang w:val="sr-Cyrl-RS"/>
        </w:rPr>
        <w:t xml:space="preserve"> </w:t>
      </w:r>
      <w:r w:rsidRPr="00887CFF">
        <w:rPr>
          <w:rFonts w:ascii="Times New Roman" w:hAnsi="Times New Roman" w:cs="Times New Roman"/>
          <w:sz w:val="24"/>
          <w:szCs w:val="24"/>
        </w:rPr>
        <w:t>17</w:t>
      </w:r>
      <w:r w:rsidRPr="00EF1B45">
        <w:rPr>
          <w:rFonts w:ascii="Times New Roman" w:hAnsi="Times New Roman" w:cs="Times New Roman"/>
          <w:sz w:val="24"/>
          <w:szCs w:val="24"/>
        </w:rPr>
        <w:t>]</w:t>
      </w:r>
      <w:r>
        <w:rPr>
          <w:rFonts w:ascii="Times New Roman" w:hAnsi="Times New Roman" w:cs="Times New Roman"/>
          <w:sz w:val="24"/>
          <w:szCs w:val="24"/>
        </w:rPr>
        <w:t>.</w:t>
      </w:r>
    </w:p>
    <w:p w14:paraId="60540795" w14:textId="77777777" w:rsidR="00D922B8" w:rsidRDefault="00D922B8" w:rsidP="00D922B8">
      <w:pPr>
        <w:spacing w:line="360" w:lineRule="auto"/>
        <w:ind w:firstLine="680"/>
        <w:jc w:val="both"/>
        <w:rPr>
          <w:rFonts w:ascii="Times New Roman" w:hAnsi="Times New Roman" w:cs="Times New Roman"/>
          <w:sz w:val="24"/>
          <w:szCs w:val="24"/>
        </w:rPr>
      </w:pPr>
      <w:r>
        <w:rPr>
          <w:rFonts w:ascii="Times New Roman" w:hAnsi="Times New Roman" w:cs="Times New Roman"/>
          <w:sz w:val="24"/>
          <w:szCs w:val="24"/>
        </w:rPr>
        <w:t>Примена рибавирина је била повезана са брзом нормализацијом вредности трансаминаза и брзим клиренсом ХЕВ РНК у инфекцијама генотипом 1 и 3, а у једном случају забележено је и брзо побољшање синтетске функције јетре. Примена кортикостероида је забележена у појединачним случајевим акутног Е вирусног хепатитиса и била је повезана са побољшањем синтетске функције јетре [18</w:t>
      </w:r>
      <w:r w:rsidRPr="003F5EC6">
        <w:rPr>
          <w:rFonts w:ascii="Times New Roman" w:hAnsi="Times New Roman" w:cs="Times New Roman"/>
          <w:sz w:val="24"/>
          <w:szCs w:val="24"/>
        </w:rPr>
        <w:t>].</w:t>
      </w:r>
      <w:r>
        <w:rPr>
          <w:rFonts w:ascii="Times New Roman" w:hAnsi="Times New Roman" w:cs="Times New Roman"/>
          <w:sz w:val="24"/>
          <w:szCs w:val="24"/>
        </w:rPr>
        <w:t xml:space="preserve"> Ипак, нема довоњно доказа који би саветовали примену кортикостероида у терапији тешког акутног Е хепатитиса. Такође, није забележено ни негативно дејство кортикостероида на ток акутног Е хепатитиса у приказаним случајевима.</w:t>
      </w:r>
    </w:p>
    <w:p w14:paraId="12B3D60B" w14:textId="77777777" w:rsidR="00D922B8" w:rsidRDefault="00D922B8" w:rsidP="00D922B8">
      <w:pPr>
        <w:spacing w:line="360" w:lineRule="auto"/>
        <w:jc w:val="both"/>
        <w:rPr>
          <w:rFonts w:ascii="Times New Roman" w:hAnsi="Times New Roman" w:cs="Times New Roman"/>
          <w:b/>
          <w:bCs/>
          <w:sz w:val="24"/>
          <w:szCs w:val="24"/>
        </w:rPr>
      </w:pPr>
      <w:r w:rsidRPr="003344DA">
        <w:rPr>
          <w:rFonts w:ascii="Times New Roman" w:hAnsi="Times New Roman" w:cs="Times New Roman"/>
          <w:b/>
          <w:bCs/>
          <w:sz w:val="24"/>
          <w:szCs w:val="24"/>
        </w:rPr>
        <w:t>Лечење хроничног хепатитиса Е</w:t>
      </w:r>
    </w:p>
    <w:p w14:paraId="18272197" w14:textId="77777777" w:rsidR="00D922B8" w:rsidRPr="00EF1B45" w:rsidRDefault="00D922B8" w:rsidP="00D922B8">
      <w:pPr>
        <w:pStyle w:val="ListParagraph"/>
        <w:numPr>
          <w:ilvl w:val="0"/>
          <w:numId w:val="57"/>
        </w:numPr>
        <w:spacing w:line="360" w:lineRule="auto"/>
        <w:jc w:val="both"/>
        <w:rPr>
          <w:rFonts w:ascii="Times New Roman" w:hAnsi="Times New Roman" w:cs="Times New Roman"/>
          <w:b/>
          <w:bCs/>
          <w:sz w:val="24"/>
          <w:szCs w:val="24"/>
        </w:rPr>
      </w:pPr>
      <w:r w:rsidRPr="00EF1B45">
        <w:rPr>
          <w:rFonts w:ascii="Times New Roman" w:hAnsi="Times New Roman" w:cs="Times New Roman"/>
          <w:b/>
          <w:bCs/>
          <w:sz w:val="24"/>
          <w:szCs w:val="24"/>
        </w:rPr>
        <w:t xml:space="preserve">Код потврђеног хроничног хепатитиса Е код болесника код којих је учињена трансплантација солидних органа као први корак у терапији препоручује се смањење имуносупресије. Б1 </w:t>
      </w:r>
    </w:p>
    <w:p w14:paraId="30405D2C" w14:textId="77777777" w:rsidR="00D922B8" w:rsidRPr="00EF1B45" w:rsidRDefault="00D922B8" w:rsidP="00D922B8">
      <w:pPr>
        <w:pStyle w:val="ListParagraph"/>
        <w:numPr>
          <w:ilvl w:val="0"/>
          <w:numId w:val="57"/>
        </w:numPr>
        <w:spacing w:line="360" w:lineRule="auto"/>
        <w:jc w:val="both"/>
        <w:rPr>
          <w:rFonts w:ascii="Times New Roman" w:hAnsi="Times New Roman" w:cs="Times New Roman"/>
          <w:b/>
          <w:bCs/>
          <w:sz w:val="24"/>
          <w:szCs w:val="24"/>
        </w:rPr>
      </w:pPr>
      <w:r w:rsidRPr="00EF1B45">
        <w:rPr>
          <w:rFonts w:ascii="Times New Roman" w:hAnsi="Times New Roman" w:cs="Times New Roman"/>
          <w:b/>
          <w:bCs/>
          <w:sz w:val="24"/>
          <w:szCs w:val="24"/>
        </w:rPr>
        <w:t>Уколико се виремија одржава и након 3 месеца индикована је примена рибавирина у дози од 600</w:t>
      </w:r>
      <w:r>
        <w:rPr>
          <w:rFonts w:ascii="Times New Roman" w:hAnsi="Times New Roman" w:cs="Times New Roman"/>
          <w:b/>
          <w:bCs/>
          <w:sz w:val="24"/>
          <w:szCs w:val="24"/>
        </w:rPr>
        <w:t>-1000</w:t>
      </w:r>
      <w:r w:rsidRPr="00EF1B45">
        <w:rPr>
          <w:rFonts w:ascii="Times New Roman" w:hAnsi="Times New Roman" w:cs="Times New Roman"/>
          <w:b/>
          <w:bCs/>
          <w:sz w:val="24"/>
          <w:szCs w:val="24"/>
        </w:rPr>
        <w:t>мг дневно</w:t>
      </w:r>
      <w:r>
        <w:rPr>
          <w:rFonts w:ascii="Times New Roman" w:hAnsi="Times New Roman" w:cs="Times New Roman"/>
          <w:b/>
          <w:bCs/>
          <w:sz w:val="24"/>
          <w:szCs w:val="24"/>
        </w:rPr>
        <w:t xml:space="preserve"> током 12 недеља</w:t>
      </w:r>
      <w:r w:rsidRPr="00EF1B45">
        <w:rPr>
          <w:rFonts w:ascii="Times New Roman" w:hAnsi="Times New Roman" w:cs="Times New Roman"/>
          <w:b/>
          <w:bCs/>
          <w:sz w:val="24"/>
          <w:szCs w:val="24"/>
        </w:rPr>
        <w:t>. Б1</w:t>
      </w:r>
    </w:p>
    <w:p w14:paraId="3043271E" w14:textId="77777777" w:rsidR="00D922B8" w:rsidRPr="00EF1B45" w:rsidRDefault="00D922B8" w:rsidP="00D922B8">
      <w:pPr>
        <w:pStyle w:val="ListParagraph"/>
        <w:numPr>
          <w:ilvl w:val="0"/>
          <w:numId w:val="57"/>
        </w:numPr>
        <w:spacing w:line="360" w:lineRule="auto"/>
        <w:jc w:val="both"/>
        <w:rPr>
          <w:rFonts w:ascii="Times New Roman" w:hAnsi="Times New Roman" w:cs="Times New Roman"/>
          <w:b/>
          <w:bCs/>
          <w:sz w:val="24"/>
          <w:szCs w:val="24"/>
        </w:rPr>
      </w:pPr>
      <w:r w:rsidRPr="00EF1B45">
        <w:rPr>
          <w:rFonts w:ascii="Times New Roman" w:hAnsi="Times New Roman" w:cs="Times New Roman"/>
          <w:b/>
          <w:bCs/>
          <w:sz w:val="24"/>
          <w:szCs w:val="24"/>
        </w:rPr>
        <w:t xml:space="preserve">Након 12 недеља примене рибавирина потребно је да се уради </w:t>
      </w:r>
      <w:bookmarkStart w:id="7" w:name="_Hlk195380169"/>
      <w:r w:rsidRPr="00EF1B45">
        <w:rPr>
          <w:rFonts w:ascii="Times New Roman" w:hAnsi="Times New Roman" w:cs="Times New Roman"/>
          <w:b/>
          <w:bCs/>
          <w:sz w:val="24"/>
          <w:szCs w:val="24"/>
        </w:rPr>
        <w:t xml:space="preserve">ХЕВ РНК </w:t>
      </w:r>
      <w:r w:rsidRPr="00EF1B45">
        <w:rPr>
          <w:rFonts w:ascii="Times New Roman" w:hAnsi="Times New Roman" w:cs="Times New Roman"/>
          <w:b/>
          <w:bCs/>
          <w:i/>
          <w:iCs/>
          <w:sz w:val="24"/>
          <w:szCs w:val="24"/>
        </w:rPr>
        <w:t>PCR</w:t>
      </w:r>
      <w:r w:rsidRPr="00EF1B45">
        <w:rPr>
          <w:rFonts w:ascii="Times New Roman" w:hAnsi="Times New Roman" w:cs="Times New Roman"/>
          <w:b/>
          <w:bCs/>
          <w:sz w:val="24"/>
          <w:szCs w:val="24"/>
        </w:rPr>
        <w:t xml:space="preserve"> </w:t>
      </w:r>
      <w:bookmarkEnd w:id="7"/>
      <w:r w:rsidRPr="00EF1B45">
        <w:rPr>
          <w:rFonts w:ascii="Times New Roman" w:hAnsi="Times New Roman" w:cs="Times New Roman"/>
          <w:b/>
          <w:bCs/>
          <w:sz w:val="24"/>
          <w:szCs w:val="24"/>
        </w:rPr>
        <w:t xml:space="preserve">у серуму и у столици. Уколико је негативан у оба узорка, саветује се прекид терапије рибавирином. Ц2 </w:t>
      </w:r>
    </w:p>
    <w:p w14:paraId="1B408457" w14:textId="77777777" w:rsidR="00D922B8" w:rsidRPr="00EF1B45" w:rsidRDefault="00D922B8" w:rsidP="00D922B8">
      <w:pPr>
        <w:pStyle w:val="ListParagraph"/>
        <w:numPr>
          <w:ilvl w:val="0"/>
          <w:numId w:val="57"/>
        </w:numPr>
        <w:spacing w:line="360" w:lineRule="auto"/>
        <w:jc w:val="both"/>
        <w:rPr>
          <w:rFonts w:ascii="Times New Roman" w:hAnsi="Times New Roman" w:cs="Times New Roman"/>
          <w:b/>
          <w:bCs/>
          <w:sz w:val="24"/>
          <w:szCs w:val="24"/>
        </w:rPr>
      </w:pPr>
      <w:r w:rsidRPr="00EF1B45">
        <w:rPr>
          <w:rFonts w:ascii="Times New Roman" w:hAnsi="Times New Roman" w:cs="Times New Roman"/>
          <w:b/>
          <w:bCs/>
          <w:sz w:val="24"/>
          <w:szCs w:val="24"/>
        </w:rPr>
        <w:t xml:space="preserve">Уколико је ХЕВ РНК </w:t>
      </w:r>
      <w:r w:rsidRPr="00EF1B45">
        <w:rPr>
          <w:rFonts w:ascii="Times New Roman" w:hAnsi="Times New Roman" w:cs="Times New Roman"/>
          <w:b/>
          <w:bCs/>
          <w:i/>
          <w:iCs/>
          <w:sz w:val="24"/>
          <w:szCs w:val="24"/>
        </w:rPr>
        <w:t>PCR</w:t>
      </w:r>
      <w:r w:rsidRPr="00EF1B45">
        <w:rPr>
          <w:rFonts w:ascii="Times New Roman" w:hAnsi="Times New Roman" w:cs="Times New Roman"/>
          <w:b/>
          <w:bCs/>
          <w:sz w:val="24"/>
          <w:szCs w:val="24"/>
        </w:rPr>
        <w:t xml:space="preserve"> у </w:t>
      </w:r>
      <w:r>
        <w:rPr>
          <w:rFonts w:ascii="Times New Roman" w:hAnsi="Times New Roman" w:cs="Times New Roman"/>
          <w:b/>
          <w:bCs/>
          <w:sz w:val="24"/>
          <w:szCs w:val="24"/>
        </w:rPr>
        <w:t>серуму и/или у столици</w:t>
      </w:r>
      <w:r w:rsidRPr="00EF1B45">
        <w:rPr>
          <w:rFonts w:ascii="Times New Roman" w:hAnsi="Times New Roman" w:cs="Times New Roman"/>
          <w:b/>
          <w:bCs/>
          <w:sz w:val="24"/>
          <w:szCs w:val="24"/>
        </w:rPr>
        <w:t xml:space="preserve"> и даље позитиван после 12 недеља терапије рибавирином, она се продужа</w:t>
      </w:r>
      <w:r>
        <w:rPr>
          <w:rFonts w:ascii="Times New Roman" w:hAnsi="Times New Roman" w:cs="Times New Roman"/>
          <w:b/>
          <w:bCs/>
          <w:sz w:val="24"/>
          <w:szCs w:val="24"/>
        </w:rPr>
        <w:t>ва</w:t>
      </w:r>
      <w:r w:rsidRPr="00EF1B45">
        <w:rPr>
          <w:rFonts w:ascii="Times New Roman" w:hAnsi="Times New Roman" w:cs="Times New Roman"/>
          <w:b/>
          <w:bCs/>
          <w:sz w:val="24"/>
          <w:szCs w:val="24"/>
        </w:rPr>
        <w:t xml:space="preserve"> на 24 недеље. Ц2</w:t>
      </w:r>
    </w:p>
    <w:p w14:paraId="1521BA4D" w14:textId="77777777" w:rsidR="00D922B8" w:rsidRPr="00EF1B45" w:rsidRDefault="00D922B8" w:rsidP="00D922B8">
      <w:pPr>
        <w:pStyle w:val="ListParagraph"/>
        <w:numPr>
          <w:ilvl w:val="0"/>
          <w:numId w:val="57"/>
        </w:numPr>
        <w:spacing w:line="360" w:lineRule="auto"/>
        <w:jc w:val="both"/>
        <w:rPr>
          <w:rFonts w:ascii="Times New Roman" w:hAnsi="Times New Roman" w:cs="Times New Roman"/>
          <w:b/>
          <w:bCs/>
          <w:sz w:val="24"/>
          <w:szCs w:val="24"/>
        </w:rPr>
      </w:pPr>
      <w:r w:rsidRPr="00EF1B45">
        <w:rPr>
          <w:rFonts w:ascii="Times New Roman" w:hAnsi="Times New Roman" w:cs="Times New Roman"/>
          <w:b/>
          <w:bCs/>
          <w:sz w:val="24"/>
          <w:szCs w:val="24"/>
        </w:rPr>
        <w:lastRenderedPageBreak/>
        <w:t>За сада се примена пегилованог интерферона алфа може размотрити у случајевима хроничне ХЕВ код болесника након трансплантације јетре резистетних на примену рибавирина</w:t>
      </w:r>
      <w:r w:rsidRPr="00EF1B45">
        <w:rPr>
          <w:rFonts w:ascii="Times New Roman" w:hAnsi="Times New Roman" w:cs="Times New Roman"/>
          <w:sz w:val="24"/>
          <w:szCs w:val="24"/>
        </w:rPr>
        <w:t xml:space="preserve"> </w:t>
      </w:r>
      <w:r w:rsidRPr="00EF1B45">
        <w:rPr>
          <w:rFonts w:ascii="Times New Roman" w:hAnsi="Times New Roman" w:cs="Times New Roman"/>
          <w:b/>
          <w:bCs/>
          <w:sz w:val="24"/>
          <w:szCs w:val="24"/>
        </w:rPr>
        <w:t>Ц2</w:t>
      </w:r>
      <w:r w:rsidRPr="00EF1B45">
        <w:rPr>
          <w:rFonts w:ascii="Times New Roman" w:hAnsi="Times New Roman" w:cs="Times New Roman"/>
          <w:sz w:val="24"/>
          <w:szCs w:val="24"/>
        </w:rPr>
        <w:t xml:space="preserve"> </w:t>
      </w:r>
    </w:p>
    <w:p w14:paraId="49F4D465" w14:textId="77777777" w:rsidR="00D922B8" w:rsidRPr="0015772F" w:rsidRDefault="00D922B8" w:rsidP="00D922B8">
      <w:pPr>
        <w:spacing w:line="360" w:lineRule="auto"/>
        <w:ind w:firstLine="680"/>
        <w:contextualSpacing/>
        <w:jc w:val="both"/>
        <w:rPr>
          <w:rFonts w:ascii="Times New Roman" w:hAnsi="Times New Roman" w:cs="Times New Roman"/>
          <w:sz w:val="24"/>
          <w:szCs w:val="24"/>
        </w:rPr>
      </w:pPr>
      <w:r w:rsidRPr="00FD7B97">
        <w:rPr>
          <w:rFonts w:ascii="Times New Roman" w:hAnsi="Times New Roman" w:cs="Times New Roman"/>
          <w:sz w:val="24"/>
          <w:szCs w:val="24"/>
        </w:rPr>
        <w:t>Хронична ХЕВ инфекција по правилу се јавља само код имуносупримираних пацијената, пре свега код болесника са трансплантацијом солидних органа. Први корак у лечењу хроничног Е хепатитиса код ових болесника је смањење имуносупресије, при чему се најпре редукује доза такролимуса</w:t>
      </w:r>
      <w:r w:rsidRPr="0015772F">
        <w:rPr>
          <w:rFonts w:ascii="Times New Roman" w:hAnsi="Times New Roman" w:cs="Times New Roman"/>
          <w:sz w:val="24"/>
          <w:szCs w:val="24"/>
        </w:rPr>
        <w:t xml:space="preserve"> </w:t>
      </w:r>
      <w:r>
        <w:rPr>
          <w:rFonts w:ascii="Times New Roman" w:hAnsi="Times New Roman" w:cs="Times New Roman"/>
          <w:sz w:val="24"/>
          <w:szCs w:val="24"/>
        </w:rPr>
        <w:t>[19</w:t>
      </w:r>
      <w:r w:rsidRPr="003F5EC6">
        <w:rPr>
          <w:rFonts w:ascii="Times New Roman" w:hAnsi="Times New Roman" w:cs="Times New Roman"/>
          <w:sz w:val="24"/>
          <w:szCs w:val="24"/>
        </w:rPr>
        <w:t>].</w:t>
      </w:r>
      <w:r w:rsidRPr="00FD7B97">
        <w:rPr>
          <w:rFonts w:ascii="Times New Roman" w:hAnsi="Times New Roman" w:cs="Times New Roman"/>
          <w:sz w:val="24"/>
          <w:szCs w:val="24"/>
        </w:rPr>
        <w:t xml:space="preserve"> Уколико редукција имуносупресије након 12 недеља не доведе до негативизације ХЕВ РНК PCR у крви и столици, саветује се терапија рибавирином </w:t>
      </w:r>
      <w:r>
        <w:rPr>
          <w:rFonts w:ascii="Times New Roman" w:hAnsi="Times New Roman" w:cs="Times New Roman"/>
          <w:sz w:val="24"/>
          <w:szCs w:val="24"/>
        </w:rPr>
        <w:t>[9,</w:t>
      </w:r>
      <w:r>
        <w:rPr>
          <w:rFonts w:ascii="Times New Roman" w:hAnsi="Times New Roman" w:cs="Times New Roman"/>
          <w:sz w:val="24"/>
          <w:szCs w:val="24"/>
          <w:lang w:val="sr-Cyrl-RS"/>
        </w:rPr>
        <w:t xml:space="preserve"> </w:t>
      </w:r>
      <w:r>
        <w:rPr>
          <w:rFonts w:ascii="Times New Roman" w:hAnsi="Times New Roman" w:cs="Times New Roman"/>
          <w:sz w:val="24"/>
          <w:szCs w:val="24"/>
        </w:rPr>
        <w:t>20,</w:t>
      </w:r>
      <w:r>
        <w:rPr>
          <w:rFonts w:ascii="Times New Roman" w:hAnsi="Times New Roman" w:cs="Times New Roman"/>
          <w:sz w:val="24"/>
          <w:szCs w:val="24"/>
          <w:lang w:val="sr-Cyrl-RS"/>
        </w:rPr>
        <w:t xml:space="preserve"> </w:t>
      </w:r>
      <w:r>
        <w:rPr>
          <w:rFonts w:ascii="Times New Roman" w:hAnsi="Times New Roman" w:cs="Times New Roman"/>
          <w:sz w:val="24"/>
          <w:szCs w:val="24"/>
        </w:rPr>
        <w:t>21</w:t>
      </w:r>
      <w:r w:rsidRPr="003F5EC6">
        <w:rPr>
          <w:rFonts w:ascii="Times New Roman" w:hAnsi="Times New Roman" w:cs="Times New Roman"/>
          <w:sz w:val="24"/>
          <w:szCs w:val="24"/>
        </w:rPr>
        <w:t>].</w:t>
      </w:r>
      <w:r>
        <w:rPr>
          <w:rFonts w:ascii="Times New Roman" w:hAnsi="Times New Roman" w:cs="Times New Roman"/>
          <w:sz w:val="24"/>
          <w:szCs w:val="24"/>
        </w:rPr>
        <w:t xml:space="preserve"> </w:t>
      </w:r>
      <w:r w:rsidRPr="00FD7B97">
        <w:rPr>
          <w:rFonts w:ascii="Times New Roman" w:hAnsi="Times New Roman" w:cs="Times New Roman"/>
          <w:sz w:val="24"/>
          <w:szCs w:val="24"/>
        </w:rPr>
        <w:t>Доза рибавирина је 600-1000мг, а терапија се спроводи током 12 недеља уз праћење појаве неже</w:t>
      </w:r>
      <w:r>
        <w:rPr>
          <w:rFonts w:ascii="Times New Roman" w:hAnsi="Times New Roman" w:cs="Times New Roman"/>
          <w:sz w:val="24"/>
          <w:szCs w:val="24"/>
        </w:rPr>
        <w:t>љ</w:t>
      </w:r>
      <w:r w:rsidRPr="00FD7B97">
        <w:rPr>
          <w:rFonts w:ascii="Times New Roman" w:hAnsi="Times New Roman" w:cs="Times New Roman"/>
          <w:sz w:val="24"/>
          <w:szCs w:val="24"/>
        </w:rPr>
        <w:t xml:space="preserve">ених ефеката (хемолизне анемије) и редукцију дозе уколико до </w:t>
      </w:r>
      <w:r>
        <w:rPr>
          <w:rFonts w:ascii="Times New Roman" w:hAnsi="Times New Roman" w:cs="Times New Roman"/>
          <w:sz w:val="24"/>
          <w:szCs w:val="24"/>
        </w:rPr>
        <w:t xml:space="preserve">ње </w:t>
      </w:r>
      <w:r w:rsidRPr="00FD7B97">
        <w:rPr>
          <w:rFonts w:ascii="Times New Roman" w:hAnsi="Times New Roman" w:cs="Times New Roman"/>
          <w:sz w:val="24"/>
          <w:szCs w:val="24"/>
        </w:rPr>
        <w:t xml:space="preserve">дође </w:t>
      </w:r>
      <w:r>
        <w:rPr>
          <w:rFonts w:ascii="Times New Roman" w:hAnsi="Times New Roman" w:cs="Times New Roman"/>
          <w:sz w:val="24"/>
          <w:szCs w:val="24"/>
        </w:rPr>
        <w:t>[22</w:t>
      </w:r>
      <w:r w:rsidRPr="003F5EC6">
        <w:rPr>
          <w:rFonts w:ascii="Times New Roman" w:hAnsi="Times New Roman" w:cs="Times New Roman"/>
          <w:sz w:val="24"/>
          <w:szCs w:val="24"/>
        </w:rPr>
        <w:t>].</w:t>
      </w:r>
      <w:r>
        <w:rPr>
          <w:rFonts w:ascii="Times New Roman" w:hAnsi="Times New Roman" w:cs="Times New Roman"/>
          <w:sz w:val="24"/>
          <w:szCs w:val="24"/>
          <w:lang w:val="sr-Cyrl-RS"/>
        </w:rPr>
        <w:t xml:space="preserve"> </w:t>
      </w:r>
      <w:r>
        <w:rPr>
          <w:rFonts w:ascii="Times New Roman" w:hAnsi="Times New Roman" w:cs="Times New Roman"/>
          <w:sz w:val="24"/>
          <w:szCs w:val="24"/>
        </w:rPr>
        <w:t>Рибавирин је тератоген те се у случају примене код жена и мушкараца у репродуктивном периоду саветује примена контрацепције током терапије и 6 месеци по њеном завршетку [22</w:t>
      </w:r>
      <w:r w:rsidRPr="003F5EC6">
        <w:rPr>
          <w:rFonts w:ascii="Times New Roman" w:hAnsi="Times New Roman" w:cs="Times New Roman"/>
          <w:sz w:val="24"/>
          <w:szCs w:val="24"/>
        </w:rPr>
        <w:t>].</w:t>
      </w:r>
    </w:p>
    <w:p w14:paraId="5084F7EA" w14:textId="77777777" w:rsidR="00D922B8" w:rsidRPr="002D353D" w:rsidRDefault="00D922B8" w:rsidP="00D922B8">
      <w:pPr>
        <w:spacing w:line="360" w:lineRule="auto"/>
        <w:ind w:firstLine="680"/>
        <w:contextualSpacing/>
        <w:jc w:val="both"/>
        <w:rPr>
          <w:rFonts w:ascii="Times New Roman" w:hAnsi="Times New Roman" w:cs="Times New Roman"/>
          <w:sz w:val="24"/>
          <w:szCs w:val="24"/>
        </w:rPr>
      </w:pPr>
      <w:r w:rsidRPr="00FD7B97">
        <w:rPr>
          <w:rFonts w:ascii="Times New Roman" w:hAnsi="Times New Roman" w:cs="Times New Roman"/>
          <w:sz w:val="24"/>
          <w:szCs w:val="24"/>
        </w:rPr>
        <w:t>Након 12 недеља терапије</w:t>
      </w:r>
      <w:r>
        <w:rPr>
          <w:rFonts w:ascii="Times New Roman" w:hAnsi="Times New Roman" w:cs="Times New Roman"/>
          <w:sz w:val="24"/>
          <w:szCs w:val="24"/>
        </w:rPr>
        <w:t xml:space="preserve"> рибавирином</w:t>
      </w:r>
      <w:r w:rsidRPr="00FD7B97">
        <w:rPr>
          <w:rFonts w:ascii="Times New Roman" w:hAnsi="Times New Roman" w:cs="Times New Roman"/>
          <w:sz w:val="24"/>
          <w:szCs w:val="24"/>
        </w:rPr>
        <w:t xml:space="preserve"> ради се ХЕВ РНК </w:t>
      </w:r>
      <w:r w:rsidRPr="00FD7B97">
        <w:rPr>
          <w:rFonts w:ascii="Times New Roman" w:hAnsi="Times New Roman" w:cs="Times New Roman"/>
          <w:i/>
          <w:iCs/>
          <w:sz w:val="24"/>
          <w:szCs w:val="24"/>
        </w:rPr>
        <w:t>PCR</w:t>
      </w:r>
      <w:r w:rsidRPr="00FD7B97">
        <w:rPr>
          <w:rFonts w:ascii="Times New Roman" w:hAnsi="Times New Roman" w:cs="Times New Roman"/>
          <w:sz w:val="24"/>
          <w:szCs w:val="24"/>
        </w:rPr>
        <w:t xml:space="preserve"> у серуму и у столици. Уколико је негативан у оба узорка, саветује се прекид терапије рибавирином </w:t>
      </w:r>
      <w:r>
        <w:rPr>
          <w:rFonts w:ascii="Times New Roman" w:hAnsi="Times New Roman" w:cs="Times New Roman"/>
          <w:sz w:val="24"/>
          <w:szCs w:val="24"/>
        </w:rPr>
        <w:t>[9</w:t>
      </w:r>
      <w:r w:rsidRPr="00EF1B45">
        <w:rPr>
          <w:rFonts w:ascii="Times New Roman" w:hAnsi="Times New Roman" w:cs="Times New Roman"/>
          <w:sz w:val="24"/>
          <w:szCs w:val="24"/>
        </w:rPr>
        <w:t>]</w:t>
      </w:r>
      <w:r>
        <w:rPr>
          <w:rFonts w:ascii="Times New Roman" w:hAnsi="Times New Roman" w:cs="Times New Roman"/>
          <w:sz w:val="24"/>
          <w:szCs w:val="24"/>
          <w:lang w:val="sr-Cyrl-RS"/>
        </w:rPr>
        <w:t>.</w:t>
      </w:r>
      <w:r>
        <w:rPr>
          <w:rFonts w:ascii="Times New Roman" w:hAnsi="Times New Roman" w:cs="Times New Roman"/>
          <w:sz w:val="24"/>
          <w:szCs w:val="24"/>
        </w:rPr>
        <w:t xml:space="preserve"> </w:t>
      </w:r>
      <w:r w:rsidRPr="00FD7B97">
        <w:rPr>
          <w:rFonts w:ascii="Times New Roman" w:hAnsi="Times New Roman" w:cs="Times New Roman"/>
          <w:sz w:val="24"/>
          <w:szCs w:val="24"/>
        </w:rPr>
        <w:t xml:space="preserve">Уколико је позитиван макар само у столици терапија се наставља још 12 недеља јер је показано да је присутво ХЕВ РНК у столици након 12 недеља терапије повезано са ризиком за релапс. </w:t>
      </w:r>
    </w:p>
    <w:p w14:paraId="1827A1F4" w14:textId="77777777" w:rsidR="00D922B8" w:rsidRPr="00887CFF" w:rsidRDefault="00D922B8" w:rsidP="00D922B8">
      <w:pPr>
        <w:spacing w:line="360" w:lineRule="auto"/>
        <w:ind w:firstLine="680"/>
        <w:contextualSpacing/>
        <w:jc w:val="both"/>
        <w:rPr>
          <w:rFonts w:ascii="Times New Roman" w:hAnsi="Times New Roman" w:cs="Times New Roman"/>
          <w:sz w:val="24"/>
          <w:szCs w:val="24"/>
          <w:lang w:val="sr-Cyrl-RS"/>
        </w:rPr>
      </w:pPr>
      <w:r w:rsidRPr="00FD7B97">
        <w:rPr>
          <w:rFonts w:ascii="Times New Roman" w:hAnsi="Times New Roman" w:cs="Times New Roman"/>
          <w:sz w:val="24"/>
          <w:szCs w:val="24"/>
        </w:rPr>
        <w:t xml:space="preserve">Провера ефикасности терапије је анализа ХЕВ РНК </w:t>
      </w:r>
      <w:r w:rsidRPr="00FD7B97">
        <w:rPr>
          <w:rFonts w:ascii="Times New Roman" w:hAnsi="Times New Roman" w:cs="Times New Roman"/>
          <w:i/>
          <w:iCs/>
          <w:sz w:val="24"/>
          <w:szCs w:val="24"/>
        </w:rPr>
        <w:t>PCR</w:t>
      </w:r>
      <w:r w:rsidRPr="00FD7B97">
        <w:rPr>
          <w:rFonts w:ascii="Times New Roman" w:hAnsi="Times New Roman" w:cs="Times New Roman"/>
          <w:sz w:val="24"/>
          <w:szCs w:val="24"/>
        </w:rPr>
        <w:t xml:space="preserve"> у серуму и у столици након 12 недеља од завршене </w:t>
      </w:r>
      <w:r>
        <w:rPr>
          <w:rFonts w:ascii="Times New Roman" w:hAnsi="Times New Roman" w:cs="Times New Roman"/>
          <w:sz w:val="24"/>
          <w:szCs w:val="24"/>
          <w:lang w:val="sr-Cyrl-RS"/>
        </w:rPr>
        <w:t>т</w:t>
      </w:r>
      <w:r w:rsidRPr="00FD7B97">
        <w:rPr>
          <w:rFonts w:ascii="Times New Roman" w:hAnsi="Times New Roman" w:cs="Times New Roman"/>
          <w:sz w:val="24"/>
          <w:szCs w:val="24"/>
        </w:rPr>
        <w:t>ерапије (одређивање стабилног вирусолошког одговора</w:t>
      </w:r>
      <w:r>
        <w:rPr>
          <w:rFonts w:ascii="Times New Roman" w:hAnsi="Times New Roman" w:cs="Times New Roman"/>
          <w:sz w:val="24"/>
          <w:szCs w:val="24"/>
          <w:lang w:val="sr-Cyrl-RS"/>
        </w:rPr>
        <w:t xml:space="preserve"> </w:t>
      </w:r>
      <w:r w:rsidRPr="00FD7B97">
        <w:rPr>
          <w:rFonts w:ascii="Times New Roman" w:hAnsi="Times New Roman" w:cs="Times New Roman"/>
          <w:sz w:val="24"/>
          <w:szCs w:val="24"/>
        </w:rPr>
        <w:t xml:space="preserve">- СВР). Уколико је негативан, сматра се да је пацијент излечен, </w:t>
      </w:r>
      <w:r>
        <w:rPr>
          <w:rFonts w:ascii="Times New Roman" w:hAnsi="Times New Roman" w:cs="Times New Roman"/>
          <w:sz w:val="24"/>
          <w:szCs w:val="24"/>
        </w:rPr>
        <w:t xml:space="preserve">ризик за релапс не постоји, </w:t>
      </w:r>
      <w:r w:rsidRPr="00FD7B97">
        <w:rPr>
          <w:rFonts w:ascii="Times New Roman" w:hAnsi="Times New Roman" w:cs="Times New Roman"/>
          <w:sz w:val="24"/>
          <w:szCs w:val="24"/>
        </w:rPr>
        <w:t xml:space="preserve">али увек постоји ризик од реинфекције </w:t>
      </w:r>
      <w:r>
        <w:rPr>
          <w:rFonts w:ascii="Times New Roman" w:hAnsi="Times New Roman" w:cs="Times New Roman"/>
          <w:sz w:val="24"/>
          <w:szCs w:val="24"/>
        </w:rPr>
        <w:t>[22</w:t>
      </w:r>
      <w:r w:rsidRPr="00EF1B45">
        <w:rPr>
          <w:rFonts w:ascii="Times New Roman" w:hAnsi="Times New Roman" w:cs="Times New Roman"/>
          <w:sz w:val="24"/>
          <w:szCs w:val="24"/>
        </w:rPr>
        <w:t>]</w:t>
      </w:r>
      <w:r>
        <w:rPr>
          <w:rFonts w:ascii="Times New Roman" w:hAnsi="Times New Roman" w:cs="Times New Roman"/>
          <w:sz w:val="24"/>
          <w:szCs w:val="24"/>
          <w:lang w:val="sr-Cyrl-RS"/>
        </w:rPr>
        <w:t>.</w:t>
      </w:r>
    </w:p>
    <w:p w14:paraId="437CCE3B" w14:textId="77777777" w:rsidR="00D922B8" w:rsidRPr="00887CFF" w:rsidRDefault="00D922B8" w:rsidP="00D922B8">
      <w:pPr>
        <w:spacing w:line="360" w:lineRule="auto"/>
        <w:ind w:firstLine="680"/>
        <w:contextualSpacing/>
        <w:jc w:val="both"/>
        <w:rPr>
          <w:rFonts w:ascii="Times New Roman" w:hAnsi="Times New Roman" w:cs="Times New Roman"/>
          <w:sz w:val="24"/>
          <w:szCs w:val="24"/>
          <w:lang w:val="sr-Cyrl-RS"/>
        </w:rPr>
      </w:pPr>
      <w:r w:rsidRPr="00FD7B97">
        <w:rPr>
          <w:rFonts w:ascii="Times New Roman" w:hAnsi="Times New Roman" w:cs="Times New Roman"/>
          <w:sz w:val="24"/>
          <w:szCs w:val="24"/>
        </w:rPr>
        <w:t xml:space="preserve">Уколико је ХЕВ РНК </w:t>
      </w:r>
      <w:r w:rsidRPr="00FD7B97">
        <w:rPr>
          <w:rFonts w:ascii="Times New Roman" w:hAnsi="Times New Roman" w:cs="Times New Roman"/>
          <w:i/>
          <w:iCs/>
          <w:sz w:val="24"/>
          <w:szCs w:val="24"/>
        </w:rPr>
        <w:t>PCR</w:t>
      </w:r>
      <w:r w:rsidRPr="00FD7B97">
        <w:rPr>
          <w:rFonts w:ascii="Times New Roman" w:hAnsi="Times New Roman" w:cs="Times New Roman"/>
          <w:sz w:val="24"/>
          <w:szCs w:val="24"/>
        </w:rPr>
        <w:t xml:space="preserve"> у серуму и/или у столици тада позитиван терапија се поново спроводи</w:t>
      </w:r>
      <w:r>
        <w:rPr>
          <w:rFonts w:ascii="Times New Roman" w:hAnsi="Times New Roman" w:cs="Times New Roman"/>
          <w:sz w:val="24"/>
          <w:szCs w:val="24"/>
        </w:rPr>
        <w:t xml:space="preserve">, сада </w:t>
      </w:r>
      <w:r w:rsidRPr="00FD7B97">
        <w:rPr>
          <w:rFonts w:ascii="Times New Roman" w:hAnsi="Times New Roman" w:cs="Times New Roman"/>
          <w:sz w:val="24"/>
          <w:szCs w:val="24"/>
        </w:rPr>
        <w:t xml:space="preserve">у трајању од </w:t>
      </w:r>
      <w:r>
        <w:rPr>
          <w:rFonts w:ascii="Times New Roman" w:hAnsi="Times New Roman" w:cs="Times New Roman"/>
          <w:sz w:val="24"/>
          <w:szCs w:val="24"/>
        </w:rPr>
        <w:t>24</w:t>
      </w:r>
      <w:r w:rsidRPr="00FD7B97">
        <w:rPr>
          <w:rFonts w:ascii="Times New Roman" w:hAnsi="Times New Roman" w:cs="Times New Roman"/>
          <w:sz w:val="24"/>
          <w:szCs w:val="24"/>
        </w:rPr>
        <w:t xml:space="preserve"> недељ</w:t>
      </w:r>
      <w:r>
        <w:rPr>
          <w:rFonts w:ascii="Times New Roman" w:hAnsi="Times New Roman" w:cs="Times New Roman"/>
          <w:sz w:val="24"/>
          <w:szCs w:val="24"/>
        </w:rPr>
        <w:t>е</w:t>
      </w:r>
      <w:r w:rsidRPr="00FD7B97">
        <w:rPr>
          <w:rFonts w:ascii="Times New Roman" w:hAnsi="Times New Roman" w:cs="Times New Roman"/>
          <w:sz w:val="24"/>
          <w:szCs w:val="24"/>
        </w:rPr>
        <w:t>, а потом поново врши провера ефекта терапије како је наведено</w:t>
      </w:r>
      <w:r>
        <w:rPr>
          <w:rFonts w:ascii="Times New Roman" w:hAnsi="Times New Roman" w:cs="Times New Roman"/>
          <w:sz w:val="24"/>
          <w:szCs w:val="24"/>
          <w:lang w:val="sr-Cyrl-RS"/>
        </w:rPr>
        <w:t xml:space="preserve"> </w:t>
      </w:r>
      <w:r w:rsidRPr="00EF1B45">
        <w:rPr>
          <w:rFonts w:ascii="Times New Roman" w:hAnsi="Times New Roman" w:cs="Times New Roman"/>
          <w:sz w:val="24"/>
          <w:szCs w:val="24"/>
        </w:rPr>
        <w:t>[</w:t>
      </w:r>
      <w:r w:rsidRPr="00887CFF">
        <w:rPr>
          <w:rFonts w:ascii="Times New Roman" w:hAnsi="Times New Roman" w:cs="Times New Roman"/>
          <w:sz w:val="24"/>
          <w:szCs w:val="24"/>
        </w:rPr>
        <w:t>9,</w:t>
      </w:r>
      <w:r>
        <w:rPr>
          <w:rFonts w:ascii="Times New Roman" w:hAnsi="Times New Roman" w:cs="Times New Roman"/>
          <w:sz w:val="24"/>
          <w:szCs w:val="24"/>
          <w:lang w:val="sr-Cyrl-RS"/>
        </w:rPr>
        <w:t xml:space="preserve"> </w:t>
      </w:r>
      <w:r w:rsidRPr="00887CFF">
        <w:rPr>
          <w:rFonts w:ascii="Times New Roman" w:hAnsi="Times New Roman" w:cs="Times New Roman"/>
          <w:sz w:val="24"/>
          <w:szCs w:val="24"/>
        </w:rPr>
        <w:t>22]</w:t>
      </w:r>
      <w:r>
        <w:rPr>
          <w:rFonts w:ascii="Times New Roman" w:hAnsi="Times New Roman" w:cs="Times New Roman"/>
          <w:sz w:val="24"/>
          <w:szCs w:val="24"/>
          <w:lang w:val="sr-Cyrl-RS"/>
        </w:rPr>
        <w:t>.</w:t>
      </w:r>
    </w:p>
    <w:p w14:paraId="260076F1" w14:textId="77777777" w:rsidR="00D922B8" w:rsidRPr="00FD7B97" w:rsidRDefault="00D922B8" w:rsidP="00D922B8">
      <w:pPr>
        <w:spacing w:line="360" w:lineRule="auto"/>
        <w:ind w:firstLine="680"/>
        <w:contextualSpacing/>
        <w:jc w:val="both"/>
        <w:rPr>
          <w:rFonts w:ascii="Times New Roman" w:hAnsi="Times New Roman" w:cs="Times New Roman"/>
          <w:sz w:val="24"/>
          <w:szCs w:val="24"/>
        </w:rPr>
      </w:pPr>
      <w:r w:rsidRPr="00FD7B97">
        <w:rPr>
          <w:rFonts w:ascii="Times New Roman" w:hAnsi="Times New Roman" w:cs="Times New Roman"/>
          <w:sz w:val="24"/>
          <w:szCs w:val="24"/>
        </w:rPr>
        <w:t>Ако ни након друге спроведене куре рибавирином нема негативизације ХЕВ РНК даља примена рибавирина се не саветује</w:t>
      </w:r>
      <w:r>
        <w:rPr>
          <w:rFonts w:ascii="Times New Roman" w:hAnsi="Times New Roman" w:cs="Times New Roman"/>
          <w:sz w:val="24"/>
          <w:szCs w:val="24"/>
          <w:lang w:val="sr-Cyrl-RS"/>
        </w:rPr>
        <w:t>.</w:t>
      </w:r>
      <w:r w:rsidRPr="00FD7B97">
        <w:rPr>
          <w:rFonts w:ascii="Times New Roman" w:hAnsi="Times New Roman" w:cs="Times New Roman"/>
          <w:sz w:val="24"/>
          <w:szCs w:val="24"/>
        </w:rPr>
        <w:t xml:space="preserve"> Пацијенте је потребно редовно пратити у смислу прогресије фиброзе јетре и спроводити скрининг ХЦЦ. </w:t>
      </w:r>
    </w:p>
    <w:p w14:paraId="7ADFB64B" w14:textId="77777777" w:rsidR="00D922B8" w:rsidRPr="00887CFF" w:rsidRDefault="00D922B8" w:rsidP="00D922B8">
      <w:pPr>
        <w:spacing w:line="360" w:lineRule="auto"/>
        <w:ind w:firstLine="680"/>
        <w:contextualSpacing/>
        <w:jc w:val="both"/>
        <w:rPr>
          <w:rFonts w:ascii="Times New Roman" w:hAnsi="Times New Roman" w:cs="Times New Roman"/>
          <w:sz w:val="24"/>
          <w:szCs w:val="24"/>
          <w:lang w:val="sr-Cyrl-RS"/>
        </w:rPr>
      </w:pPr>
      <w:r w:rsidRPr="00FD7B97">
        <w:rPr>
          <w:rFonts w:ascii="Times New Roman" w:hAnsi="Times New Roman" w:cs="Times New Roman"/>
          <w:sz w:val="24"/>
          <w:szCs w:val="24"/>
        </w:rPr>
        <w:t>Додатне терапијске опције које су разматране у о</w:t>
      </w:r>
      <w:r>
        <w:rPr>
          <w:rFonts w:ascii="Times New Roman" w:hAnsi="Times New Roman" w:cs="Times New Roman"/>
          <w:sz w:val="24"/>
          <w:szCs w:val="24"/>
        </w:rPr>
        <w:t>в</w:t>
      </w:r>
      <w:r w:rsidRPr="00FD7B97">
        <w:rPr>
          <w:rFonts w:ascii="Times New Roman" w:hAnsi="Times New Roman" w:cs="Times New Roman"/>
          <w:sz w:val="24"/>
          <w:szCs w:val="24"/>
        </w:rPr>
        <w:t>им ситуацијама су пегиловани интерферон алфа и софосбувир</w:t>
      </w:r>
      <w:r w:rsidRPr="00887CFF">
        <w:rPr>
          <w:rFonts w:ascii="Times New Roman" w:hAnsi="Times New Roman" w:cs="Times New Roman"/>
          <w:sz w:val="24"/>
          <w:szCs w:val="24"/>
        </w:rPr>
        <w:t xml:space="preserve"> [9,</w:t>
      </w:r>
      <w:r>
        <w:rPr>
          <w:rFonts w:ascii="Times New Roman" w:hAnsi="Times New Roman" w:cs="Times New Roman"/>
          <w:sz w:val="24"/>
          <w:szCs w:val="24"/>
          <w:lang w:val="sr-Cyrl-RS"/>
        </w:rPr>
        <w:t xml:space="preserve"> </w:t>
      </w:r>
      <w:r w:rsidRPr="00887CFF">
        <w:rPr>
          <w:rFonts w:ascii="Times New Roman" w:hAnsi="Times New Roman" w:cs="Times New Roman"/>
          <w:sz w:val="24"/>
          <w:szCs w:val="24"/>
        </w:rPr>
        <w:t>22]</w:t>
      </w:r>
      <w:r>
        <w:rPr>
          <w:rFonts w:ascii="Times New Roman" w:hAnsi="Times New Roman" w:cs="Times New Roman"/>
          <w:sz w:val="24"/>
          <w:szCs w:val="24"/>
          <w:lang w:val="sr-Cyrl-RS"/>
        </w:rPr>
        <w:t>.</w:t>
      </w:r>
    </w:p>
    <w:p w14:paraId="736144AB" w14:textId="77777777" w:rsidR="00D922B8" w:rsidRPr="004502D1" w:rsidRDefault="00D922B8" w:rsidP="00D922B8">
      <w:pPr>
        <w:spacing w:line="360" w:lineRule="auto"/>
        <w:ind w:firstLine="680"/>
        <w:contextualSpacing/>
        <w:jc w:val="both"/>
        <w:rPr>
          <w:rFonts w:ascii="Times New Roman" w:hAnsi="Times New Roman" w:cs="Times New Roman"/>
          <w:sz w:val="24"/>
          <w:szCs w:val="24"/>
          <w:lang w:val="sr-Cyrl-RS"/>
        </w:rPr>
      </w:pPr>
      <w:r w:rsidRPr="00FD7B97">
        <w:rPr>
          <w:rFonts w:ascii="Times New Roman" w:hAnsi="Times New Roman" w:cs="Times New Roman"/>
          <w:sz w:val="24"/>
          <w:szCs w:val="24"/>
        </w:rPr>
        <w:t>Примена пегилованог интерферона алфа током 3 месеца у серији од 3 болесника</w:t>
      </w:r>
      <w:r>
        <w:rPr>
          <w:rFonts w:ascii="Times New Roman" w:hAnsi="Times New Roman" w:cs="Times New Roman"/>
          <w:sz w:val="24"/>
          <w:szCs w:val="24"/>
        </w:rPr>
        <w:t xml:space="preserve"> са трансплантираном јетром</w:t>
      </w:r>
      <w:r w:rsidRPr="00FD7B97">
        <w:rPr>
          <w:rFonts w:ascii="Times New Roman" w:hAnsi="Times New Roman" w:cs="Times New Roman"/>
          <w:sz w:val="24"/>
          <w:szCs w:val="24"/>
        </w:rPr>
        <w:t xml:space="preserve"> довела је до клиренса виремије  код сва три пацијента</w:t>
      </w:r>
      <w:r>
        <w:rPr>
          <w:rFonts w:ascii="Times New Roman" w:hAnsi="Times New Roman" w:cs="Times New Roman"/>
          <w:sz w:val="24"/>
          <w:szCs w:val="24"/>
          <w:lang w:val="sr-Cyrl-RS"/>
        </w:rPr>
        <w:t xml:space="preserve"> </w:t>
      </w:r>
      <w:r>
        <w:rPr>
          <w:rFonts w:ascii="Times New Roman" w:hAnsi="Times New Roman" w:cs="Times New Roman"/>
          <w:sz w:val="24"/>
          <w:szCs w:val="24"/>
        </w:rPr>
        <w:t>[23</w:t>
      </w:r>
      <w:r w:rsidRPr="00EF1B45">
        <w:rPr>
          <w:rFonts w:ascii="Times New Roman" w:hAnsi="Times New Roman" w:cs="Times New Roman"/>
          <w:sz w:val="24"/>
          <w:szCs w:val="24"/>
        </w:rPr>
        <w:t>]</w:t>
      </w:r>
      <w:r>
        <w:rPr>
          <w:rFonts w:ascii="Times New Roman" w:hAnsi="Times New Roman" w:cs="Times New Roman"/>
          <w:sz w:val="24"/>
          <w:szCs w:val="24"/>
          <w:lang w:val="sr-Cyrl-RS"/>
        </w:rPr>
        <w:t>.</w:t>
      </w:r>
    </w:p>
    <w:p w14:paraId="759443D6" w14:textId="77777777" w:rsidR="00D922B8" w:rsidRPr="00FD7B97" w:rsidRDefault="00D922B8" w:rsidP="00D922B8">
      <w:pPr>
        <w:spacing w:line="360" w:lineRule="auto"/>
        <w:ind w:firstLine="680"/>
        <w:contextualSpacing/>
        <w:jc w:val="both"/>
        <w:rPr>
          <w:rFonts w:ascii="Times New Roman" w:hAnsi="Times New Roman" w:cs="Times New Roman"/>
          <w:sz w:val="24"/>
          <w:szCs w:val="24"/>
        </w:rPr>
      </w:pPr>
      <w:r w:rsidRPr="00FD7B97">
        <w:rPr>
          <w:rFonts w:ascii="Times New Roman" w:hAnsi="Times New Roman" w:cs="Times New Roman"/>
          <w:sz w:val="24"/>
          <w:szCs w:val="24"/>
        </w:rPr>
        <w:lastRenderedPageBreak/>
        <w:t xml:space="preserve">На културама ћелија и у експериментално моделу је показано да софосбувир може да контролише репликацију ХЕВ, међутим, насупрот </w:t>
      </w:r>
      <w:r>
        <w:rPr>
          <w:rFonts w:ascii="Times New Roman" w:hAnsi="Times New Roman" w:cs="Times New Roman"/>
          <w:i/>
          <w:iCs/>
          <w:sz w:val="24"/>
          <w:szCs w:val="24"/>
        </w:rPr>
        <w:t xml:space="preserve">in vitro </w:t>
      </w:r>
      <w:r>
        <w:rPr>
          <w:rFonts w:ascii="Times New Roman" w:hAnsi="Times New Roman" w:cs="Times New Roman"/>
          <w:sz w:val="24"/>
          <w:szCs w:val="24"/>
        </w:rPr>
        <w:t>оп</w:t>
      </w:r>
      <w:r w:rsidRPr="00FD7B97">
        <w:rPr>
          <w:rFonts w:ascii="Times New Roman" w:hAnsi="Times New Roman" w:cs="Times New Roman"/>
          <w:sz w:val="24"/>
          <w:szCs w:val="24"/>
        </w:rPr>
        <w:t>сервацијама, код пацијента са ХЕВ/ХЦВ коинфекцијом код кога је спроведена терапија софосбувиром и даклатасвиром</w:t>
      </w:r>
      <w:r>
        <w:rPr>
          <w:rFonts w:ascii="Times New Roman" w:hAnsi="Times New Roman" w:cs="Times New Roman"/>
          <w:sz w:val="24"/>
          <w:szCs w:val="24"/>
        </w:rPr>
        <w:t xml:space="preserve"> </w:t>
      </w:r>
      <w:r w:rsidRPr="00FD7B97">
        <w:rPr>
          <w:rFonts w:ascii="Times New Roman" w:hAnsi="Times New Roman" w:cs="Times New Roman"/>
          <w:sz w:val="24"/>
          <w:szCs w:val="24"/>
        </w:rPr>
        <w:t xml:space="preserve">током 12 недеља није довела до елиминације ХЕВ РНК </w:t>
      </w:r>
      <w:r>
        <w:rPr>
          <w:rFonts w:ascii="Times New Roman" w:hAnsi="Times New Roman" w:cs="Times New Roman"/>
          <w:sz w:val="24"/>
          <w:szCs w:val="24"/>
        </w:rPr>
        <w:t>[24,</w:t>
      </w:r>
      <w:r>
        <w:rPr>
          <w:rFonts w:ascii="Times New Roman" w:hAnsi="Times New Roman" w:cs="Times New Roman"/>
          <w:sz w:val="24"/>
          <w:szCs w:val="24"/>
          <w:lang w:val="sr-Cyrl-RS"/>
        </w:rPr>
        <w:t xml:space="preserve"> </w:t>
      </w:r>
      <w:r>
        <w:rPr>
          <w:rFonts w:ascii="Times New Roman" w:hAnsi="Times New Roman" w:cs="Times New Roman"/>
          <w:sz w:val="24"/>
          <w:szCs w:val="24"/>
        </w:rPr>
        <w:t>25</w:t>
      </w:r>
      <w:r w:rsidRPr="00EF1B45">
        <w:rPr>
          <w:rFonts w:ascii="Times New Roman" w:hAnsi="Times New Roman" w:cs="Times New Roman"/>
          <w:sz w:val="24"/>
          <w:szCs w:val="24"/>
        </w:rPr>
        <w:t>]</w:t>
      </w:r>
      <w:r>
        <w:rPr>
          <w:rFonts w:ascii="Times New Roman" w:hAnsi="Times New Roman" w:cs="Times New Roman"/>
          <w:sz w:val="24"/>
          <w:szCs w:val="24"/>
        </w:rPr>
        <w:t xml:space="preserve">. </w:t>
      </w:r>
    </w:p>
    <w:p w14:paraId="53FB625A" w14:textId="77777777" w:rsidR="00D922B8" w:rsidRPr="0057747E" w:rsidRDefault="00D922B8" w:rsidP="00D922B8">
      <w:pPr>
        <w:spacing w:line="360" w:lineRule="auto"/>
        <w:jc w:val="both"/>
        <w:rPr>
          <w:rFonts w:ascii="Times New Roman" w:hAnsi="Times New Roman" w:cs="Times New Roman"/>
          <w:b/>
          <w:bCs/>
          <w:sz w:val="24"/>
          <w:szCs w:val="24"/>
          <w:lang w:val="sr-Cyrl-RS"/>
        </w:rPr>
      </w:pPr>
    </w:p>
    <w:p w14:paraId="6DF8E90A" w14:textId="77777777" w:rsidR="00D922B8" w:rsidRPr="00410E50" w:rsidRDefault="00D922B8" w:rsidP="00D922B8">
      <w:pPr>
        <w:spacing w:line="360" w:lineRule="auto"/>
        <w:jc w:val="both"/>
        <w:rPr>
          <w:rFonts w:ascii="Times New Roman" w:hAnsi="Times New Roman" w:cs="Times New Roman"/>
          <w:b/>
          <w:bCs/>
          <w:sz w:val="24"/>
          <w:szCs w:val="24"/>
        </w:rPr>
      </w:pPr>
      <w:r w:rsidRPr="00410E50">
        <w:rPr>
          <w:rFonts w:ascii="Times New Roman" w:hAnsi="Times New Roman" w:cs="Times New Roman"/>
          <w:b/>
          <w:bCs/>
          <w:sz w:val="24"/>
          <w:szCs w:val="24"/>
        </w:rPr>
        <w:t>П</w:t>
      </w:r>
      <w:r>
        <w:rPr>
          <w:rFonts w:ascii="Times New Roman" w:hAnsi="Times New Roman" w:cs="Times New Roman"/>
          <w:b/>
          <w:bCs/>
          <w:sz w:val="24"/>
          <w:szCs w:val="24"/>
          <w:lang w:val="sr-Cyrl-RS"/>
        </w:rPr>
        <w:t xml:space="preserve">ревенција </w:t>
      </w:r>
      <w:r w:rsidRPr="00410E50">
        <w:rPr>
          <w:rFonts w:ascii="Times New Roman" w:hAnsi="Times New Roman" w:cs="Times New Roman"/>
          <w:b/>
          <w:bCs/>
          <w:sz w:val="24"/>
          <w:szCs w:val="24"/>
          <w:lang w:val="sr-Cyrl-RS"/>
        </w:rPr>
        <w:t xml:space="preserve">ХЕВ </w:t>
      </w:r>
      <w:r>
        <w:rPr>
          <w:rFonts w:ascii="Times New Roman" w:hAnsi="Times New Roman" w:cs="Times New Roman"/>
          <w:b/>
          <w:bCs/>
          <w:sz w:val="24"/>
          <w:szCs w:val="24"/>
          <w:lang w:val="sr-Cyrl-RS"/>
        </w:rPr>
        <w:t>инфекције</w:t>
      </w:r>
    </w:p>
    <w:p w14:paraId="01111661" w14:textId="77777777" w:rsidR="00D922B8" w:rsidRPr="004F0669" w:rsidRDefault="00D922B8" w:rsidP="00D922B8">
      <w:pPr>
        <w:pStyle w:val="ListParagraph"/>
        <w:spacing w:line="360" w:lineRule="auto"/>
        <w:jc w:val="both"/>
        <w:rPr>
          <w:rFonts w:ascii="Times New Roman" w:hAnsi="Times New Roman" w:cs="Times New Roman"/>
          <w:b/>
          <w:bCs/>
          <w:sz w:val="24"/>
          <w:szCs w:val="24"/>
        </w:rPr>
      </w:pPr>
      <w:r w:rsidRPr="004F0669">
        <w:rPr>
          <w:rFonts w:ascii="Times New Roman" w:hAnsi="Times New Roman" w:cs="Times New Roman"/>
          <w:b/>
          <w:bCs/>
          <w:sz w:val="24"/>
          <w:szCs w:val="24"/>
        </w:rPr>
        <w:t xml:space="preserve"> </w:t>
      </w:r>
    </w:p>
    <w:p w14:paraId="07943087" w14:textId="77777777" w:rsidR="00D922B8" w:rsidRPr="00FF28FA" w:rsidRDefault="00D922B8" w:rsidP="00D922B8">
      <w:pPr>
        <w:pStyle w:val="ListParagraph"/>
        <w:numPr>
          <w:ilvl w:val="0"/>
          <w:numId w:val="58"/>
        </w:numPr>
        <w:spacing w:line="360" w:lineRule="auto"/>
        <w:jc w:val="both"/>
        <w:rPr>
          <w:rFonts w:ascii="Times New Roman" w:hAnsi="Times New Roman" w:cs="Times New Roman"/>
          <w:b/>
          <w:bCs/>
          <w:sz w:val="24"/>
          <w:szCs w:val="24"/>
        </w:rPr>
      </w:pPr>
      <w:r w:rsidRPr="00FF28FA">
        <w:rPr>
          <w:rFonts w:ascii="Times New Roman" w:hAnsi="Times New Roman" w:cs="Times New Roman"/>
          <w:b/>
          <w:bCs/>
          <w:sz w:val="24"/>
          <w:szCs w:val="24"/>
        </w:rPr>
        <w:t xml:space="preserve">Имунокопромитоване особе, </w:t>
      </w:r>
      <w:r>
        <w:rPr>
          <w:rFonts w:ascii="Times New Roman" w:hAnsi="Times New Roman" w:cs="Times New Roman"/>
          <w:b/>
          <w:bCs/>
          <w:sz w:val="24"/>
          <w:szCs w:val="24"/>
        </w:rPr>
        <w:t xml:space="preserve">труднице, </w:t>
      </w:r>
      <w:r w:rsidRPr="00FF28FA">
        <w:rPr>
          <w:rFonts w:ascii="Times New Roman" w:hAnsi="Times New Roman" w:cs="Times New Roman"/>
          <w:b/>
          <w:bCs/>
          <w:sz w:val="24"/>
          <w:szCs w:val="24"/>
        </w:rPr>
        <w:t xml:space="preserve">као и </w:t>
      </w:r>
      <w:r>
        <w:rPr>
          <w:rFonts w:ascii="Times New Roman" w:hAnsi="Times New Roman" w:cs="Times New Roman"/>
          <w:b/>
          <w:bCs/>
          <w:sz w:val="24"/>
          <w:szCs w:val="24"/>
        </w:rPr>
        <w:t>о</w:t>
      </w:r>
      <w:r w:rsidRPr="00FF28FA">
        <w:rPr>
          <w:rFonts w:ascii="Times New Roman" w:hAnsi="Times New Roman" w:cs="Times New Roman"/>
          <w:b/>
          <w:bCs/>
          <w:sz w:val="24"/>
          <w:szCs w:val="24"/>
        </w:rPr>
        <w:t>болел</w:t>
      </w:r>
      <w:r>
        <w:rPr>
          <w:rFonts w:ascii="Times New Roman" w:hAnsi="Times New Roman" w:cs="Times New Roman"/>
          <w:b/>
          <w:bCs/>
          <w:sz w:val="24"/>
          <w:szCs w:val="24"/>
        </w:rPr>
        <w:t>е</w:t>
      </w:r>
      <w:r w:rsidRPr="00FF28FA">
        <w:rPr>
          <w:rFonts w:ascii="Times New Roman" w:hAnsi="Times New Roman" w:cs="Times New Roman"/>
          <w:b/>
          <w:bCs/>
          <w:sz w:val="24"/>
          <w:szCs w:val="24"/>
        </w:rPr>
        <w:t xml:space="preserve"> од хроничних болести јетре је потреб</w:t>
      </w:r>
      <w:r>
        <w:rPr>
          <w:rFonts w:ascii="Times New Roman" w:hAnsi="Times New Roman" w:cs="Times New Roman"/>
          <w:b/>
          <w:bCs/>
          <w:sz w:val="24"/>
          <w:szCs w:val="24"/>
        </w:rPr>
        <w:t>н</w:t>
      </w:r>
      <w:r w:rsidRPr="00FF28FA">
        <w:rPr>
          <w:rFonts w:ascii="Times New Roman" w:hAnsi="Times New Roman" w:cs="Times New Roman"/>
          <w:b/>
          <w:bCs/>
          <w:sz w:val="24"/>
          <w:szCs w:val="24"/>
        </w:rPr>
        <w:t>о саветовати да избегавају конзумацију термички необрађеног меса и шкољки</w:t>
      </w:r>
      <w:r>
        <w:rPr>
          <w:rFonts w:ascii="Times New Roman" w:hAnsi="Times New Roman" w:cs="Times New Roman"/>
          <w:b/>
          <w:bCs/>
          <w:sz w:val="24"/>
          <w:szCs w:val="24"/>
        </w:rPr>
        <w:t xml:space="preserve">. </w:t>
      </w:r>
      <w:r w:rsidRPr="00FF28FA">
        <w:rPr>
          <w:rFonts w:ascii="Times New Roman" w:hAnsi="Times New Roman" w:cs="Times New Roman"/>
          <w:b/>
          <w:bCs/>
          <w:sz w:val="24"/>
          <w:szCs w:val="24"/>
        </w:rPr>
        <w:t>Б1</w:t>
      </w:r>
    </w:p>
    <w:p w14:paraId="5B1661BE" w14:textId="77777777" w:rsidR="00D922B8" w:rsidRPr="004502D1" w:rsidRDefault="00D922B8" w:rsidP="00D922B8">
      <w:pPr>
        <w:spacing w:line="360" w:lineRule="auto"/>
        <w:ind w:firstLine="680"/>
        <w:jc w:val="both"/>
        <w:rPr>
          <w:rFonts w:ascii="Times New Roman" w:hAnsi="Times New Roman" w:cs="Times New Roman"/>
          <w:sz w:val="24"/>
          <w:szCs w:val="24"/>
          <w:lang w:val="sr-Cyrl-RS"/>
        </w:rPr>
      </w:pPr>
      <w:r w:rsidRPr="00FF28FA">
        <w:rPr>
          <w:rFonts w:ascii="Times New Roman" w:hAnsi="Times New Roman" w:cs="Times New Roman"/>
          <w:sz w:val="24"/>
          <w:szCs w:val="24"/>
        </w:rPr>
        <w:t>Превенција ХЕВ инфекције подразумева опште мере у смислу избегавања конзумирања недовољно термички обрађеног свињског меса, дивљих свиња и шкољки. У случају путовања у ендемска подручја избегавати конзумирање воде непознате исправности, као и свеже</w:t>
      </w:r>
      <w:r>
        <w:rPr>
          <w:rFonts w:ascii="Times New Roman" w:hAnsi="Times New Roman" w:cs="Times New Roman"/>
          <w:sz w:val="24"/>
          <w:szCs w:val="24"/>
          <w:lang w:val="sr-Cyrl-RS"/>
        </w:rPr>
        <w:t>г</w:t>
      </w:r>
      <w:r w:rsidRPr="00FF28FA">
        <w:rPr>
          <w:rFonts w:ascii="Times New Roman" w:hAnsi="Times New Roman" w:cs="Times New Roman"/>
          <w:sz w:val="24"/>
          <w:szCs w:val="24"/>
        </w:rPr>
        <w:t xml:space="preserve"> воћ</w:t>
      </w:r>
      <w:r>
        <w:rPr>
          <w:rFonts w:ascii="Times New Roman" w:hAnsi="Times New Roman" w:cs="Times New Roman"/>
          <w:sz w:val="24"/>
          <w:szCs w:val="24"/>
          <w:lang w:val="sr-Cyrl-RS"/>
        </w:rPr>
        <w:t>а</w:t>
      </w:r>
      <w:r w:rsidRPr="00FF28FA">
        <w:rPr>
          <w:rFonts w:ascii="Times New Roman" w:hAnsi="Times New Roman" w:cs="Times New Roman"/>
          <w:sz w:val="24"/>
          <w:szCs w:val="24"/>
        </w:rPr>
        <w:t xml:space="preserve"> и поврћ</w:t>
      </w:r>
      <w:r>
        <w:rPr>
          <w:rFonts w:ascii="Times New Roman" w:hAnsi="Times New Roman" w:cs="Times New Roman"/>
          <w:sz w:val="24"/>
          <w:szCs w:val="24"/>
          <w:lang w:val="sr-Cyrl-RS"/>
        </w:rPr>
        <w:t>а</w:t>
      </w:r>
      <w:r w:rsidRPr="00FF28FA">
        <w:rPr>
          <w:rFonts w:ascii="Times New Roman" w:hAnsi="Times New Roman" w:cs="Times New Roman"/>
          <w:sz w:val="24"/>
          <w:szCs w:val="24"/>
        </w:rPr>
        <w:t xml:space="preserve"> опрано</w:t>
      </w:r>
      <w:r>
        <w:rPr>
          <w:rFonts w:ascii="Times New Roman" w:hAnsi="Times New Roman" w:cs="Times New Roman"/>
          <w:sz w:val="24"/>
          <w:szCs w:val="24"/>
          <w:lang w:val="sr-Cyrl-RS"/>
        </w:rPr>
        <w:t>г</w:t>
      </w:r>
      <w:r w:rsidRPr="00FF28FA">
        <w:rPr>
          <w:rFonts w:ascii="Times New Roman" w:hAnsi="Times New Roman" w:cs="Times New Roman"/>
          <w:sz w:val="24"/>
          <w:szCs w:val="24"/>
        </w:rPr>
        <w:t xml:space="preserve"> таквом водом</w:t>
      </w:r>
      <w:r>
        <w:rPr>
          <w:rFonts w:ascii="Times New Roman" w:hAnsi="Times New Roman" w:cs="Times New Roman"/>
          <w:sz w:val="24"/>
          <w:szCs w:val="24"/>
          <w:lang w:val="sr-Cyrl-RS"/>
        </w:rPr>
        <w:t xml:space="preserve"> </w:t>
      </w:r>
      <w:r>
        <w:rPr>
          <w:rFonts w:ascii="Times New Roman" w:hAnsi="Times New Roman" w:cs="Times New Roman"/>
          <w:sz w:val="24"/>
          <w:szCs w:val="24"/>
        </w:rPr>
        <w:t>[9</w:t>
      </w:r>
      <w:r w:rsidRPr="00EF1B45">
        <w:rPr>
          <w:rFonts w:ascii="Times New Roman" w:hAnsi="Times New Roman" w:cs="Times New Roman"/>
          <w:sz w:val="24"/>
          <w:szCs w:val="24"/>
        </w:rPr>
        <w:t>]</w:t>
      </w:r>
      <w:r>
        <w:rPr>
          <w:rFonts w:ascii="Times New Roman" w:hAnsi="Times New Roman" w:cs="Times New Roman"/>
          <w:sz w:val="24"/>
          <w:szCs w:val="24"/>
          <w:lang w:val="sr-Cyrl-RS"/>
        </w:rPr>
        <w:t>.</w:t>
      </w:r>
    </w:p>
    <w:p w14:paraId="04B08BEF" w14:textId="77777777" w:rsidR="00D922B8" w:rsidRDefault="00D922B8" w:rsidP="00D922B8">
      <w:pPr>
        <w:spacing w:line="360" w:lineRule="auto"/>
        <w:ind w:firstLine="680"/>
        <w:jc w:val="both"/>
        <w:rPr>
          <w:rFonts w:ascii="Times New Roman" w:hAnsi="Times New Roman" w:cs="Times New Roman"/>
          <w:sz w:val="24"/>
          <w:szCs w:val="24"/>
          <w:lang w:val="sr-Cyrl-RS"/>
        </w:rPr>
      </w:pPr>
      <w:r w:rsidRPr="00FF28FA">
        <w:rPr>
          <w:rFonts w:ascii="Times New Roman" w:hAnsi="Times New Roman" w:cs="Times New Roman"/>
          <w:sz w:val="24"/>
          <w:szCs w:val="24"/>
        </w:rPr>
        <w:t>Широко доступна вакцинација не постоји. У Кини је показана ефикасност рекомбинантне вакцине против ХЕВ са протективном ефикасношћу од 87% након 4,5 године.</w:t>
      </w:r>
    </w:p>
    <w:p w14:paraId="03F4F9CA" w14:textId="77777777" w:rsidR="00D922B8" w:rsidRDefault="00D922B8" w:rsidP="00D922B8">
      <w:pPr>
        <w:spacing w:line="360" w:lineRule="auto"/>
        <w:jc w:val="both"/>
        <w:rPr>
          <w:rFonts w:ascii="Times New Roman" w:hAnsi="Times New Roman" w:cs="Times New Roman"/>
          <w:sz w:val="24"/>
          <w:szCs w:val="24"/>
          <w:lang w:val="sr-Cyrl-RS"/>
        </w:rPr>
      </w:pPr>
    </w:p>
    <w:p w14:paraId="681F6311" w14:textId="77777777" w:rsidR="00D922B8" w:rsidRPr="004F0669" w:rsidRDefault="00D922B8" w:rsidP="00D922B8">
      <w:pPr>
        <w:spacing w:line="360" w:lineRule="auto"/>
        <w:jc w:val="both"/>
        <w:rPr>
          <w:rFonts w:ascii="Times New Roman" w:hAnsi="Times New Roman" w:cs="Times New Roman"/>
          <w:sz w:val="24"/>
          <w:szCs w:val="24"/>
          <w:lang w:val="sr-Cyrl-RS"/>
        </w:rPr>
      </w:pPr>
    </w:p>
    <w:p w14:paraId="17287538" w14:textId="77777777" w:rsidR="00D922B8" w:rsidRPr="004F0669" w:rsidRDefault="00D922B8" w:rsidP="00D922B8">
      <w:pPr>
        <w:pStyle w:val="ListParagraph"/>
        <w:numPr>
          <w:ilvl w:val="0"/>
          <w:numId w:val="57"/>
        </w:numPr>
        <w:rPr>
          <w:rFonts w:ascii="Times New Roman" w:hAnsi="Times New Roman" w:cs="Times New Roman"/>
          <w:b/>
          <w:bCs/>
          <w:sz w:val="24"/>
          <w:szCs w:val="24"/>
          <w:lang w:val="sr-Cyrl-RS"/>
        </w:rPr>
      </w:pPr>
      <w:r w:rsidRPr="004F0669">
        <w:rPr>
          <w:rFonts w:ascii="Times New Roman" w:hAnsi="Times New Roman" w:cs="Times New Roman"/>
          <w:b/>
          <w:bCs/>
          <w:sz w:val="24"/>
          <w:szCs w:val="24"/>
          <w:lang w:val="sr-Cyrl-RS"/>
        </w:rPr>
        <w:t>ЛИТЕРАТУРА</w:t>
      </w:r>
    </w:p>
    <w:p w14:paraId="0625AA5B" w14:textId="77777777" w:rsidR="00D922B8" w:rsidRPr="004F0669" w:rsidRDefault="00D922B8" w:rsidP="00D922B8">
      <w:pPr>
        <w:pStyle w:val="ListParagraph"/>
        <w:rPr>
          <w:rFonts w:ascii="Times New Roman" w:hAnsi="Times New Roman" w:cs="Times New Roman"/>
          <w:b/>
          <w:bCs/>
          <w:sz w:val="24"/>
          <w:szCs w:val="24"/>
          <w:lang w:val="sr-Cyrl-RS"/>
        </w:rPr>
      </w:pPr>
    </w:p>
    <w:p w14:paraId="6E0523B2" w14:textId="77777777" w:rsidR="00D922B8" w:rsidRPr="0098625A" w:rsidRDefault="00D922B8" w:rsidP="00D922B8">
      <w:pPr>
        <w:ind w:left="360"/>
        <w:jc w:val="both"/>
        <w:rPr>
          <w:rFonts w:ascii="Times New Roman" w:hAnsi="Times New Roman" w:cs="Times New Roman"/>
          <w:sz w:val="24"/>
          <w:szCs w:val="24"/>
        </w:rPr>
      </w:pPr>
      <w:r w:rsidRPr="0098625A">
        <w:rPr>
          <w:rFonts w:ascii="Times New Roman" w:hAnsi="Times New Roman" w:cs="Times New Roman"/>
          <w:sz w:val="24"/>
          <w:szCs w:val="24"/>
        </w:rPr>
        <w:t xml:space="preserve">1. Centers for Disease Control and Prevention. Hepatitis E virus infection [Internet]. Centers for Disease Control and Prevention; 2023 [cited 2025 Jan 9]. Available from: </w:t>
      </w:r>
      <w:hyperlink r:id="rId43" w:tgtFrame="_new" w:history="1">
        <w:r w:rsidRPr="0098625A">
          <w:rPr>
            <w:rStyle w:val="Hyperlink"/>
            <w:rFonts w:ascii="Times New Roman" w:hAnsi="Times New Roman" w:cs="Times New Roman"/>
            <w:sz w:val="24"/>
            <w:szCs w:val="24"/>
          </w:rPr>
          <w:t>https://www.cdc.gov/hepatitis/e/index.htm</w:t>
        </w:r>
      </w:hyperlink>
    </w:p>
    <w:p w14:paraId="56375E2C" w14:textId="77777777" w:rsidR="00D922B8" w:rsidRPr="0098625A" w:rsidRDefault="00D922B8" w:rsidP="00D922B8">
      <w:pPr>
        <w:ind w:left="360"/>
        <w:jc w:val="both"/>
        <w:rPr>
          <w:rFonts w:ascii="Times New Roman" w:hAnsi="Times New Roman" w:cs="Times New Roman"/>
          <w:sz w:val="24"/>
          <w:szCs w:val="24"/>
        </w:rPr>
      </w:pPr>
      <w:r w:rsidRPr="0098625A">
        <w:rPr>
          <w:rFonts w:ascii="Times New Roman" w:hAnsi="Times New Roman" w:cs="Times New Roman"/>
          <w:sz w:val="24"/>
          <w:szCs w:val="24"/>
        </w:rPr>
        <w:t>2.</w:t>
      </w:r>
      <w:r w:rsidRPr="0098625A">
        <w:rPr>
          <w:rFonts w:ascii="Times New Roman" w:hAnsi="Times New Roman" w:cs="Times New Roman"/>
          <w:sz w:val="24"/>
          <w:szCs w:val="24"/>
          <w:lang w:val="sr-Cyrl-RS"/>
        </w:rPr>
        <w:t xml:space="preserve"> </w:t>
      </w:r>
      <w:r w:rsidRPr="0098625A">
        <w:rPr>
          <w:rFonts w:ascii="Times New Roman" w:hAnsi="Times New Roman" w:cs="Times New Roman"/>
          <w:sz w:val="24"/>
          <w:szCs w:val="24"/>
        </w:rPr>
        <w:t xml:space="preserve">British Thoracic Society. Hepatitis E virus guideline [Internet]. British Thoracic Society; 2017 [cited 2025 Jan 9]. Available from: </w:t>
      </w:r>
      <w:hyperlink r:id="rId44" w:history="1">
        <w:r w:rsidRPr="0098625A">
          <w:rPr>
            <w:rStyle w:val="Hyperlink"/>
            <w:rFonts w:ascii="Times New Roman" w:hAnsi="Times New Roman" w:cs="Times New Roman"/>
            <w:sz w:val="24"/>
            <w:szCs w:val="24"/>
          </w:rPr>
          <w:t>https://bts.org.uk/wp-content/uploads/2017/06/BTS_HEV_Guideline-FINAL.pdf</w:t>
        </w:r>
      </w:hyperlink>
    </w:p>
    <w:p w14:paraId="2524973A" w14:textId="77777777" w:rsidR="00D922B8" w:rsidRPr="0098625A" w:rsidRDefault="00D922B8" w:rsidP="00D922B8">
      <w:pPr>
        <w:ind w:left="360"/>
        <w:jc w:val="both"/>
        <w:rPr>
          <w:rFonts w:ascii="Times New Roman" w:hAnsi="Times New Roman" w:cs="Times New Roman"/>
          <w:sz w:val="24"/>
          <w:szCs w:val="24"/>
        </w:rPr>
      </w:pPr>
      <w:r w:rsidRPr="0098625A">
        <w:rPr>
          <w:rFonts w:ascii="Times New Roman" w:hAnsi="Times New Roman" w:cs="Times New Roman"/>
          <w:sz w:val="24"/>
          <w:szCs w:val="24"/>
        </w:rPr>
        <w:t>3. Public Health England. Public health operational guidelines for hepatitis E: Health protection response to reports of hepatitis E infection. 2019. Available from: https://assets.publishing.service. gov.uk/government/uploads/system/uploads/ attachment_data/file/845090/Public_Health_ Operational_Guidelines_for_Hepatitis_E-protection_ response.pdf.+CDC).</w:t>
      </w:r>
    </w:p>
    <w:p w14:paraId="07CA4C5D" w14:textId="77777777" w:rsidR="00D922B8" w:rsidRPr="0098625A" w:rsidRDefault="00D922B8" w:rsidP="00D922B8">
      <w:pPr>
        <w:ind w:left="360"/>
        <w:jc w:val="both"/>
        <w:rPr>
          <w:rFonts w:ascii="Times New Roman" w:hAnsi="Times New Roman" w:cs="Times New Roman"/>
          <w:sz w:val="24"/>
          <w:szCs w:val="24"/>
        </w:rPr>
      </w:pPr>
      <w:r w:rsidRPr="0098625A">
        <w:rPr>
          <w:rFonts w:ascii="Times New Roman" w:hAnsi="Times New Roman" w:cs="Times New Roman"/>
          <w:sz w:val="24"/>
          <w:szCs w:val="24"/>
        </w:rPr>
        <w:lastRenderedPageBreak/>
        <w:t>4. Peters van Ton AM, Gevers TJ, Drenth JP. Antiviral therapy in chronic hepatitis E: a systematic review. J Viral Hepat 2015; 22: 965-73. 19.</w:t>
      </w:r>
    </w:p>
    <w:p w14:paraId="76E0396A" w14:textId="77777777" w:rsidR="00D922B8" w:rsidRPr="0098625A" w:rsidRDefault="00D922B8" w:rsidP="00D922B8">
      <w:pPr>
        <w:ind w:left="360"/>
        <w:jc w:val="both"/>
        <w:rPr>
          <w:rFonts w:ascii="Times New Roman" w:hAnsi="Times New Roman" w:cs="Times New Roman"/>
          <w:sz w:val="24"/>
          <w:szCs w:val="24"/>
        </w:rPr>
      </w:pPr>
      <w:r w:rsidRPr="0098625A">
        <w:rPr>
          <w:rFonts w:ascii="Times New Roman" w:hAnsi="Times New Roman" w:cs="Times New Roman"/>
          <w:sz w:val="24"/>
          <w:szCs w:val="24"/>
        </w:rPr>
        <w:t>5. Williams TP, Kasorndorkbua C, Halbur PG, Haqshenas G, Guenette DK, Toth TE, Meng XJ. Evidence of extrahepatic sites of replication of the hepatitis E virus in a swine model. J Clin Microbiol 2001; 39: 3040-6.</w:t>
      </w:r>
    </w:p>
    <w:p w14:paraId="1307891A" w14:textId="77777777" w:rsidR="00D922B8" w:rsidRPr="0098625A" w:rsidRDefault="00D922B8" w:rsidP="00D922B8">
      <w:pPr>
        <w:ind w:left="360"/>
        <w:jc w:val="both"/>
        <w:rPr>
          <w:rFonts w:ascii="Times New Roman" w:hAnsi="Times New Roman" w:cs="Times New Roman"/>
          <w:sz w:val="24"/>
          <w:szCs w:val="24"/>
        </w:rPr>
      </w:pPr>
      <w:r w:rsidRPr="0098625A">
        <w:rPr>
          <w:rFonts w:ascii="Times New Roman" w:hAnsi="Times New Roman" w:cs="Times New Roman"/>
          <w:sz w:val="24"/>
          <w:szCs w:val="24"/>
        </w:rPr>
        <w:t>6. Lupulović D, Petrović T, Lazić S, Prodanov Radulović J, Došen R, Pušić I. The seroprevalence of HEV in wild boars in Serbia.2011.Jun 28;4(1):19-2.</w:t>
      </w:r>
    </w:p>
    <w:p w14:paraId="23236C02" w14:textId="77777777" w:rsidR="00D922B8" w:rsidRPr="0098625A" w:rsidRDefault="00D922B8" w:rsidP="00D922B8">
      <w:pPr>
        <w:ind w:left="360"/>
        <w:jc w:val="both"/>
        <w:rPr>
          <w:rFonts w:ascii="Times New Roman" w:hAnsi="Times New Roman" w:cs="Times New Roman"/>
          <w:sz w:val="24"/>
          <w:szCs w:val="24"/>
        </w:rPr>
      </w:pPr>
      <w:r w:rsidRPr="0098625A">
        <w:rPr>
          <w:rFonts w:ascii="Times New Roman" w:hAnsi="Times New Roman" w:cs="Times New Roman"/>
          <w:sz w:val="24"/>
          <w:szCs w:val="24"/>
        </w:rPr>
        <w:t>7.</w:t>
      </w:r>
      <w:r w:rsidRPr="0098625A">
        <w:rPr>
          <w:rFonts w:ascii="Times New Roman" w:hAnsi="Times New Roman" w:cs="Times New Roman"/>
          <w:sz w:val="24"/>
          <w:szCs w:val="24"/>
          <w:lang w:val="sr-Cyrl-RS"/>
        </w:rPr>
        <w:t xml:space="preserve"> </w:t>
      </w:r>
      <w:r w:rsidRPr="0098625A">
        <w:rPr>
          <w:rFonts w:ascii="Times New Roman" w:hAnsi="Times New Roman" w:cs="Times New Roman"/>
          <w:sz w:val="24"/>
          <w:szCs w:val="24"/>
        </w:rPr>
        <w:t>Petrović T, Lupulović D, Jiménez de Oya N, Vojvodić S, Blázquez AB, Escribano-Romero E, Martín-Acebes MA, Potkonjak A, Milošević V, Lazić S, Saiz JC. Prevalence of hepatitis E virus (HEV) antibodies in Serbian blood donors. J Infect Dev Ctries. 2014 Oct 15;8(10):1322-7.</w:t>
      </w:r>
    </w:p>
    <w:p w14:paraId="20F36018" w14:textId="77777777" w:rsidR="00D922B8" w:rsidRPr="0098625A" w:rsidRDefault="00D922B8" w:rsidP="00D922B8">
      <w:pPr>
        <w:ind w:left="360"/>
        <w:jc w:val="both"/>
        <w:rPr>
          <w:rFonts w:ascii="Times New Roman" w:hAnsi="Times New Roman" w:cs="Times New Roman"/>
          <w:sz w:val="24"/>
          <w:szCs w:val="24"/>
          <w:lang w:val="sr-Cyrl-RS"/>
        </w:rPr>
      </w:pPr>
      <w:r w:rsidRPr="0098625A">
        <w:rPr>
          <w:rFonts w:ascii="Times New Roman" w:hAnsi="Times New Roman" w:cs="Times New Roman"/>
          <w:sz w:val="24"/>
          <w:szCs w:val="24"/>
        </w:rPr>
        <w:t>8. Eur J.  Obstet Gynecol Reprod Biol, 100 (2001), pp. 9-15, 10.1016/s0301-2115(01)00448-1¸J Clin Virol, 158 (2023), Article 105353, 10.1016/j.jcv.2022.105353</w:t>
      </w:r>
    </w:p>
    <w:p w14:paraId="33BA4A9E" w14:textId="77777777" w:rsidR="00D922B8" w:rsidRPr="0098625A" w:rsidRDefault="00D922B8" w:rsidP="00D922B8">
      <w:pPr>
        <w:ind w:left="360"/>
        <w:jc w:val="both"/>
        <w:rPr>
          <w:rFonts w:ascii="Times New Roman" w:hAnsi="Times New Roman" w:cs="Times New Roman"/>
          <w:sz w:val="24"/>
          <w:szCs w:val="24"/>
          <w:lang w:val="sr-Cyrl-RS"/>
        </w:rPr>
      </w:pPr>
      <w:r w:rsidRPr="0098625A">
        <w:rPr>
          <w:rFonts w:ascii="Times New Roman" w:hAnsi="Times New Roman" w:cs="Times New Roman"/>
          <w:sz w:val="24"/>
          <w:szCs w:val="24"/>
          <w:lang w:val="sr-Cyrl-RS"/>
        </w:rPr>
        <w:t>9.</w:t>
      </w:r>
      <w:r w:rsidRPr="0098625A">
        <w:rPr>
          <w:rFonts w:ascii="Times New Roman" w:hAnsi="Times New Roman" w:cs="Times New Roman"/>
          <w:sz w:val="24"/>
          <w:szCs w:val="24"/>
        </w:rPr>
        <w:t xml:space="preserve"> European Association for the Study of the Liver. EASL Clinical Practice Guidelines on </w:t>
      </w:r>
      <w:r w:rsidRPr="0098625A">
        <w:rPr>
          <w:rFonts w:ascii="Times New Roman" w:hAnsi="Times New Roman" w:cs="Times New Roman"/>
          <w:sz w:val="24"/>
          <w:szCs w:val="24"/>
          <w:lang w:val="sr-Cyrl-RS"/>
        </w:rPr>
        <w:t xml:space="preserve">     </w:t>
      </w:r>
      <w:r w:rsidRPr="0098625A">
        <w:rPr>
          <w:rFonts w:ascii="Times New Roman" w:hAnsi="Times New Roman" w:cs="Times New Roman"/>
          <w:sz w:val="24"/>
          <w:szCs w:val="24"/>
        </w:rPr>
        <w:t>hepatitis E virus infection. J Hepatol. 2018;68:1256-71.</w:t>
      </w:r>
    </w:p>
    <w:p w14:paraId="0CCD5755" w14:textId="77777777" w:rsidR="00D922B8" w:rsidRPr="0098625A" w:rsidRDefault="00D922B8" w:rsidP="00D922B8">
      <w:pPr>
        <w:ind w:left="360"/>
        <w:jc w:val="both"/>
        <w:rPr>
          <w:rFonts w:ascii="Times New Roman" w:hAnsi="Times New Roman" w:cs="Times New Roman"/>
          <w:sz w:val="24"/>
          <w:szCs w:val="24"/>
          <w:lang w:val="sr-Cyrl-RS"/>
        </w:rPr>
      </w:pPr>
      <w:r w:rsidRPr="0098625A">
        <w:rPr>
          <w:rFonts w:ascii="Times New Roman" w:hAnsi="Times New Roman" w:cs="Times New Roman"/>
          <w:sz w:val="24"/>
          <w:szCs w:val="24"/>
        </w:rPr>
        <w:t xml:space="preserve">10. Luo Q, Chen J, Zhang Y, Xu W, Liu Y, Xie C, Peng L. Viral hepatitis E: Clinical manifestations, treatment, and prevention. </w:t>
      </w:r>
      <w:r w:rsidRPr="0098625A">
        <w:rPr>
          <w:rFonts w:ascii="Times New Roman" w:hAnsi="Times New Roman" w:cs="Times New Roman"/>
          <w:i/>
          <w:iCs/>
          <w:sz w:val="24"/>
          <w:szCs w:val="24"/>
        </w:rPr>
        <w:t>Lancet Infect Dis</w:t>
      </w:r>
      <w:r w:rsidRPr="0098625A">
        <w:rPr>
          <w:rFonts w:ascii="Times New Roman" w:hAnsi="Times New Roman" w:cs="Times New Roman"/>
          <w:sz w:val="24"/>
          <w:szCs w:val="24"/>
        </w:rPr>
        <w:t>. 2024;24(1):123-134.</w:t>
      </w:r>
    </w:p>
    <w:p w14:paraId="3C9C19BE" w14:textId="77777777" w:rsidR="00D922B8" w:rsidRPr="0098625A" w:rsidRDefault="00D922B8" w:rsidP="00D922B8">
      <w:pPr>
        <w:ind w:left="360"/>
        <w:jc w:val="both"/>
        <w:rPr>
          <w:rFonts w:ascii="Times New Roman" w:hAnsi="Times New Roman" w:cs="Times New Roman"/>
          <w:sz w:val="24"/>
          <w:szCs w:val="24"/>
          <w:lang w:val="sr-Cyrl-RS"/>
        </w:rPr>
      </w:pPr>
      <w:r w:rsidRPr="0098625A">
        <w:rPr>
          <w:rFonts w:ascii="Times New Roman" w:hAnsi="Times New Roman" w:cs="Times New Roman"/>
          <w:sz w:val="24"/>
          <w:szCs w:val="24"/>
        </w:rPr>
        <w:t>11. Soothill G, Hessey S, Erotocritou M, Griffiths P, Ijaz S, Thorburn D, et al. Diagnostic utility of hepatitis E virus antigen-specific</w:t>
      </w:r>
      <w:r w:rsidRPr="0098625A">
        <w:rPr>
          <w:rFonts w:ascii="Times New Roman" w:hAnsi="Times New Roman" w:cs="Times New Roman"/>
          <w:sz w:val="24"/>
          <w:szCs w:val="24"/>
        </w:rPr>
        <w:tab/>
        <w:t>ELISA</w:t>
      </w:r>
      <w:r w:rsidRPr="0098625A">
        <w:rPr>
          <w:rFonts w:ascii="Times New Roman" w:hAnsi="Times New Roman" w:cs="Times New Roman"/>
          <w:sz w:val="24"/>
          <w:szCs w:val="24"/>
        </w:rPr>
        <w:tab/>
        <w:t>versus</w:t>
      </w:r>
      <w:r w:rsidRPr="0098625A">
        <w:rPr>
          <w:rFonts w:ascii="Times New Roman" w:hAnsi="Times New Roman" w:cs="Times New Roman"/>
          <w:sz w:val="24"/>
          <w:szCs w:val="24"/>
        </w:rPr>
        <w:tab/>
        <w:t>PCR</w:t>
      </w:r>
      <w:r w:rsidRPr="0098625A">
        <w:rPr>
          <w:rFonts w:ascii="Times New Roman" w:hAnsi="Times New Roman" w:cs="Times New Roman"/>
          <w:sz w:val="24"/>
          <w:szCs w:val="24"/>
        </w:rPr>
        <w:tab/>
        <w:t>testing</w:t>
      </w:r>
      <w:r w:rsidRPr="0098625A">
        <w:rPr>
          <w:rFonts w:ascii="Times New Roman" w:hAnsi="Times New Roman" w:cs="Times New Roman"/>
          <w:sz w:val="24"/>
          <w:szCs w:val="24"/>
        </w:rPr>
        <w:tab/>
        <w:t xml:space="preserve">in a cohort of post liver transplant patients in a large university hospital. J Clin Virol. 2018;106:44-8. </w:t>
      </w:r>
    </w:p>
    <w:p w14:paraId="4B945AE6" w14:textId="77777777" w:rsidR="00D922B8" w:rsidRPr="0098625A" w:rsidRDefault="00D922B8" w:rsidP="00D922B8">
      <w:pPr>
        <w:ind w:left="360"/>
        <w:jc w:val="both"/>
        <w:rPr>
          <w:rFonts w:ascii="Times New Roman" w:hAnsi="Times New Roman" w:cs="Times New Roman"/>
          <w:sz w:val="24"/>
          <w:szCs w:val="24"/>
          <w:lang w:val="sr-Cyrl-RS"/>
        </w:rPr>
      </w:pPr>
      <w:r w:rsidRPr="0098625A">
        <w:rPr>
          <w:rFonts w:ascii="Times New Roman" w:hAnsi="Times New Roman" w:cs="Times New Roman"/>
          <w:sz w:val="24"/>
          <w:szCs w:val="24"/>
        </w:rPr>
        <w:t xml:space="preserve">12. Lapa D, Brega C, Mammone A, Zaccarelli M, Capobianchi MR, Garbuglia AR. Diagnostic performance of hepatitis E virus antigen assay in hepatitis E virus acute infection. New Microbiol. 2016;40(4):246-50. </w:t>
      </w:r>
      <w:r w:rsidRPr="0098625A">
        <w:rPr>
          <w:rFonts w:ascii="Times New Roman" w:hAnsi="Times New Roman" w:cs="Times New Roman"/>
          <w:sz w:val="24"/>
          <w:szCs w:val="24"/>
          <w:lang w:val="sr-Cyrl-RS"/>
        </w:rPr>
        <w:t xml:space="preserve"> </w:t>
      </w:r>
    </w:p>
    <w:p w14:paraId="15701155" w14:textId="77777777" w:rsidR="00D922B8" w:rsidRPr="0098625A" w:rsidRDefault="00D922B8" w:rsidP="00D922B8">
      <w:pPr>
        <w:ind w:left="360"/>
        <w:jc w:val="both"/>
        <w:rPr>
          <w:rFonts w:ascii="Times New Roman" w:hAnsi="Times New Roman" w:cs="Times New Roman"/>
          <w:sz w:val="24"/>
          <w:szCs w:val="24"/>
          <w:lang w:val="sr-Cyrl-RS"/>
        </w:rPr>
      </w:pPr>
      <w:r w:rsidRPr="0098625A">
        <w:rPr>
          <w:rFonts w:ascii="Times New Roman" w:hAnsi="Times New Roman" w:cs="Times New Roman"/>
          <w:sz w:val="24"/>
          <w:szCs w:val="24"/>
        </w:rPr>
        <w:t xml:space="preserve">13. Montpellier C, Wychowski C, Sayed IM, Meunier JC, Saliou JM, Ankavay M, et al. Hepatitis E Virus Lifecycle an Identification of 3 Forms of the ORF2 Capsid Protein. Gastroenterology. 2018; 154(1):211-23 e8. </w:t>
      </w:r>
    </w:p>
    <w:p w14:paraId="0755B350" w14:textId="77777777" w:rsidR="00D922B8" w:rsidRPr="0098625A" w:rsidRDefault="00D922B8" w:rsidP="00D922B8">
      <w:pPr>
        <w:ind w:left="360"/>
        <w:jc w:val="both"/>
        <w:rPr>
          <w:rFonts w:ascii="Times New Roman" w:hAnsi="Times New Roman" w:cs="Times New Roman"/>
          <w:sz w:val="24"/>
          <w:szCs w:val="24"/>
          <w:lang w:val="sr-Cyrl-RS"/>
        </w:rPr>
      </w:pPr>
      <w:r w:rsidRPr="0098625A">
        <w:rPr>
          <w:rFonts w:ascii="Times New Roman" w:hAnsi="Times New Roman" w:cs="Times New Roman"/>
          <w:sz w:val="24"/>
          <w:szCs w:val="24"/>
        </w:rPr>
        <w:t>14. Yin X, Ying D, Lhomme S, Tang Z, Walker CM, Xia N, et al. Origin, antigenicity, and function of a secreted form of ORF2 in hepatitis E virus infection. Proc Natl Acad Sci U S A. 2018;115(18):4773-8.)</w:t>
      </w:r>
    </w:p>
    <w:p w14:paraId="7DCCB7D6" w14:textId="77777777" w:rsidR="00D922B8" w:rsidRPr="0098625A" w:rsidRDefault="00D922B8" w:rsidP="00D922B8">
      <w:pPr>
        <w:ind w:left="360"/>
        <w:jc w:val="both"/>
        <w:rPr>
          <w:rFonts w:ascii="Times New Roman" w:hAnsi="Times New Roman" w:cs="Times New Roman"/>
          <w:sz w:val="24"/>
          <w:szCs w:val="24"/>
          <w:lang w:val="sr-Cyrl-RS"/>
        </w:rPr>
      </w:pPr>
      <w:r w:rsidRPr="0098625A">
        <w:rPr>
          <w:rStyle w:val="HTMLCite"/>
          <w:rFonts w:ascii="Times New Roman" w:hAnsi="Times New Roman" w:cs="Times New Roman"/>
          <w:sz w:val="24"/>
          <w:szCs w:val="24"/>
        </w:rPr>
        <w:t xml:space="preserve">15. Gerolami R, Borentain P, Raissouni F, Motte A, Solas C, Colson P. Treatment of severe acute hepatitis E by ribavirin. J Clin Virol 2011;52(1):60–62. </w:t>
      </w:r>
      <w:r w:rsidRPr="0098625A">
        <w:rPr>
          <w:rFonts w:ascii="Times New Roman" w:hAnsi="Times New Roman" w:cs="Times New Roman"/>
          <w:sz w:val="24"/>
          <w:szCs w:val="24"/>
        </w:rPr>
        <w:t xml:space="preserve"> </w:t>
      </w:r>
    </w:p>
    <w:p w14:paraId="31B57A4A" w14:textId="77777777" w:rsidR="00D922B8" w:rsidRPr="0098625A" w:rsidRDefault="00D922B8" w:rsidP="00D922B8">
      <w:pPr>
        <w:ind w:left="360"/>
        <w:jc w:val="both"/>
        <w:rPr>
          <w:rStyle w:val="HTMLCite"/>
          <w:rFonts w:ascii="Times New Roman" w:hAnsi="Times New Roman" w:cs="Times New Roman"/>
          <w:i w:val="0"/>
          <w:iCs w:val="0"/>
          <w:sz w:val="24"/>
          <w:szCs w:val="24"/>
          <w:lang w:val="sr-Cyrl-RS"/>
        </w:rPr>
      </w:pPr>
      <w:r w:rsidRPr="0098625A">
        <w:rPr>
          <w:rStyle w:val="HTMLCite"/>
          <w:rFonts w:ascii="Times New Roman" w:hAnsi="Times New Roman" w:cs="Times New Roman"/>
          <w:sz w:val="24"/>
          <w:szCs w:val="24"/>
        </w:rPr>
        <w:t>16. Goyal R, Kumar A, Panda SK, Paul SB, Acharya SK. Ribavirin therapy for hepatitis E virus-induced acute on chronic liver failure: a preliminary report. Antivir Ther  2012;17(6):1091–1096.</w:t>
      </w:r>
    </w:p>
    <w:p w14:paraId="1A2131F1" w14:textId="77777777" w:rsidR="00D922B8" w:rsidRPr="0098625A" w:rsidRDefault="00D922B8" w:rsidP="00D922B8">
      <w:pPr>
        <w:ind w:left="360"/>
        <w:jc w:val="both"/>
        <w:rPr>
          <w:rStyle w:val="HTMLCite"/>
          <w:rFonts w:ascii="Times New Roman" w:hAnsi="Times New Roman" w:cs="Times New Roman"/>
          <w:i w:val="0"/>
          <w:iCs w:val="0"/>
          <w:sz w:val="24"/>
          <w:szCs w:val="24"/>
          <w:lang w:val="sr-Cyrl-RS"/>
        </w:rPr>
      </w:pPr>
      <w:r w:rsidRPr="0098625A">
        <w:rPr>
          <w:rStyle w:val="HTMLCite"/>
          <w:rFonts w:ascii="Times New Roman" w:hAnsi="Times New Roman" w:cs="Times New Roman"/>
          <w:sz w:val="24"/>
          <w:szCs w:val="24"/>
        </w:rPr>
        <w:t xml:space="preserve">17. </w:t>
      </w:r>
      <w:r w:rsidRPr="0098625A">
        <w:rPr>
          <w:rFonts w:ascii="Times New Roman" w:eastAsia="Times New Roman" w:hAnsi="Times New Roman" w:cs="Times New Roman"/>
          <w:sz w:val="24"/>
          <w:szCs w:val="24"/>
        </w:rPr>
        <w:t>Péron JM, Abravanel F, Guillaume M, Gérolami R, Nana J, Anty R, et al. Treatment of autochthonous acute hepatitis E with short-term ribavirin: a multicenter retrospective study. Liver Int 2016;36(3):328. Epub 2015 Dec 30.</w:t>
      </w:r>
    </w:p>
    <w:p w14:paraId="0685A1DA" w14:textId="77777777" w:rsidR="00D922B8" w:rsidRPr="0098625A" w:rsidRDefault="00D922B8" w:rsidP="00D922B8">
      <w:pPr>
        <w:ind w:left="360"/>
        <w:jc w:val="both"/>
        <w:rPr>
          <w:rStyle w:val="HTMLCite"/>
          <w:rFonts w:ascii="Times New Roman" w:hAnsi="Times New Roman" w:cs="Times New Roman"/>
          <w:i w:val="0"/>
          <w:iCs w:val="0"/>
          <w:sz w:val="24"/>
          <w:szCs w:val="24"/>
          <w:lang w:val="sr-Cyrl-RS"/>
        </w:rPr>
      </w:pPr>
      <w:r w:rsidRPr="0098625A">
        <w:rPr>
          <w:rStyle w:val="HTMLCite"/>
          <w:rFonts w:ascii="Times New Roman" w:hAnsi="Times New Roman" w:cs="Times New Roman"/>
          <w:sz w:val="24"/>
          <w:szCs w:val="24"/>
        </w:rPr>
        <w:lastRenderedPageBreak/>
        <w:t xml:space="preserve">18. Manka P, Bechmann LP, Coombes JD, Thodou V, Schlattjan M, Kahraman A, et al. Hepatitis E virus infection as a possible cause of acute liver failure in Europe. Clin Gastroenterol Hepatol 2015; 13: 1836-1842. </w:t>
      </w:r>
    </w:p>
    <w:p w14:paraId="4F9EDD9E" w14:textId="77777777" w:rsidR="00D922B8" w:rsidRPr="0098625A" w:rsidRDefault="00D922B8" w:rsidP="00D922B8">
      <w:pPr>
        <w:ind w:left="360"/>
        <w:jc w:val="both"/>
        <w:rPr>
          <w:rFonts w:ascii="Times New Roman" w:eastAsia="Times New Roman" w:hAnsi="Times New Roman" w:cs="Times New Roman"/>
          <w:sz w:val="24"/>
          <w:szCs w:val="24"/>
          <w:lang w:val="sr-Cyrl-RS"/>
        </w:rPr>
      </w:pPr>
      <w:r w:rsidRPr="0098625A">
        <w:rPr>
          <w:rStyle w:val="HTMLCite"/>
          <w:rFonts w:ascii="Times New Roman" w:hAnsi="Times New Roman" w:cs="Times New Roman"/>
          <w:sz w:val="24"/>
          <w:szCs w:val="24"/>
          <w:lang w:val="sr-Cyrl-RS"/>
        </w:rPr>
        <w:t xml:space="preserve">19. </w:t>
      </w:r>
      <w:r w:rsidRPr="0098625A">
        <w:rPr>
          <w:rStyle w:val="HTMLCite"/>
          <w:rFonts w:ascii="Times New Roman" w:hAnsi="Times New Roman" w:cs="Times New Roman"/>
          <w:sz w:val="24"/>
          <w:szCs w:val="24"/>
        </w:rPr>
        <w:t xml:space="preserve"> </w:t>
      </w:r>
      <w:r w:rsidRPr="0098625A">
        <w:rPr>
          <w:rFonts w:ascii="Times New Roman" w:eastAsia="Times New Roman" w:hAnsi="Times New Roman" w:cs="Times New Roman"/>
          <w:sz w:val="24"/>
          <w:szCs w:val="24"/>
        </w:rPr>
        <w:t>Kamar N, Garrouste C, Haagsma EB, Garrigue V, Pischke S, Chauvet C, ет ал. Factors associated with chronic hepatitis in patients with hepatitis E virus infection who have received solid organ transplants. Gastroenterology 2011;140(5):1481.</w:t>
      </w:r>
    </w:p>
    <w:p w14:paraId="1CA8E3CC" w14:textId="77777777" w:rsidR="00D922B8" w:rsidRPr="0098625A" w:rsidRDefault="00D922B8" w:rsidP="00D922B8">
      <w:pPr>
        <w:ind w:left="360"/>
        <w:jc w:val="both"/>
        <w:rPr>
          <w:rFonts w:ascii="Times New Roman" w:hAnsi="Times New Roman" w:cs="Times New Roman"/>
          <w:sz w:val="24"/>
          <w:szCs w:val="24"/>
          <w:lang w:val="sr-Cyrl-RS"/>
        </w:rPr>
      </w:pPr>
      <w:r w:rsidRPr="0098625A">
        <w:rPr>
          <w:rFonts w:ascii="Times New Roman" w:eastAsia="Times New Roman" w:hAnsi="Times New Roman" w:cs="Times New Roman"/>
          <w:sz w:val="24"/>
          <w:szCs w:val="24"/>
          <w:lang w:val="sr-Cyrl-RS"/>
        </w:rPr>
        <w:t>20.</w:t>
      </w:r>
      <w:r w:rsidRPr="0098625A">
        <w:rPr>
          <w:rStyle w:val="HTMLCite"/>
          <w:rFonts w:ascii="Times New Roman" w:hAnsi="Times New Roman" w:cs="Times New Roman"/>
          <w:sz w:val="24"/>
          <w:szCs w:val="24"/>
        </w:rPr>
        <w:t xml:space="preserve"> </w:t>
      </w:r>
      <w:r w:rsidRPr="0098625A">
        <w:rPr>
          <w:rFonts w:ascii="Times New Roman" w:eastAsia="Times New Roman" w:hAnsi="Times New Roman" w:cs="Times New Roman"/>
          <w:sz w:val="24"/>
          <w:szCs w:val="24"/>
        </w:rPr>
        <w:t>Khuroo MS, Khuroo MS. Hepatitis E: an emerging global disease - from discovery towards control and cure. J Viral Hepat 2016;23(2):68.</w:t>
      </w:r>
    </w:p>
    <w:p w14:paraId="1637C415" w14:textId="77777777" w:rsidR="00D922B8" w:rsidRPr="0098625A" w:rsidRDefault="00D922B8" w:rsidP="00D922B8">
      <w:pPr>
        <w:ind w:left="360"/>
        <w:jc w:val="both"/>
        <w:rPr>
          <w:rFonts w:ascii="Times New Roman" w:hAnsi="Times New Roman" w:cs="Times New Roman"/>
          <w:sz w:val="24"/>
          <w:szCs w:val="24"/>
          <w:lang w:val="sr-Cyrl-RS"/>
        </w:rPr>
      </w:pPr>
      <w:r w:rsidRPr="0098625A">
        <w:rPr>
          <w:rFonts w:ascii="Times New Roman" w:eastAsia="Times New Roman" w:hAnsi="Times New Roman" w:cs="Times New Roman"/>
          <w:sz w:val="24"/>
          <w:szCs w:val="24"/>
        </w:rPr>
        <w:t>21. Wedemeyer H, Pischke S, Manns MP. Pathogenesis and treatment of hepatitis e virus infection. Gastroenterology 2012;142(6):1388-1397.e1</w:t>
      </w:r>
    </w:p>
    <w:p w14:paraId="746A0B3B" w14:textId="77777777" w:rsidR="00D922B8" w:rsidRPr="0098625A" w:rsidRDefault="00D922B8" w:rsidP="00D922B8">
      <w:pPr>
        <w:ind w:left="360"/>
        <w:jc w:val="both"/>
        <w:rPr>
          <w:rFonts w:ascii="Times New Roman" w:hAnsi="Times New Roman" w:cs="Times New Roman"/>
          <w:sz w:val="24"/>
          <w:szCs w:val="24"/>
          <w:lang w:val="sr-Cyrl-RS"/>
        </w:rPr>
      </w:pPr>
      <w:r w:rsidRPr="0098625A">
        <w:rPr>
          <w:rFonts w:ascii="Times New Roman" w:eastAsia="Times New Roman" w:hAnsi="Times New Roman" w:cs="Times New Roman"/>
          <w:sz w:val="24"/>
          <w:szCs w:val="24"/>
        </w:rPr>
        <w:t xml:space="preserve">22. Hepatitis E virus infection. Available at: </w:t>
      </w:r>
      <w:hyperlink r:id="rId45" w:anchor="H1044487342" w:history="1">
        <w:r w:rsidRPr="0098625A">
          <w:rPr>
            <w:rStyle w:val="Hyperlink"/>
            <w:rFonts w:ascii="Times New Roman" w:eastAsia="Times New Roman" w:hAnsi="Times New Roman" w:cs="Times New Roman"/>
            <w:sz w:val="24"/>
            <w:szCs w:val="24"/>
          </w:rPr>
          <w:t>https://www.uptodate.com/contents/hepatitis-e-virus-infection#H1044487342</w:t>
        </w:r>
      </w:hyperlink>
      <w:r w:rsidRPr="0098625A">
        <w:rPr>
          <w:rFonts w:ascii="Times New Roman" w:eastAsia="Times New Roman" w:hAnsi="Times New Roman" w:cs="Times New Roman"/>
          <w:sz w:val="24"/>
          <w:szCs w:val="24"/>
        </w:rPr>
        <w:t xml:space="preserve">. Accessed on April 12, 2025. </w:t>
      </w:r>
    </w:p>
    <w:p w14:paraId="233DB9B7" w14:textId="77777777" w:rsidR="00D922B8" w:rsidRPr="0098625A" w:rsidRDefault="00D922B8" w:rsidP="00D922B8">
      <w:pPr>
        <w:ind w:left="360"/>
        <w:jc w:val="both"/>
        <w:rPr>
          <w:rFonts w:ascii="Times New Roman" w:hAnsi="Times New Roman" w:cs="Times New Roman"/>
          <w:sz w:val="24"/>
          <w:szCs w:val="24"/>
          <w:lang w:val="sr-Cyrl-RS"/>
        </w:rPr>
      </w:pPr>
      <w:r w:rsidRPr="0098625A">
        <w:rPr>
          <w:rFonts w:ascii="Times New Roman" w:eastAsia="Times New Roman" w:hAnsi="Times New Roman" w:cs="Times New Roman"/>
          <w:sz w:val="24"/>
          <w:szCs w:val="24"/>
        </w:rPr>
        <w:t>23. Kamar N, Rostaing L, Abravanel F, Garrouste C, Esposito L, Cardeau-Desangles I, et al. Pegylated interferon-alpha for treating chronic hepatitis E virus infection after liver transplantation. Clin Infect Dis 2010;50(5):e30. </w:t>
      </w:r>
    </w:p>
    <w:p w14:paraId="120A6EE2" w14:textId="77777777" w:rsidR="00D922B8" w:rsidRPr="0098625A" w:rsidRDefault="00D922B8" w:rsidP="00D922B8">
      <w:pPr>
        <w:ind w:left="360"/>
        <w:jc w:val="both"/>
        <w:rPr>
          <w:rFonts w:ascii="Times New Roman" w:hAnsi="Times New Roman" w:cs="Times New Roman"/>
          <w:sz w:val="24"/>
          <w:szCs w:val="24"/>
          <w:lang w:val="sr-Cyrl-RS"/>
        </w:rPr>
      </w:pPr>
      <w:r w:rsidRPr="0098625A">
        <w:rPr>
          <w:rFonts w:ascii="Times New Roman" w:hAnsi="Times New Roman" w:cs="Times New Roman"/>
          <w:sz w:val="24"/>
          <w:szCs w:val="24"/>
        </w:rPr>
        <w:t>24. Dao Thi VL, Debing Y, Wu X, Rice CM, Neyts J, Moradpour D, Gouttenoire J. Sofosbuvir Inhibits hepatitis E virus replication in vitro and results in an additive effect when combined with ribavirin. Gastroenterology 2016; 150: 82-5.</w:t>
      </w:r>
    </w:p>
    <w:p w14:paraId="354C9FEE" w14:textId="77777777" w:rsidR="00D922B8" w:rsidRDefault="00D922B8" w:rsidP="00D922B8">
      <w:pPr>
        <w:ind w:left="360"/>
        <w:jc w:val="both"/>
        <w:rPr>
          <w:rFonts w:ascii="Times New Roman" w:eastAsia="Times New Roman" w:hAnsi="Times New Roman" w:cs="Times New Roman"/>
          <w:sz w:val="24"/>
          <w:szCs w:val="24"/>
          <w:lang w:val="sr-Cyrl-RS"/>
        </w:rPr>
      </w:pPr>
      <w:r w:rsidRPr="0098625A">
        <w:rPr>
          <w:rFonts w:ascii="Times New Roman" w:eastAsia="Times New Roman" w:hAnsi="Times New Roman" w:cs="Times New Roman"/>
          <w:sz w:val="24"/>
          <w:szCs w:val="24"/>
        </w:rPr>
        <w:t xml:space="preserve"> 25. Donnelly MC, Imlach SN, Abravanel F, Ramalingam S, Johannessen I, Petrik J, еt al. Sofosbuvir and Daclatasvir Anti-Viral Therapy Fails to Clear HEV Viremia and Restore Reactive T Cells in a HEV/HCV Co-Infected Liver Transplant Recipient. Gastroenterology 2017;152(1):300. Epub 2016 Nov 21. </w:t>
      </w:r>
    </w:p>
    <w:p w14:paraId="57A04068" w14:textId="77777777" w:rsidR="00D922B8" w:rsidRDefault="00D922B8" w:rsidP="00D922B8">
      <w:pPr>
        <w:ind w:left="360"/>
        <w:jc w:val="both"/>
        <w:rPr>
          <w:rFonts w:ascii="Times New Roman" w:eastAsia="Times New Roman" w:hAnsi="Times New Roman" w:cs="Times New Roman"/>
          <w:sz w:val="24"/>
          <w:szCs w:val="24"/>
          <w:lang w:val="sr-Cyrl-RS"/>
        </w:rPr>
      </w:pPr>
    </w:p>
    <w:p w14:paraId="39D3B28B" w14:textId="77777777" w:rsidR="00D922B8" w:rsidRDefault="00D922B8" w:rsidP="00D922B8">
      <w:pPr>
        <w:ind w:left="360"/>
        <w:jc w:val="both"/>
        <w:rPr>
          <w:rFonts w:ascii="Times New Roman" w:eastAsia="Times New Roman" w:hAnsi="Times New Roman" w:cs="Times New Roman"/>
          <w:sz w:val="24"/>
          <w:szCs w:val="24"/>
          <w:lang w:val="sr-Cyrl-RS"/>
        </w:rPr>
      </w:pPr>
    </w:p>
    <w:p w14:paraId="09755365" w14:textId="77777777" w:rsidR="00D922B8" w:rsidRDefault="00D922B8" w:rsidP="00D922B8">
      <w:pPr>
        <w:ind w:left="360"/>
        <w:jc w:val="both"/>
        <w:rPr>
          <w:rFonts w:ascii="Times New Roman" w:eastAsia="Times New Roman" w:hAnsi="Times New Roman" w:cs="Times New Roman"/>
          <w:sz w:val="24"/>
          <w:szCs w:val="24"/>
          <w:lang w:val="sr-Cyrl-RS"/>
        </w:rPr>
      </w:pPr>
    </w:p>
    <w:p w14:paraId="750CF572" w14:textId="77777777" w:rsidR="00D922B8" w:rsidRDefault="00D922B8" w:rsidP="00D922B8">
      <w:pPr>
        <w:ind w:left="360"/>
        <w:jc w:val="both"/>
        <w:rPr>
          <w:rFonts w:ascii="Times New Roman" w:eastAsia="Times New Roman" w:hAnsi="Times New Roman" w:cs="Times New Roman"/>
          <w:sz w:val="24"/>
          <w:szCs w:val="24"/>
          <w:lang w:val="sr-Cyrl-RS"/>
        </w:rPr>
      </w:pPr>
    </w:p>
    <w:p w14:paraId="0D31199E" w14:textId="77777777" w:rsidR="00D922B8" w:rsidRDefault="00D922B8" w:rsidP="00D922B8">
      <w:pPr>
        <w:ind w:left="360"/>
        <w:jc w:val="both"/>
        <w:rPr>
          <w:rFonts w:ascii="Times New Roman" w:eastAsia="Times New Roman" w:hAnsi="Times New Roman" w:cs="Times New Roman"/>
          <w:sz w:val="24"/>
          <w:szCs w:val="24"/>
          <w:lang w:val="sr-Cyrl-RS"/>
        </w:rPr>
      </w:pPr>
    </w:p>
    <w:p w14:paraId="2FB077F9" w14:textId="77777777" w:rsidR="00D922B8" w:rsidRDefault="00D922B8" w:rsidP="00D922B8">
      <w:pPr>
        <w:ind w:left="360"/>
        <w:jc w:val="both"/>
        <w:rPr>
          <w:rFonts w:ascii="Times New Roman" w:eastAsia="Times New Roman" w:hAnsi="Times New Roman" w:cs="Times New Roman"/>
          <w:sz w:val="24"/>
          <w:szCs w:val="24"/>
          <w:lang w:val="sr-Cyrl-RS"/>
        </w:rPr>
      </w:pPr>
    </w:p>
    <w:p w14:paraId="1FF7606E" w14:textId="77777777" w:rsidR="00D922B8" w:rsidRDefault="00D922B8" w:rsidP="00D922B8">
      <w:pPr>
        <w:ind w:left="360"/>
        <w:jc w:val="both"/>
        <w:rPr>
          <w:rFonts w:ascii="Times New Roman" w:eastAsia="Times New Roman" w:hAnsi="Times New Roman" w:cs="Times New Roman"/>
          <w:sz w:val="24"/>
          <w:szCs w:val="24"/>
          <w:lang w:val="sr-Cyrl-RS"/>
        </w:rPr>
      </w:pPr>
    </w:p>
    <w:p w14:paraId="703B0EAF" w14:textId="77777777" w:rsidR="00D922B8" w:rsidRDefault="00D922B8" w:rsidP="00D922B8">
      <w:pPr>
        <w:ind w:left="360"/>
        <w:jc w:val="both"/>
        <w:rPr>
          <w:rFonts w:ascii="Times New Roman" w:eastAsia="Times New Roman" w:hAnsi="Times New Roman" w:cs="Times New Roman"/>
          <w:sz w:val="24"/>
          <w:szCs w:val="24"/>
          <w:lang w:val="sr-Cyrl-RS"/>
        </w:rPr>
      </w:pPr>
    </w:p>
    <w:p w14:paraId="24AF4EA8" w14:textId="77777777" w:rsidR="00D922B8" w:rsidRDefault="00D922B8" w:rsidP="00D922B8">
      <w:pPr>
        <w:ind w:left="360"/>
        <w:jc w:val="both"/>
        <w:rPr>
          <w:rFonts w:ascii="Times New Roman" w:eastAsia="Times New Roman" w:hAnsi="Times New Roman" w:cs="Times New Roman"/>
          <w:sz w:val="24"/>
          <w:szCs w:val="24"/>
          <w:lang w:val="sr-Cyrl-RS"/>
        </w:rPr>
      </w:pPr>
    </w:p>
    <w:p w14:paraId="746938E7" w14:textId="77777777" w:rsidR="00D922B8" w:rsidRDefault="00D922B8" w:rsidP="00D922B8">
      <w:pPr>
        <w:ind w:left="360"/>
        <w:jc w:val="both"/>
        <w:rPr>
          <w:rFonts w:ascii="Times New Roman" w:eastAsia="Times New Roman" w:hAnsi="Times New Roman" w:cs="Times New Roman"/>
          <w:sz w:val="24"/>
          <w:szCs w:val="24"/>
          <w:lang w:val="sr-Cyrl-RS"/>
        </w:rPr>
      </w:pPr>
    </w:p>
    <w:p w14:paraId="03B8E6C4" w14:textId="77777777" w:rsidR="00D922B8" w:rsidRDefault="00D922B8" w:rsidP="00D922B8">
      <w:pPr>
        <w:ind w:left="360"/>
        <w:jc w:val="both"/>
        <w:rPr>
          <w:rFonts w:ascii="Times New Roman" w:eastAsia="Times New Roman" w:hAnsi="Times New Roman" w:cs="Times New Roman"/>
          <w:sz w:val="24"/>
          <w:szCs w:val="24"/>
          <w:lang w:val="sr-Cyrl-RS"/>
        </w:rPr>
      </w:pPr>
    </w:p>
    <w:p w14:paraId="67798F98" w14:textId="77777777" w:rsidR="00D922B8" w:rsidRPr="00D922B8" w:rsidRDefault="00D922B8" w:rsidP="00D922B8">
      <w:pPr>
        <w:ind w:left="360"/>
        <w:jc w:val="both"/>
        <w:rPr>
          <w:rFonts w:ascii="Times New Roman" w:hAnsi="Times New Roman" w:cs="Times New Roman"/>
          <w:sz w:val="24"/>
          <w:szCs w:val="24"/>
          <w:lang w:val="sr-Cyrl-RS"/>
        </w:rPr>
      </w:pPr>
    </w:p>
    <w:p w14:paraId="3D86A25F" w14:textId="6D57B7A7" w:rsidR="00D922B8" w:rsidRDefault="00D922B8" w:rsidP="007D4690">
      <w:pPr>
        <w:spacing w:after="0" w:line="360" w:lineRule="auto"/>
        <w:jc w:val="center"/>
        <w:rPr>
          <w:rFonts w:ascii="Times New Roman" w:hAnsi="Times New Roman" w:cs="Times New Roman"/>
          <w:b/>
          <w:bCs/>
          <w:sz w:val="24"/>
          <w:szCs w:val="24"/>
          <w:lang w:val="sr-Cyrl-RS"/>
        </w:rPr>
      </w:pPr>
      <w:r>
        <w:rPr>
          <w:rFonts w:ascii="Times New Roman" w:hAnsi="Times New Roman" w:cs="Times New Roman"/>
          <w:b/>
          <w:bCs/>
          <w:sz w:val="24"/>
          <w:szCs w:val="24"/>
          <w:lang w:val="sr-Cyrl-RS"/>
        </w:rPr>
        <w:lastRenderedPageBreak/>
        <w:t>Акутна инсуфицијенција јетре</w:t>
      </w:r>
    </w:p>
    <w:p w14:paraId="7BC473F1" w14:textId="3C12C71F" w:rsidR="007D4690" w:rsidRDefault="007D4690" w:rsidP="007D4690">
      <w:pPr>
        <w:spacing w:after="0" w:line="360" w:lineRule="auto"/>
        <w:jc w:val="center"/>
        <w:rPr>
          <w:rFonts w:ascii="Times New Roman" w:hAnsi="Times New Roman" w:cs="Times New Roman"/>
          <w:b/>
          <w:bCs/>
          <w:sz w:val="24"/>
          <w:szCs w:val="24"/>
          <w:lang w:val="sr-Cyrl-RS"/>
        </w:rPr>
      </w:pPr>
      <w:r>
        <w:rPr>
          <w:rFonts w:ascii="Times New Roman" w:hAnsi="Times New Roman" w:cs="Times New Roman"/>
          <w:b/>
          <w:bCs/>
          <w:sz w:val="24"/>
          <w:szCs w:val="24"/>
          <w:lang w:val="sr-Cyrl-RS"/>
        </w:rPr>
        <w:t>Никола Митровић</w:t>
      </w:r>
    </w:p>
    <w:p w14:paraId="40C502E1" w14:textId="77777777" w:rsidR="00297909" w:rsidRPr="00D922B8" w:rsidRDefault="00297909" w:rsidP="00297909">
      <w:pPr>
        <w:spacing w:after="0" w:line="360" w:lineRule="auto"/>
        <w:jc w:val="both"/>
        <w:rPr>
          <w:rFonts w:ascii="Times New Roman" w:hAnsi="Times New Roman" w:cs="Times New Roman"/>
          <w:b/>
          <w:bCs/>
          <w:sz w:val="24"/>
          <w:szCs w:val="24"/>
          <w:lang w:val="sr-Cyrl-RS"/>
        </w:rPr>
      </w:pPr>
      <w:r w:rsidRPr="00D922B8">
        <w:rPr>
          <w:rFonts w:ascii="Times New Roman" w:hAnsi="Times New Roman" w:cs="Times New Roman"/>
          <w:b/>
          <w:bCs/>
          <w:sz w:val="24"/>
          <w:szCs w:val="24"/>
          <w:lang w:val="sr-Cyrl-RS"/>
        </w:rPr>
        <w:t>Увод</w:t>
      </w:r>
    </w:p>
    <w:p w14:paraId="610C3D57" w14:textId="4C0F2327" w:rsidR="00297909" w:rsidRDefault="00297909" w:rsidP="007D4690">
      <w:pPr>
        <w:spacing w:after="0" w:line="360" w:lineRule="auto"/>
        <w:rPr>
          <w:rFonts w:ascii="Times New Roman" w:hAnsi="Times New Roman" w:cs="Times New Roman"/>
          <w:sz w:val="24"/>
          <w:szCs w:val="24"/>
          <w:lang w:val="sr-Cyrl-RS"/>
        </w:rPr>
      </w:pPr>
      <w:r w:rsidRPr="00C018B3">
        <w:rPr>
          <w:rFonts w:ascii="Times New Roman" w:hAnsi="Times New Roman" w:cs="Times New Roman"/>
          <w:sz w:val="24"/>
          <w:szCs w:val="24"/>
        </w:rPr>
        <w:t xml:space="preserve">Акутна инсуфицијенција јетре (АИЈ) је редак и сложен клинички синдром, настао као последица изнененадне и тешке дисфункције јетре услед масивне или субмасивне некрозе хепатоцита </w:t>
      </w:r>
      <w:r w:rsidRPr="00C018B3">
        <w:rPr>
          <w:rFonts w:ascii="Times New Roman" w:hAnsi="Times New Roman" w:cs="Times New Roman"/>
          <w:sz w:val="24"/>
          <w:szCs w:val="24"/>
          <w:lang w:val="sr-Cyrl-RS"/>
        </w:rPr>
        <w:t xml:space="preserve">уз </w:t>
      </w:r>
      <w:r w:rsidRPr="00C018B3">
        <w:rPr>
          <w:rFonts w:ascii="Times New Roman" w:hAnsi="Times New Roman" w:cs="Times New Roman"/>
          <w:sz w:val="24"/>
          <w:szCs w:val="24"/>
        </w:rPr>
        <w:t>одсуств</w:t>
      </w:r>
      <w:r w:rsidRPr="00C018B3">
        <w:rPr>
          <w:rFonts w:ascii="Times New Roman" w:hAnsi="Times New Roman" w:cs="Times New Roman"/>
          <w:sz w:val="24"/>
          <w:szCs w:val="24"/>
          <w:lang w:val="sr-Cyrl-RS"/>
        </w:rPr>
        <w:t>о</w:t>
      </w:r>
      <w:r w:rsidRPr="00C018B3">
        <w:rPr>
          <w:rFonts w:ascii="Times New Roman" w:hAnsi="Times New Roman" w:cs="Times New Roman"/>
          <w:sz w:val="24"/>
          <w:szCs w:val="24"/>
        </w:rPr>
        <w:t xml:space="preserve"> њене претходне болести. </w:t>
      </w:r>
      <w:r>
        <w:rPr>
          <w:rFonts w:ascii="Times New Roman" w:hAnsi="Times New Roman" w:cs="Times New Roman"/>
          <w:sz w:val="24"/>
          <w:szCs w:val="24"/>
          <w:lang w:val="sr-Cyrl-RS"/>
        </w:rPr>
        <w:t>К</w:t>
      </w:r>
      <w:r w:rsidRPr="00C018B3">
        <w:rPr>
          <w:rFonts w:ascii="Times New Roman" w:hAnsi="Times New Roman" w:cs="Times New Roman"/>
          <w:sz w:val="24"/>
          <w:szCs w:val="24"/>
        </w:rPr>
        <w:t xml:space="preserve">линички </w:t>
      </w:r>
      <w:r>
        <w:rPr>
          <w:rFonts w:ascii="Times New Roman" w:hAnsi="Times New Roman" w:cs="Times New Roman"/>
          <w:sz w:val="24"/>
          <w:szCs w:val="24"/>
          <w:lang w:val="sr-Cyrl-RS"/>
        </w:rPr>
        <w:t xml:space="preserve">се </w:t>
      </w:r>
      <w:r w:rsidRPr="00C018B3">
        <w:rPr>
          <w:rFonts w:ascii="Times New Roman" w:hAnsi="Times New Roman" w:cs="Times New Roman"/>
          <w:sz w:val="24"/>
          <w:szCs w:val="24"/>
        </w:rPr>
        <w:t xml:space="preserve">презентује појавом хепатичке енцефалопатије </w:t>
      </w:r>
      <w:r w:rsidRPr="00C018B3">
        <w:rPr>
          <w:rFonts w:ascii="Times New Roman" w:hAnsi="Times New Roman" w:cs="Times New Roman"/>
          <w:sz w:val="24"/>
          <w:szCs w:val="24"/>
          <w:lang w:val="sr-Cyrl-RS"/>
        </w:rPr>
        <w:t xml:space="preserve">(ХЕ) </w:t>
      </w:r>
      <w:r w:rsidRPr="00C018B3">
        <w:rPr>
          <w:rFonts w:ascii="Times New Roman" w:hAnsi="Times New Roman" w:cs="Times New Roman"/>
          <w:sz w:val="24"/>
          <w:szCs w:val="24"/>
        </w:rPr>
        <w:t>и коагулопатије, уз пратећу мултиогранску дисфункцију (кардиоваск</w:t>
      </w:r>
      <w:r>
        <w:rPr>
          <w:rFonts w:ascii="Times New Roman" w:hAnsi="Times New Roman" w:cs="Times New Roman"/>
          <w:sz w:val="24"/>
          <w:szCs w:val="24"/>
          <w:lang w:val="sr-Cyrl-RS"/>
        </w:rPr>
        <w:t>у</w:t>
      </w:r>
      <w:r w:rsidRPr="00C018B3">
        <w:rPr>
          <w:rFonts w:ascii="Times New Roman" w:hAnsi="Times New Roman" w:cs="Times New Roman"/>
          <w:sz w:val="24"/>
          <w:szCs w:val="24"/>
        </w:rPr>
        <w:t>ларног, респираторног</w:t>
      </w:r>
      <w:r>
        <w:rPr>
          <w:rFonts w:ascii="Times New Roman" w:hAnsi="Times New Roman" w:cs="Times New Roman"/>
          <w:sz w:val="24"/>
          <w:szCs w:val="24"/>
          <w:lang w:val="sr-Cyrl-RS"/>
        </w:rPr>
        <w:t>,</w:t>
      </w:r>
      <w:r w:rsidRPr="00C018B3">
        <w:rPr>
          <w:rFonts w:ascii="Times New Roman" w:hAnsi="Times New Roman" w:cs="Times New Roman"/>
          <w:sz w:val="24"/>
          <w:szCs w:val="24"/>
        </w:rPr>
        <w:t xml:space="preserve"> реналног, имунолошког</w:t>
      </w:r>
      <w:r>
        <w:rPr>
          <w:rFonts w:ascii="Times New Roman" w:hAnsi="Times New Roman" w:cs="Times New Roman"/>
          <w:sz w:val="24"/>
          <w:szCs w:val="24"/>
          <w:lang w:val="sr-Cyrl-RS"/>
        </w:rPr>
        <w:t xml:space="preserve">, </w:t>
      </w:r>
      <w:r w:rsidRPr="00C018B3">
        <w:rPr>
          <w:rFonts w:ascii="Times New Roman" w:hAnsi="Times New Roman" w:cs="Times New Roman"/>
          <w:sz w:val="24"/>
          <w:szCs w:val="24"/>
        </w:rPr>
        <w:t>метабол</w:t>
      </w:r>
      <w:r>
        <w:rPr>
          <w:rFonts w:ascii="Times New Roman" w:hAnsi="Times New Roman" w:cs="Times New Roman"/>
          <w:sz w:val="24"/>
          <w:szCs w:val="24"/>
          <w:lang w:val="sr-Cyrl-RS"/>
        </w:rPr>
        <w:t>и</w:t>
      </w:r>
      <w:r w:rsidRPr="00C018B3">
        <w:rPr>
          <w:rFonts w:ascii="Times New Roman" w:hAnsi="Times New Roman" w:cs="Times New Roman"/>
          <w:sz w:val="24"/>
          <w:szCs w:val="24"/>
        </w:rPr>
        <w:t>чког система).</w:t>
      </w:r>
      <w:r w:rsidRPr="00C018B3">
        <w:rPr>
          <w:rFonts w:ascii="Times New Roman" w:hAnsi="Times New Roman" w:cs="Times New Roman"/>
          <w:sz w:val="24"/>
          <w:szCs w:val="24"/>
          <w:lang w:val="sr-Cyrl-RS"/>
        </w:rPr>
        <w:t xml:space="preserve"> Ради се о животно угрожавајућем клиничком стању, тако да је њено рано препознавање, утврђивање етиологије и спровођење адекватних терапијских </w:t>
      </w:r>
      <w:r>
        <w:rPr>
          <w:rFonts w:ascii="Times New Roman" w:hAnsi="Times New Roman" w:cs="Times New Roman"/>
          <w:sz w:val="24"/>
          <w:szCs w:val="24"/>
          <w:lang w:val="sr-Cyrl-RS"/>
        </w:rPr>
        <w:t>мера</w:t>
      </w:r>
      <w:r w:rsidRPr="00C018B3">
        <w:rPr>
          <w:rFonts w:ascii="Times New Roman" w:hAnsi="Times New Roman" w:cs="Times New Roman"/>
          <w:sz w:val="24"/>
          <w:szCs w:val="24"/>
          <w:lang w:val="sr-Cyrl-RS"/>
        </w:rPr>
        <w:t xml:space="preserve"> кључно у побољшању прогнозе ових пацијената. Претходне </w:t>
      </w:r>
      <w:r w:rsidRPr="00C018B3">
        <w:rPr>
          <w:rFonts w:ascii="Times New Roman" w:hAnsi="Times New Roman" w:cs="Times New Roman"/>
          <w:sz w:val="24"/>
          <w:szCs w:val="24"/>
        </w:rPr>
        <w:t>хроничн</w:t>
      </w:r>
      <w:r w:rsidRPr="00C018B3">
        <w:rPr>
          <w:rFonts w:ascii="Times New Roman" w:hAnsi="Times New Roman" w:cs="Times New Roman"/>
          <w:sz w:val="24"/>
          <w:szCs w:val="24"/>
          <w:lang w:val="sr-Cyrl-RS"/>
        </w:rPr>
        <w:t xml:space="preserve">е болести </w:t>
      </w:r>
      <w:r w:rsidRPr="00C018B3">
        <w:rPr>
          <w:rFonts w:ascii="Times New Roman" w:hAnsi="Times New Roman" w:cs="Times New Roman"/>
          <w:sz w:val="24"/>
          <w:szCs w:val="24"/>
        </w:rPr>
        <w:t>јетр</w:t>
      </w:r>
      <w:r w:rsidRPr="00C018B3">
        <w:rPr>
          <w:rFonts w:ascii="Times New Roman" w:hAnsi="Times New Roman" w:cs="Times New Roman"/>
          <w:sz w:val="24"/>
          <w:szCs w:val="24"/>
          <w:lang w:val="sr-Cyrl-RS"/>
        </w:rPr>
        <w:t>е</w:t>
      </w:r>
      <w:r w:rsidRPr="00C018B3">
        <w:rPr>
          <w:rFonts w:ascii="Times New Roman" w:hAnsi="Times New Roman" w:cs="Times New Roman"/>
          <w:sz w:val="24"/>
          <w:szCs w:val="24"/>
        </w:rPr>
        <w:t xml:space="preserve"> морају бити искључен</w:t>
      </w:r>
      <w:r w:rsidRPr="00C018B3">
        <w:rPr>
          <w:rFonts w:ascii="Times New Roman" w:hAnsi="Times New Roman" w:cs="Times New Roman"/>
          <w:sz w:val="24"/>
          <w:szCs w:val="24"/>
          <w:lang w:val="sr-Cyrl-RS"/>
        </w:rPr>
        <w:t>е</w:t>
      </w:r>
      <w:r>
        <w:rPr>
          <w:rFonts w:ascii="Times New Roman" w:hAnsi="Times New Roman" w:cs="Times New Roman"/>
          <w:sz w:val="24"/>
          <w:szCs w:val="24"/>
          <w:lang w:val="sr-Cyrl-RS"/>
        </w:rPr>
        <w:t>, јер</w:t>
      </w:r>
      <w:r w:rsidRPr="00C018B3">
        <w:rPr>
          <w:rFonts w:ascii="Times New Roman" w:hAnsi="Times New Roman" w:cs="Times New Roman"/>
          <w:sz w:val="24"/>
          <w:szCs w:val="24"/>
          <w:lang w:val="sr-Cyrl-RS"/>
        </w:rPr>
        <w:t xml:space="preserve"> настанак инсуфицијенције у овим условима представља потпуно другачији клинички ентитет (</w:t>
      </w:r>
      <w:r w:rsidRPr="00C018B3">
        <w:rPr>
          <w:rFonts w:ascii="Times New Roman" w:hAnsi="Times New Roman" w:cs="Times New Roman"/>
          <w:i/>
          <w:iCs/>
          <w:sz w:val="24"/>
          <w:szCs w:val="24"/>
          <w:lang w:val="sr-Cyrl-RS"/>
        </w:rPr>
        <w:t>acute-on-chronic liver failure</w:t>
      </w:r>
      <w:r w:rsidRPr="00C018B3">
        <w:rPr>
          <w:rFonts w:ascii="Times New Roman" w:hAnsi="Times New Roman" w:cs="Times New Roman"/>
          <w:sz w:val="24"/>
          <w:szCs w:val="24"/>
          <w:lang w:val="sr-Cyrl-RS"/>
        </w:rPr>
        <w:t xml:space="preserve"> –</w:t>
      </w:r>
      <w:r w:rsidRPr="00C018B3">
        <w:rPr>
          <w:rFonts w:ascii="Times New Roman" w:hAnsi="Times New Roman" w:cs="Times New Roman"/>
          <w:sz w:val="24"/>
          <w:szCs w:val="24"/>
          <w:lang w:val="sr-Latn-RS"/>
        </w:rPr>
        <w:t xml:space="preserve"> </w:t>
      </w:r>
      <w:r w:rsidRPr="001912BA">
        <w:rPr>
          <w:rFonts w:ascii="Times New Roman" w:hAnsi="Times New Roman" w:cs="Times New Roman"/>
          <w:i/>
          <w:sz w:val="24"/>
          <w:szCs w:val="24"/>
          <w:lang w:val="sr-Latn-RS"/>
        </w:rPr>
        <w:t>ACLF</w:t>
      </w:r>
      <w:r w:rsidRPr="00C018B3">
        <w:rPr>
          <w:rFonts w:ascii="Times New Roman" w:hAnsi="Times New Roman" w:cs="Times New Roman"/>
          <w:sz w:val="24"/>
          <w:szCs w:val="24"/>
          <w:lang w:val="sr-Latn-RS"/>
        </w:rPr>
        <w:t>)</w:t>
      </w:r>
      <w:r w:rsidRPr="00C018B3">
        <w:rPr>
          <w:rFonts w:ascii="Times New Roman" w:hAnsi="Times New Roman" w:cs="Times New Roman"/>
          <w:sz w:val="24"/>
          <w:szCs w:val="24"/>
          <w:lang w:val="sr-Cyrl-RS"/>
        </w:rPr>
        <w:t xml:space="preserve"> са </w:t>
      </w:r>
      <w:r>
        <w:rPr>
          <w:rFonts w:ascii="Times New Roman" w:hAnsi="Times New Roman" w:cs="Times New Roman"/>
          <w:sz w:val="24"/>
          <w:szCs w:val="24"/>
          <w:lang w:val="sr-Cyrl-RS"/>
        </w:rPr>
        <w:t>различитим</w:t>
      </w:r>
      <w:r w:rsidRPr="00C018B3">
        <w:rPr>
          <w:rFonts w:ascii="Times New Roman" w:hAnsi="Times New Roman" w:cs="Times New Roman"/>
          <w:sz w:val="24"/>
          <w:szCs w:val="24"/>
          <w:lang w:val="sr-Cyrl-RS"/>
        </w:rPr>
        <w:t xml:space="preserve"> терапијским приступом и прогнозом у односу на АИЈ </w:t>
      </w:r>
      <w:r w:rsidRPr="00C018B3">
        <w:rPr>
          <w:rFonts w:ascii="Times New Roman" w:hAnsi="Times New Roman" w:cs="Times New Roman"/>
          <w:sz w:val="24"/>
          <w:szCs w:val="24"/>
          <w:lang w:val="sr-Latn-RS"/>
        </w:rPr>
        <w:t>[</w:t>
      </w:r>
      <w:r w:rsidRPr="00C018B3">
        <w:rPr>
          <w:rFonts w:ascii="Times New Roman" w:hAnsi="Times New Roman" w:cs="Times New Roman"/>
          <w:sz w:val="24"/>
          <w:szCs w:val="24"/>
          <w:lang w:val="sr-Cyrl-RS"/>
        </w:rPr>
        <w:t>1</w:t>
      </w:r>
      <w:r w:rsidRPr="00C018B3">
        <w:rPr>
          <w:rFonts w:ascii="Times New Roman" w:hAnsi="Times New Roman" w:cs="Times New Roman"/>
          <w:sz w:val="24"/>
          <w:szCs w:val="24"/>
        </w:rPr>
        <w:t>].</w:t>
      </w:r>
      <w:r w:rsidRPr="00C018B3">
        <w:rPr>
          <w:rFonts w:ascii="Times New Roman" w:hAnsi="Times New Roman" w:cs="Times New Roman"/>
          <w:sz w:val="24"/>
          <w:szCs w:val="24"/>
          <w:lang w:val="sr-Cyrl-RS"/>
        </w:rPr>
        <w:t xml:space="preserve"> Такође, АИЈ је потребно разликовати и од тешке акутне </w:t>
      </w:r>
      <w:r>
        <w:rPr>
          <w:rFonts w:ascii="Times New Roman" w:hAnsi="Times New Roman" w:cs="Times New Roman"/>
          <w:sz w:val="24"/>
          <w:szCs w:val="24"/>
          <w:lang w:val="sr-Cyrl-RS"/>
        </w:rPr>
        <w:t>лезије</w:t>
      </w:r>
      <w:r w:rsidRPr="00C018B3">
        <w:rPr>
          <w:rFonts w:ascii="Times New Roman" w:hAnsi="Times New Roman" w:cs="Times New Roman"/>
          <w:sz w:val="24"/>
          <w:szCs w:val="24"/>
          <w:lang w:val="sr-Cyrl-RS"/>
        </w:rPr>
        <w:t xml:space="preserve"> јетре (</w:t>
      </w:r>
      <w:r w:rsidRPr="00E86427">
        <w:rPr>
          <w:rFonts w:ascii="Times New Roman" w:hAnsi="Times New Roman" w:cs="Times New Roman"/>
          <w:i/>
          <w:iCs/>
          <w:sz w:val="24"/>
          <w:szCs w:val="24"/>
          <w:lang w:val="sr-Latn-RS"/>
        </w:rPr>
        <w:t>a</w:t>
      </w:r>
      <w:r w:rsidRPr="00C018B3">
        <w:rPr>
          <w:rFonts w:ascii="Times New Roman" w:hAnsi="Times New Roman" w:cs="Times New Roman"/>
          <w:i/>
          <w:iCs/>
          <w:sz w:val="24"/>
          <w:szCs w:val="24"/>
          <w:lang w:val="sr-Latn-RS"/>
        </w:rPr>
        <w:t xml:space="preserve">cute liver injury – </w:t>
      </w:r>
      <w:r w:rsidRPr="001912BA">
        <w:rPr>
          <w:rFonts w:ascii="Times New Roman" w:hAnsi="Times New Roman" w:cs="Times New Roman"/>
          <w:i/>
          <w:sz w:val="24"/>
          <w:szCs w:val="24"/>
          <w:lang w:val="sr-Latn-RS"/>
        </w:rPr>
        <w:t>ALI</w:t>
      </w:r>
      <w:r w:rsidRPr="00C018B3">
        <w:rPr>
          <w:rFonts w:ascii="Times New Roman" w:hAnsi="Times New Roman" w:cs="Times New Roman"/>
          <w:sz w:val="24"/>
          <w:szCs w:val="24"/>
          <w:lang w:val="sr-Latn-RS"/>
        </w:rPr>
        <w:t>)</w:t>
      </w:r>
      <w:r w:rsidRPr="00C018B3">
        <w:rPr>
          <w:rFonts w:ascii="Times New Roman" w:hAnsi="Times New Roman" w:cs="Times New Roman"/>
          <w:sz w:val="24"/>
          <w:szCs w:val="24"/>
          <w:lang w:val="sr-Cyrl-RS"/>
        </w:rPr>
        <w:t xml:space="preserve">, код које постоји коагулопатија, али не и поремећај </w:t>
      </w:r>
      <w:r>
        <w:rPr>
          <w:rFonts w:ascii="Times New Roman" w:hAnsi="Times New Roman" w:cs="Times New Roman"/>
          <w:sz w:val="24"/>
          <w:szCs w:val="24"/>
          <w:lang w:val="sr-Cyrl-RS"/>
        </w:rPr>
        <w:t xml:space="preserve">стања </w:t>
      </w:r>
      <w:r w:rsidRPr="00C018B3">
        <w:rPr>
          <w:rFonts w:ascii="Times New Roman" w:hAnsi="Times New Roman" w:cs="Times New Roman"/>
          <w:sz w:val="24"/>
          <w:szCs w:val="24"/>
          <w:lang w:val="sr-Cyrl-RS"/>
        </w:rPr>
        <w:t>свести</w:t>
      </w:r>
      <w:r w:rsidRPr="00C018B3">
        <w:rPr>
          <w:rFonts w:ascii="Times New Roman" w:hAnsi="Times New Roman" w:cs="Times New Roman"/>
          <w:sz w:val="24"/>
          <w:szCs w:val="24"/>
          <w:lang w:val="sr-Latn-RS"/>
        </w:rPr>
        <w:t>.</w:t>
      </w:r>
      <w:r w:rsidRPr="00C018B3">
        <w:rPr>
          <w:rFonts w:ascii="Times New Roman" w:hAnsi="Times New Roman" w:cs="Times New Roman"/>
          <w:sz w:val="24"/>
          <w:szCs w:val="24"/>
        </w:rPr>
        <w:t xml:space="preserve"> </w:t>
      </w:r>
      <w:r w:rsidRPr="00C018B3">
        <w:rPr>
          <w:rFonts w:ascii="Times New Roman" w:hAnsi="Times New Roman" w:cs="Times New Roman"/>
          <w:sz w:val="24"/>
          <w:szCs w:val="24"/>
          <w:lang w:val="sr-Cyrl-RS"/>
        </w:rPr>
        <w:t>П</w:t>
      </w:r>
      <w:r w:rsidRPr="00C018B3">
        <w:rPr>
          <w:rFonts w:ascii="Times New Roman" w:hAnsi="Times New Roman" w:cs="Times New Roman"/>
          <w:sz w:val="24"/>
          <w:szCs w:val="24"/>
        </w:rPr>
        <w:t xml:space="preserve">редвиђање који пацијенти захтевају </w:t>
      </w:r>
      <w:r>
        <w:rPr>
          <w:rFonts w:ascii="Times New Roman" w:hAnsi="Times New Roman" w:cs="Times New Roman"/>
          <w:sz w:val="24"/>
          <w:szCs w:val="24"/>
          <w:lang w:val="sr-Cyrl-RS"/>
        </w:rPr>
        <w:t>радикалније</w:t>
      </w:r>
      <w:r w:rsidRPr="00C018B3">
        <w:rPr>
          <w:rFonts w:ascii="Times New Roman" w:hAnsi="Times New Roman" w:cs="Times New Roman"/>
          <w:sz w:val="24"/>
          <w:szCs w:val="24"/>
        </w:rPr>
        <w:t xml:space="preserve"> </w:t>
      </w:r>
      <w:r w:rsidRPr="00C018B3">
        <w:rPr>
          <w:rFonts w:ascii="Times New Roman" w:hAnsi="Times New Roman" w:cs="Times New Roman"/>
          <w:sz w:val="24"/>
          <w:szCs w:val="24"/>
          <w:lang w:val="sr-Cyrl-RS"/>
        </w:rPr>
        <w:t xml:space="preserve">терапијске </w:t>
      </w:r>
      <w:r>
        <w:rPr>
          <w:rFonts w:ascii="Times New Roman" w:hAnsi="Times New Roman" w:cs="Times New Roman"/>
          <w:sz w:val="24"/>
          <w:szCs w:val="24"/>
          <w:lang w:val="sr-Cyrl-RS"/>
        </w:rPr>
        <w:t>мере</w:t>
      </w:r>
      <w:r w:rsidRPr="00C018B3">
        <w:rPr>
          <w:rFonts w:ascii="Times New Roman" w:hAnsi="Times New Roman" w:cs="Times New Roman"/>
          <w:sz w:val="24"/>
          <w:szCs w:val="24"/>
        </w:rPr>
        <w:t xml:space="preserve"> као што је хитна трансплантација јетре, у клиничкој пракси је тешко, али веома важно.</w:t>
      </w:r>
      <w:r w:rsidRPr="00C018B3">
        <w:rPr>
          <w:rFonts w:ascii="Times New Roman" w:hAnsi="Times New Roman" w:cs="Times New Roman"/>
          <w:sz w:val="24"/>
          <w:szCs w:val="24"/>
          <w:lang w:val="sr-Cyrl-RS"/>
        </w:rPr>
        <w:t xml:space="preserve"> Правовремено препознавање негативн</w:t>
      </w:r>
      <w:r>
        <w:rPr>
          <w:rFonts w:ascii="Times New Roman" w:hAnsi="Times New Roman" w:cs="Times New Roman"/>
          <w:sz w:val="24"/>
          <w:szCs w:val="24"/>
          <w:lang w:val="sr-Cyrl-RS"/>
        </w:rPr>
        <w:t>и</w:t>
      </w:r>
      <w:r w:rsidRPr="00C018B3">
        <w:rPr>
          <w:rFonts w:ascii="Times New Roman" w:hAnsi="Times New Roman" w:cs="Times New Roman"/>
          <w:sz w:val="24"/>
          <w:szCs w:val="24"/>
          <w:lang w:val="sr-Cyrl-RS"/>
        </w:rPr>
        <w:t xml:space="preserve">х прогностичких фактора за опоравак и предвиђање високе смртности обезбеђује правовремено </w:t>
      </w:r>
      <w:r>
        <w:rPr>
          <w:rFonts w:ascii="Times New Roman" w:hAnsi="Times New Roman" w:cs="Times New Roman"/>
          <w:sz w:val="24"/>
          <w:szCs w:val="24"/>
          <w:lang w:val="sr-Cyrl-RS"/>
        </w:rPr>
        <w:t>пријављивање</w:t>
      </w:r>
      <w:r w:rsidRPr="00C018B3">
        <w:rPr>
          <w:rFonts w:ascii="Times New Roman" w:hAnsi="Times New Roman" w:cs="Times New Roman"/>
          <w:sz w:val="24"/>
          <w:szCs w:val="24"/>
          <w:lang w:val="sr-Cyrl-RS"/>
        </w:rPr>
        <w:t xml:space="preserve"> пацијената на трансплантациону листу и обезбеђивање трансплантације јетре као шансе за њихов опорак.</w:t>
      </w:r>
    </w:p>
    <w:p w14:paraId="2D9A1703" w14:textId="77777777" w:rsidR="00297909" w:rsidRDefault="00297909" w:rsidP="00297909">
      <w:pPr>
        <w:spacing w:after="0" w:line="360" w:lineRule="auto"/>
        <w:jc w:val="both"/>
        <w:rPr>
          <w:rFonts w:ascii="Times New Roman" w:hAnsi="Times New Roman" w:cs="Times New Roman"/>
          <w:b/>
          <w:bCs/>
          <w:sz w:val="24"/>
          <w:szCs w:val="24"/>
          <w:lang w:val="sr-Cyrl-RS"/>
        </w:rPr>
      </w:pPr>
    </w:p>
    <w:p w14:paraId="0B7190DB" w14:textId="77777777" w:rsidR="00297909" w:rsidRPr="00F50B9D" w:rsidRDefault="00297909" w:rsidP="00860A31">
      <w:pPr>
        <w:pStyle w:val="ListParagraph"/>
        <w:numPr>
          <w:ilvl w:val="0"/>
          <w:numId w:val="65"/>
        </w:numPr>
        <w:tabs>
          <w:tab w:val="left" w:pos="284"/>
        </w:tabs>
        <w:spacing w:after="0" w:line="360" w:lineRule="auto"/>
        <w:ind w:left="0" w:firstLine="0"/>
        <w:jc w:val="both"/>
        <w:rPr>
          <w:rFonts w:ascii="Times New Roman" w:hAnsi="Times New Roman" w:cs="Times New Roman"/>
          <w:b/>
          <w:bCs/>
          <w:sz w:val="24"/>
          <w:szCs w:val="24"/>
          <w:lang w:val="sr-Cyrl-RS"/>
        </w:rPr>
      </w:pPr>
      <w:r w:rsidRPr="00F50B9D">
        <w:rPr>
          <w:rFonts w:ascii="Times New Roman" w:hAnsi="Times New Roman" w:cs="Times New Roman"/>
          <w:b/>
          <w:bCs/>
          <w:sz w:val="24"/>
          <w:szCs w:val="24"/>
          <w:lang w:val="sr-Cyrl-RS"/>
        </w:rPr>
        <w:t>Појава ХЕ је један од најважнијих прогностичких фактора и обавезно је трагање за њеним првим, суптилним знацима (А</w:t>
      </w:r>
      <w:r w:rsidRPr="00F50B9D">
        <w:rPr>
          <w:rFonts w:ascii="Times New Roman" w:hAnsi="Times New Roman" w:cs="Times New Roman"/>
          <w:b/>
          <w:bCs/>
          <w:sz w:val="24"/>
          <w:szCs w:val="24"/>
          <w:lang w:val="sr-Latn-RS"/>
        </w:rPr>
        <w:t>1</w:t>
      </w:r>
      <w:r w:rsidRPr="00F50B9D">
        <w:rPr>
          <w:rFonts w:ascii="Times New Roman" w:hAnsi="Times New Roman" w:cs="Times New Roman"/>
          <w:b/>
          <w:bCs/>
          <w:sz w:val="24"/>
          <w:szCs w:val="24"/>
          <w:lang w:val="sr-Cyrl-RS"/>
        </w:rPr>
        <w:t>)</w:t>
      </w:r>
      <w:r>
        <w:rPr>
          <w:rFonts w:ascii="Times New Roman" w:hAnsi="Times New Roman" w:cs="Times New Roman"/>
          <w:b/>
          <w:bCs/>
          <w:sz w:val="24"/>
          <w:szCs w:val="24"/>
          <w:lang w:val="sr-Cyrl-RS"/>
        </w:rPr>
        <w:t>.</w:t>
      </w:r>
      <w:r w:rsidRPr="00F50B9D">
        <w:rPr>
          <w:rFonts w:ascii="Times New Roman" w:hAnsi="Times New Roman" w:cs="Times New Roman"/>
          <w:b/>
          <w:bCs/>
          <w:sz w:val="24"/>
          <w:szCs w:val="24"/>
          <w:lang w:val="sr-Cyrl-RS"/>
        </w:rPr>
        <w:t xml:space="preserve"> </w:t>
      </w:r>
    </w:p>
    <w:p w14:paraId="1ECECEF8" w14:textId="77777777" w:rsidR="00297909" w:rsidRDefault="00297909" w:rsidP="00297909">
      <w:pPr>
        <w:spacing w:after="0"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Подела АИЈ је извршена на основу времена које протекне од појаве иктеруса до ХЕ</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 xml:space="preserve">(Табела 1) </w:t>
      </w:r>
      <w:r w:rsidRPr="007C0B7F">
        <w:rPr>
          <w:rFonts w:ascii="Times New Roman" w:hAnsi="Times New Roman" w:cs="Times New Roman"/>
          <w:sz w:val="24"/>
          <w:szCs w:val="24"/>
          <w:lang w:val="sr-Cyrl-RS"/>
        </w:rPr>
        <w:t>[2,3</w:t>
      </w:r>
      <w:r>
        <w:rPr>
          <w:rFonts w:ascii="Times New Roman" w:hAnsi="Times New Roman" w:cs="Times New Roman"/>
          <w:sz w:val="24"/>
          <w:szCs w:val="24"/>
          <w:lang w:val="sr-Cyrl-RS"/>
        </w:rPr>
        <w:t>,4</w:t>
      </w:r>
      <w:r w:rsidRPr="007C0B7F">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w:t>
      </w:r>
      <w:r w:rsidRPr="007C0B7F">
        <w:rPr>
          <w:rFonts w:ascii="Times New Roman" w:hAnsi="Times New Roman" w:cs="Times New Roman"/>
          <w:sz w:val="24"/>
          <w:szCs w:val="24"/>
        </w:rPr>
        <w:t>Трајање болести дуже од 28 недеља пре појаве енцефалопатије класификује се као хронична болест јетре</w:t>
      </w:r>
      <w:r>
        <w:rPr>
          <w:rFonts w:ascii="Times New Roman" w:hAnsi="Times New Roman" w:cs="Times New Roman"/>
          <w:sz w:val="24"/>
          <w:szCs w:val="24"/>
          <w:lang w:val="sr-Cyrl-RS"/>
        </w:rPr>
        <w:t>.</w:t>
      </w:r>
      <w:r w:rsidRPr="007C0B7F">
        <w:rPr>
          <w:rFonts w:ascii="Times New Roman" w:hAnsi="Times New Roman" w:cs="Times New Roman"/>
          <w:sz w:val="24"/>
          <w:szCs w:val="24"/>
          <w:lang w:val="sr-Cyrl-RS"/>
        </w:rPr>
        <w:t xml:space="preserve"> </w:t>
      </w:r>
    </w:p>
    <w:p w14:paraId="7EE6B66A" w14:textId="77777777" w:rsidR="00297909" w:rsidRDefault="00297909" w:rsidP="00297909">
      <w:pPr>
        <w:spacing w:after="0" w:line="360" w:lineRule="auto"/>
        <w:jc w:val="both"/>
        <w:rPr>
          <w:rFonts w:ascii="Times New Roman" w:hAnsi="Times New Roman" w:cs="Times New Roman"/>
          <w:sz w:val="24"/>
          <w:szCs w:val="24"/>
          <w:lang w:val="sr-Cyrl-RS"/>
        </w:rPr>
      </w:pPr>
    </w:p>
    <w:p w14:paraId="73F0F4CB" w14:textId="77777777" w:rsidR="00297909" w:rsidRDefault="00297909" w:rsidP="00297909">
      <w:pPr>
        <w:spacing w:after="0" w:line="360" w:lineRule="auto"/>
        <w:jc w:val="both"/>
        <w:rPr>
          <w:rFonts w:ascii="Times New Roman" w:hAnsi="Times New Roman" w:cs="Times New Roman"/>
          <w:b/>
          <w:bCs/>
          <w:sz w:val="24"/>
          <w:szCs w:val="24"/>
          <w:lang w:val="sr-Cyrl-RS"/>
        </w:rPr>
      </w:pPr>
    </w:p>
    <w:p w14:paraId="7DEC0C59" w14:textId="77777777" w:rsidR="00297909" w:rsidRDefault="00297909" w:rsidP="00297909">
      <w:pPr>
        <w:spacing w:after="0" w:line="360" w:lineRule="auto"/>
        <w:jc w:val="both"/>
        <w:rPr>
          <w:rFonts w:ascii="Times New Roman" w:hAnsi="Times New Roman" w:cs="Times New Roman"/>
          <w:b/>
          <w:bCs/>
          <w:sz w:val="24"/>
          <w:szCs w:val="24"/>
          <w:lang w:val="sr-Cyrl-RS"/>
        </w:rPr>
      </w:pPr>
    </w:p>
    <w:p w14:paraId="63A2B53B" w14:textId="77777777" w:rsidR="00297909" w:rsidRDefault="00297909" w:rsidP="00297909">
      <w:pPr>
        <w:spacing w:after="0" w:line="360" w:lineRule="auto"/>
        <w:jc w:val="both"/>
        <w:rPr>
          <w:rFonts w:ascii="Times New Roman" w:hAnsi="Times New Roman" w:cs="Times New Roman"/>
          <w:b/>
          <w:bCs/>
          <w:sz w:val="24"/>
          <w:szCs w:val="24"/>
          <w:lang w:val="sr-Cyrl-RS"/>
        </w:rPr>
      </w:pPr>
    </w:p>
    <w:p w14:paraId="0FC51AB9" w14:textId="77777777" w:rsidR="00297909" w:rsidRDefault="00297909" w:rsidP="00297909">
      <w:pPr>
        <w:spacing w:after="0" w:line="360" w:lineRule="auto"/>
        <w:jc w:val="both"/>
        <w:rPr>
          <w:rFonts w:ascii="Times New Roman" w:hAnsi="Times New Roman" w:cs="Times New Roman"/>
          <w:b/>
          <w:bCs/>
          <w:sz w:val="24"/>
          <w:szCs w:val="24"/>
          <w:lang w:val="sr-Cyrl-RS"/>
        </w:rPr>
      </w:pPr>
    </w:p>
    <w:p w14:paraId="740F7EDC" w14:textId="4DBABBD8" w:rsidR="00297909" w:rsidRDefault="00297909" w:rsidP="00297909">
      <w:pPr>
        <w:spacing w:after="0" w:line="360" w:lineRule="auto"/>
        <w:jc w:val="both"/>
        <w:rPr>
          <w:rFonts w:ascii="Times New Roman" w:hAnsi="Times New Roman" w:cs="Times New Roman"/>
          <w:sz w:val="24"/>
          <w:szCs w:val="24"/>
          <w:lang w:val="sr-Cyrl-RS"/>
        </w:rPr>
      </w:pPr>
      <w:r w:rsidRPr="003104C1">
        <w:rPr>
          <w:rFonts w:ascii="Times New Roman" w:hAnsi="Times New Roman" w:cs="Times New Roman"/>
          <w:b/>
          <w:bCs/>
          <w:sz w:val="24"/>
          <w:szCs w:val="24"/>
          <w:lang w:val="sr-Cyrl-RS"/>
        </w:rPr>
        <w:t>Табела 1.</w:t>
      </w:r>
      <w:r>
        <w:rPr>
          <w:rFonts w:ascii="Times New Roman" w:hAnsi="Times New Roman" w:cs="Times New Roman"/>
          <w:sz w:val="24"/>
          <w:szCs w:val="24"/>
          <w:lang w:val="sr-Cyrl-RS"/>
        </w:rPr>
        <w:t xml:space="preserve"> Класификација акутне инсуфицијенције јетре</w:t>
      </w:r>
    </w:p>
    <w:tbl>
      <w:tblPr>
        <w:tblStyle w:val="TableGrid"/>
        <w:tblW w:w="9351" w:type="dxa"/>
        <w:tblLook w:val="04A0" w:firstRow="1" w:lastRow="0" w:firstColumn="1" w:lastColumn="0" w:noHBand="0" w:noVBand="1"/>
      </w:tblPr>
      <w:tblGrid>
        <w:gridCol w:w="4531"/>
        <w:gridCol w:w="4820"/>
      </w:tblGrid>
      <w:tr w:rsidR="00297909" w:rsidRPr="00102560" w14:paraId="4D8D88C6" w14:textId="77777777" w:rsidTr="005565B0">
        <w:trPr>
          <w:trHeight w:val="637"/>
        </w:trPr>
        <w:tc>
          <w:tcPr>
            <w:tcW w:w="4531" w:type="dxa"/>
          </w:tcPr>
          <w:p w14:paraId="1182A361" w14:textId="77777777" w:rsidR="00297909" w:rsidRPr="00102560" w:rsidRDefault="00297909" w:rsidP="005565B0">
            <w:pPr>
              <w:spacing w:line="360" w:lineRule="auto"/>
              <w:rPr>
                <w:rFonts w:ascii="Times New Roman" w:hAnsi="Times New Roman" w:cs="Times New Roman"/>
                <w:b/>
                <w:bCs/>
                <w:sz w:val="24"/>
                <w:szCs w:val="24"/>
              </w:rPr>
            </w:pPr>
            <w:r w:rsidRPr="00102560">
              <w:rPr>
                <w:rFonts w:ascii="Times New Roman" w:hAnsi="Times New Roman" w:cs="Times New Roman"/>
                <w:b/>
                <w:bCs/>
                <w:sz w:val="24"/>
                <w:szCs w:val="24"/>
              </w:rPr>
              <w:lastRenderedPageBreak/>
              <w:t>Тип акутне инсуфицијенције јетре</w:t>
            </w:r>
          </w:p>
        </w:tc>
        <w:tc>
          <w:tcPr>
            <w:tcW w:w="4820" w:type="dxa"/>
          </w:tcPr>
          <w:p w14:paraId="5BC2719D" w14:textId="77777777" w:rsidR="00297909" w:rsidRPr="00102560" w:rsidRDefault="00297909" w:rsidP="005565B0">
            <w:pPr>
              <w:spacing w:line="360" w:lineRule="auto"/>
              <w:rPr>
                <w:rFonts w:ascii="Times New Roman" w:hAnsi="Times New Roman" w:cs="Times New Roman"/>
                <w:b/>
                <w:bCs/>
                <w:sz w:val="24"/>
                <w:szCs w:val="24"/>
                <w:lang w:val="sr-Cyrl-RS"/>
              </w:rPr>
            </w:pPr>
            <w:r w:rsidRPr="00102560">
              <w:rPr>
                <w:rFonts w:ascii="Times New Roman" w:hAnsi="Times New Roman" w:cs="Times New Roman"/>
                <w:b/>
                <w:bCs/>
                <w:sz w:val="24"/>
                <w:szCs w:val="24"/>
              </w:rPr>
              <w:t xml:space="preserve">Време од појаве </w:t>
            </w:r>
            <w:r>
              <w:rPr>
                <w:rFonts w:ascii="Times New Roman" w:hAnsi="Times New Roman" w:cs="Times New Roman"/>
                <w:b/>
                <w:bCs/>
                <w:sz w:val="24"/>
                <w:szCs w:val="24"/>
                <w:lang w:val="sr-Cyrl-RS"/>
              </w:rPr>
              <w:t xml:space="preserve">иктеруса </w:t>
            </w:r>
            <w:r w:rsidRPr="00102560">
              <w:rPr>
                <w:rFonts w:ascii="Times New Roman" w:hAnsi="Times New Roman" w:cs="Times New Roman"/>
                <w:b/>
                <w:bCs/>
                <w:sz w:val="24"/>
                <w:szCs w:val="24"/>
              </w:rPr>
              <w:t xml:space="preserve">до развоја </w:t>
            </w:r>
            <w:r>
              <w:rPr>
                <w:rFonts w:ascii="Times New Roman" w:hAnsi="Times New Roman" w:cs="Times New Roman"/>
                <w:b/>
                <w:bCs/>
                <w:sz w:val="24"/>
                <w:szCs w:val="24"/>
                <w:lang w:val="sr-Cyrl-RS"/>
              </w:rPr>
              <w:t>хепатичке енцефалопатије</w:t>
            </w:r>
          </w:p>
        </w:tc>
      </w:tr>
      <w:tr w:rsidR="00297909" w:rsidRPr="00102560" w14:paraId="076BD9C6" w14:textId="77777777" w:rsidTr="005565B0">
        <w:trPr>
          <w:trHeight w:val="506"/>
        </w:trPr>
        <w:tc>
          <w:tcPr>
            <w:tcW w:w="4531" w:type="dxa"/>
            <w:vAlign w:val="center"/>
          </w:tcPr>
          <w:p w14:paraId="49C4ED9E" w14:textId="77777777" w:rsidR="00297909" w:rsidRPr="00102560" w:rsidRDefault="00297909" w:rsidP="005565B0">
            <w:pPr>
              <w:spacing w:line="360" w:lineRule="auto"/>
              <w:rPr>
                <w:rFonts w:ascii="Times New Roman" w:hAnsi="Times New Roman" w:cs="Times New Roman"/>
                <w:sz w:val="24"/>
                <w:szCs w:val="24"/>
              </w:rPr>
            </w:pPr>
            <w:r w:rsidRPr="00102560">
              <w:rPr>
                <w:rFonts w:ascii="Times New Roman" w:hAnsi="Times New Roman" w:cs="Times New Roman"/>
                <w:sz w:val="24"/>
                <w:szCs w:val="24"/>
              </w:rPr>
              <w:t>Хиперакутна инсуфицијенција јетре</w:t>
            </w:r>
          </w:p>
        </w:tc>
        <w:tc>
          <w:tcPr>
            <w:tcW w:w="4820" w:type="dxa"/>
            <w:vAlign w:val="center"/>
          </w:tcPr>
          <w:p w14:paraId="22DCB080" w14:textId="77777777" w:rsidR="00297909" w:rsidRPr="0001416F" w:rsidRDefault="00297909" w:rsidP="005565B0">
            <w:pPr>
              <w:spacing w:line="360" w:lineRule="auto"/>
              <w:rPr>
                <w:rFonts w:ascii="Times New Roman" w:hAnsi="Times New Roman" w:cs="Times New Roman"/>
                <w:sz w:val="24"/>
                <w:szCs w:val="24"/>
                <w:lang w:val="sr-Cyrl-RS"/>
              </w:rPr>
            </w:pPr>
            <w:r>
              <w:rPr>
                <w:rFonts w:ascii="Times New Roman" w:hAnsi="Times New Roman" w:cs="Times New Roman"/>
                <w:sz w:val="24"/>
                <w:szCs w:val="24"/>
                <w:lang w:val="sr-Cyrl-RS"/>
              </w:rPr>
              <w:t>0-7 дана (краће од 1 недеље)</w:t>
            </w:r>
          </w:p>
        </w:tc>
      </w:tr>
      <w:tr w:rsidR="00297909" w:rsidRPr="00102560" w14:paraId="57623A92" w14:textId="77777777" w:rsidTr="005565B0">
        <w:trPr>
          <w:trHeight w:val="492"/>
        </w:trPr>
        <w:tc>
          <w:tcPr>
            <w:tcW w:w="4531" w:type="dxa"/>
            <w:vAlign w:val="center"/>
          </w:tcPr>
          <w:p w14:paraId="4F8E280B" w14:textId="77777777" w:rsidR="00297909" w:rsidRPr="00102560" w:rsidRDefault="00297909" w:rsidP="005565B0">
            <w:pPr>
              <w:spacing w:line="360" w:lineRule="auto"/>
              <w:rPr>
                <w:rFonts w:ascii="Times New Roman" w:hAnsi="Times New Roman" w:cs="Times New Roman"/>
                <w:sz w:val="24"/>
                <w:szCs w:val="24"/>
              </w:rPr>
            </w:pPr>
            <w:r w:rsidRPr="00102560">
              <w:rPr>
                <w:rFonts w:ascii="Times New Roman" w:hAnsi="Times New Roman" w:cs="Times New Roman"/>
                <w:sz w:val="24"/>
                <w:szCs w:val="24"/>
              </w:rPr>
              <w:t>Акутна инсуфицијенција јетре</w:t>
            </w:r>
          </w:p>
        </w:tc>
        <w:tc>
          <w:tcPr>
            <w:tcW w:w="4820" w:type="dxa"/>
            <w:vAlign w:val="center"/>
          </w:tcPr>
          <w:p w14:paraId="1BA300CB" w14:textId="77777777" w:rsidR="00297909" w:rsidRPr="0001416F" w:rsidRDefault="00297909" w:rsidP="005565B0">
            <w:pPr>
              <w:spacing w:line="360" w:lineRule="auto"/>
              <w:rPr>
                <w:rFonts w:ascii="Times New Roman" w:hAnsi="Times New Roman" w:cs="Times New Roman"/>
                <w:sz w:val="24"/>
                <w:szCs w:val="24"/>
                <w:lang w:val="sr-Cyrl-RS"/>
              </w:rPr>
            </w:pPr>
            <w:r w:rsidRPr="00102560">
              <w:rPr>
                <w:rFonts w:ascii="Times New Roman" w:hAnsi="Times New Roman" w:cs="Times New Roman"/>
                <w:sz w:val="24"/>
                <w:szCs w:val="24"/>
              </w:rPr>
              <w:t>8</w:t>
            </w:r>
            <w:r>
              <w:rPr>
                <w:rFonts w:ascii="Times New Roman" w:hAnsi="Times New Roman" w:cs="Times New Roman"/>
                <w:sz w:val="24"/>
                <w:szCs w:val="24"/>
                <w:lang w:val="sr-Cyrl-RS"/>
              </w:rPr>
              <w:t xml:space="preserve"> </w:t>
            </w:r>
            <w:r w:rsidRPr="00102560">
              <w:rPr>
                <w:rFonts w:ascii="Times New Roman" w:hAnsi="Times New Roman" w:cs="Times New Roman"/>
                <w:sz w:val="24"/>
                <w:szCs w:val="24"/>
              </w:rPr>
              <w:t>–</w:t>
            </w:r>
            <w:r>
              <w:rPr>
                <w:rFonts w:ascii="Times New Roman" w:hAnsi="Times New Roman" w:cs="Times New Roman"/>
                <w:sz w:val="24"/>
                <w:szCs w:val="24"/>
                <w:lang w:val="sr-Cyrl-RS"/>
              </w:rPr>
              <w:t xml:space="preserve"> </w:t>
            </w:r>
            <w:r w:rsidRPr="00102560">
              <w:rPr>
                <w:rFonts w:ascii="Times New Roman" w:hAnsi="Times New Roman" w:cs="Times New Roman"/>
                <w:sz w:val="24"/>
                <w:szCs w:val="24"/>
              </w:rPr>
              <w:t>28 дана</w:t>
            </w:r>
            <w:r>
              <w:rPr>
                <w:rFonts w:ascii="Times New Roman" w:hAnsi="Times New Roman" w:cs="Times New Roman"/>
                <w:sz w:val="24"/>
                <w:szCs w:val="24"/>
                <w:lang w:val="sr-Cyrl-RS"/>
              </w:rPr>
              <w:t xml:space="preserve"> (1 - 4 недеље)</w:t>
            </w:r>
          </w:p>
        </w:tc>
      </w:tr>
      <w:tr w:rsidR="00297909" w:rsidRPr="00102560" w14:paraId="4F45B9DF" w14:textId="77777777" w:rsidTr="005565B0">
        <w:trPr>
          <w:trHeight w:val="558"/>
        </w:trPr>
        <w:tc>
          <w:tcPr>
            <w:tcW w:w="4531" w:type="dxa"/>
            <w:vAlign w:val="center"/>
          </w:tcPr>
          <w:p w14:paraId="6E6DD02C" w14:textId="77777777" w:rsidR="00297909" w:rsidRPr="00102560" w:rsidRDefault="00297909" w:rsidP="005565B0">
            <w:pPr>
              <w:spacing w:line="360" w:lineRule="auto"/>
              <w:rPr>
                <w:rFonts w:ascii="Times New Roman" w:hAnsi="Times New Roman" w:cs="Times New Roman"/>
                <w:sz w:val="24"/>
                <w:szCs w:val="24"/>
              </w:rPr>
            </w:pPr>
            <w:r w:rsidRPr="00102560">
              <w:rPr>
                <w:rFonts w:ascii="Times New Roman" w:hAnsi="Times New Roman" w:cs="Times New Roman"/>
                <w:sz w:val="24"/>
                <w:szCs w:val="24"/>
              </w:rPr>
              <w:t>Субакутна инсуфицијенција јетре</w:t>
            </w:r>
          </w:p>
        </w:tc>
        <w:tc>
          <w:tcPr>
            <w:tcW w:w="4820" w:type="dxa"/>
            <w:vAlign w:val="center"/>
          </w:tcPr>
          <w:p w14:paraId="05D81FB9" w14:textId="77777777" w:rsidR="00297909" w:rsidRPr="00102560" w:rsidRDefault="00297909" w:rsidP="005565B0">
            <w:pPr>
              <w:spacing w:line="360" w:lineRule="auto"/>
              <w:rPr>
                <w:rFonts w:ascii="Times New Roman" w:hAnsi="Times New Roman" w:cs="Times New Roman"/>
                <w:sz w:val="24"/>
                <w:szCs w:val="24"/>
              </w:rPr>
            </w:pPr>
            <w:r w:rsidRPr="00102560">
              <w:rPr>
                <w:rFonts w:ascii="Times New Roman" w:hAnsi="Times New Roman" w:cs="Times New Roman"/>
                <w:sz w:val="24"/>
                <w:szCs w:val="24"/>
              </w:rPr>
              <w:t xml:space="preserve">28 </w:t>
            </w:r>
            <w:r>
              <w:rPr>
                <w:rFonts w:ascii="Times New Roman" w:hAnsi="Times New Roman" w:cs="Times New Roman"/>
                <w:sz w:val="24"/>
                <w:szCs w:val="24"/>
                <w:lang w:val="sr-Cyrl-RS"/>
              </w:rPr>
              <w:t>– 84 дана (4 – 12 недеља)</w:t>
            </w:r>
          </w:p>
        </w:tc>
      </w:tr>
    </w:tbl>
    <w:p w14:paraId="40F88CA8" w14:textId="77777777" w:rsidR="00297909" w:rsidRPr="00102560" w:rsidRDefault="00297909" w:rsidP="00297909">
      <w:pPr>
        <w:spacing w:after="0" w:line="360" w:lineRule="auto"/>
        <w:jc w:val="both"/>
        <w:rPr>
          <w:rFonts w:ascii="Times New Roman" w:hAnsi="Times New Roman" w:cs="Times New Roman"/>
          <w:sz w:val="24"/>
          <w:szCs w:val="24"/>
          <w:lang w:val="sr-Cyrl-RS"/>
        </w:rPr>
      </w:pPr>
    </w:p>
    <w:p w14:paraId="1A38F169" w14:textId="77777777" w:rsidR="00297909" w:rsidRPr="00C018B3" w:rsidRDefault="00297909" w:rsidP="00297909">
      <w:pPr>
        <w:spacing w:after="0" w:line="360" w:lineRule="auto"/>
        <w:jc w:val="both"/>
        <w:rPr>
          <w:rFonts w:ascii="Times New Roman" w:hAnsi="Times New Roman" w:cs="Times New Roman"/>
          <w:sz w:val="24"/>
          <w:szCs w:val="24"/>
          <w:lang w:val="sr-Cyrl-RS"/>
        </w:rPr>
      </w:pPr>
      <w:r w:rsidRPr="00C018B3">
        <w:rPr>
          <w:rFonts w:ascii="Times New Roman" w:hAnsi="Times New Roman" w:cs="Times New Roman"/>
          <w:sz w:val="24"/>
          <w:szCs w:val="24"/>
        </w:rPr>
        <w:t xml:space="preserve">Поремећаји коагулације </w:t>
      </w:r>
      <w:r>
        <w:rPr>
          <w:rFonts w:ascii="Times New Roman" w:hAnsi="Times New Roman" w:cs="Times New Roman"/>
          <w:sz w:val="24"/>
          <w:szCs w:val="24"/>
          <w:lang w:val="sr-Cyrl-RS"/>
        </w:rPr>
        <w:t>су саставни део дефиниције</w:t>
      </w:r>
      <w:r w:rsidRPr="00C018B3">
        <w:rPr>
          <w:rFonts w:ascii="Times New Roman" w:hAnsi="Times New Roman" w:cs="Times New Roman"/>
          <w:sz w:val="24"/>
          <w:szCs w:val="24"/>
        </w:rPr>
        <w:t xml:space="preserve"> </w:t>
      </w:r>
      <w:r w:rsidRPr="00C018B3">
        <w:rPr>
          <w:rFonts w:ascii="Times New Roman" w:hAnsi="Times New Roman" w:cs="Times New Roman"/>
          <w:sz w:val="24"/>
          <w:szCs w:val="24"/>
          <w:lang w:val="sr-Cyrl-RS"/>
        </w:rPr>
        <w:t>АИ</w:t>
      </w:r>
      <w:r>
        <w:rPr>
          <w:rFonts w:ascii="Times New Roman" w:hAnsi="Times New Roman" w:cs="Times New Roman"/>
          <w:sz w:val="24"/>
          <w:szCs w:val="24"/>
          <w:lang w:val="sr-Cyrl-RS"/>
        </w:rPr>
        <w:t>Ј и</w:t>
      </w:r>
      <w:r w:rsidRPr="00C018B3">
        <w:rPr>
          <w:rFonts w:ascii="Times New Roman" w:hAnsi="Times New Roman" w:cs="Times New Roman"/>
          <w:sz w:val="24"/>
          <w:szCs w:val="24"/>
        </w:rPr>
        <w:t xml:space="preserve"> одређени су продуже</w:t>
      </w:r>
      <w:r>
        <w:rPr>
          <w:rFonts w:ascii="Times New Roman" w:hAnsi="Times New Roman" w:cs="Times New Roman"/>
          <w:sz w:val="24"/>
          <w:szCs w:val="24"/>
          <w:lang w:val="sr-Cyrl-RS"/>
        </w:rPr>
        <w:t>ним</w:t>
      </w:r>
      <w:r w:rsidRPr="00C018B3">
        <w:rPr>
          <w:rFonts w:ascii="Times New Roman" w:hAnsi="Times New Roman" w:cs="Times New Roman"/>
          <w:sz w:val="24"/>
          <w:szCs w:val="24"/>
        </w:rPr>
        <w:t xml:space="preserve"> међународн</w:t>
      </w:r>
      <w:r>
        <w:rPr>
          <w:rFonts w:ascii="Times New Roman" w:hAnsi="Times New Roman" w:cs="Times New Roman"/>
          <w:sz w:val="24"/>
          <w:szCs w:val="24"/>
          <w:lang w:val="sr-Cyrl-RS"/>
        </w:rPr>
        <w:t>им</w:t>
      </w:r>
      <w:r w:rsidRPr="00C018B3">
        <w:rPr>
          <w:rFonts w:ascii="Times New Roman" w:hAnsi="Times New Roman" w:cs="Times New Roman"/>
          <w:sz w:val="24"/>
          <w:szCs w:val="24"/>
        </w:rPr>
        <w:t xml:space="preserve"> нормализован</w:t>
      </w:r>
      <w:r>
        <w:rPr>
          <w:rFonts w:ascii="Times New Roman" w:hAnsi="Times New Roman" w:cs="Times New Roman"/>
          <w:sz w:val="24"/>
          <w:szCs w:val="24"/>
          <w:lang w:val="sr-Cyrl-RS"/>
        </w:rPr>
        <w:t xml:space="preserve">им </w:t>
      </w:r>
      <w:r w:rsidRPr="00C018B3">
        <w:rPr>
          <w:rFonts w:ascii="Times New Roman" w:hAnsi="Times New Roman" w:cs="Times New Roman"/>
          <w:sz w:val="24"/>
          <w:szCs w:val="24"/>
        </w:rPr>
        <w:t>однос</w:t>
      </w:r>
      <w:r>
        <w:rPr>
          <w:rFonts w:ascii="Times New Roman" w:hAnsi="Times New Roman" w:cs="Times New Roman"/>
          <w:sz w:val="24"/>
          <w:szCs w:val="24"/>
          <w:lang w:val="sr-Cyrl-RS"/>
        </w:rPr>
        <w:t>ом</w:t>
      </w:r>
      <w:r w:rsidRPr="00C018B3">
        <w:rPr>
          <w:rFonts w:ascii="Times New Roman" w:hAnsi="Times New Roman" w:cs="Times New Roman"/>
          <w:sz w:val="24"/>
          <w:szCs w:val="24"/>
        </w:rPr>
        <w:t xml:space="preserve"> </w:t>
      </w:r>
      <w:r>
        <w:rPr>
          <w:rFonts w:ascii="Times New Roman" w:hAnsi="Times New Roman" w:cs="Times New Roman"/>
          <w:sz w:val="24"/>
          <w:szCs w:val="24"/>
          <w:lang w:val="sr-Cyrl-RS"/>
        </w:rPr>
        <w:t>(ИНР) (о</w:t>
      </w:r>
      <w:r w:rsidRPr="00C018B3">
        <w:rPr>
          <w:rFonts w:ascii="Times New Roman" w:hAnsi="Times New Roman" w:cs="Times New Roman"/>
          <w:sz w:val="24"/>
          <w:szCs w:val="24"/>
        </w:rPr>
        <w:t xml:space="preserve">бично </w:t>
      </w:r>
      <w:r w:rsidRPr="00C018B3">
        <w:rPr>
          <w:rFonts w:ascii="Times New Roman" w:hAnsi="Times New Roman" w:cs="Times New Roman"/>
          <w:sz w:val="24"/>
          <w:szCs w:val="24"/>
          <w:lang w:val="sr-Cyrl-RS"/>
        </w:rPr>
        <w:t xml:space="preserve">се као критеријум узима </w:t>
      </w:r>
      <w:r>
        <w:rPr>
          <w:rFonts w:ascii="Times New Roman" w:hAnsi="Times New Roman" w:cs="Times New Roman"/>
          <w:sz w:val="24"/>
          <w:szCs w:val="24"/>
          <w:lang w:val="sr-Cyrl-RS"/>
        </w:rPr>
        <w:t xml:space="preserve">ИНР </w:t>
      </w:r>
      <w:r w:rsidRPr="00C018B3">
        <w:rPr>
          <w:rFonts w:ascii="Times New Roman" w:hAnsi="Times New Roman" w:cs="Times New Roman"/>
          <w:sz w:val="24"/>
          <w:szCs w:val="24"/>
        </w:rPr>
        <w:t>&gt;1,5</w:t>
      </w:r>
      <w:r w:rsidRPr="00C018B3">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мада су </w:t>
      </w:r>
      <w:r w:rsidRPr="00C018B3">
        <w:rPr>
          <w:rFonts w:ascii="Times New Roman" w:hAnsi="Times New Roman" w:cs="Times New Roman"/>
          <w:sz w:val="24"/>
          <w:szCs w:val="24"/>
          <w:lang w:val="sr-Cyrl-RS"/>
        </w:rPr>
        <w:t>за настанак АИЈ често потребн</w:t>
      </w:r>
      <w:r>
        <w:rPr>
          <w:rFonts w:ascii="Times New Roman" w:hAnsi="Times New Roman" w:cs="Times New Roman"/>
          <w:sz w:val="24"/>
          <w:szCs w:val="24"/>
          <w:lang w:val="sr-Cyrl-RS"/>
        </w:rPr>
        <w:t>е знатно више</w:t>
      </w:r>
      <w:r w:rsidRPr="00C018B3">
        <w:rPr>
          <w:rFonts w:ascii="Times New Roman" w:hAnsi="Times New Roman" w:cs="Times New Roman"/>
          <w:sz w:val="24"/>
          <w:szCs w:val="24"/>
          <w:lang w:val="sr-Cyrl-RS"/>
        </w:rPr>
        <w:t xml:space="preserve"> вредност</w:t>
      </w:r>
      <w:r>
        <w:rPr>
          <w:rFonts w:ascii="Times New Roman" w:hAnsi="Times New Roman" w:cs="Times New Roman"/>
          <w:sz w:val="24"/>
          <w:szCs w:val="24"/>
          <w:lang w:val="sr-Cyrl-RS"/>
        </w:rPr>
        <w:t>и,</w:t>
      </w:r>
      <w:r w:rsidRPr="00C018B3">
        <w:rPr>
          <w:rFonts w:ascii="Times New Roman" w:hAnsi="Times New Roman" w:cs="Times New Roman"/>
          <w:sz w:val="24"/>
          <w:szCs w:val="24"/>
          <w:lang w:val="sr-Cyrl-RS"/>
        </w:rPr>
        <w:t xml:space="preserve"> нпр. </w:t>
      </w:r>
      <w:r>
        <w:rPr>
          <w:rFonts w:ascii="Times New Roman" w:hAnsi="Times New Roman" w:cs="Times New Roman"/>
          <w:sz w:val="24"/>
          <w:szCs w:val="24"/>
          <w:lang w:val="sr-Cyrl-RS"/>
        </w:rPr>
        <w:t xml:space="preserve">ИНР </w:t>
      </w:r>
      <w:r w:rsidRPr="00C018B3">
        <w:rPr>
          <w:rFonts w:ascii="Times New Roman" w:hAnsi="Times New Roman" w:cs="Times New Roman"/>
          <w:sz w:val="24"/>
          <w:szCs w:val="24"/>
          <w:lang w:val="sr-Cyrl-RS"/>
        </w:rPr>
        <w:t>&gt;4</w:t>
      </w:r>
      <w:r>
        <w:rPr>
          <w:rFonts w:ascii="Times New Roman" w:hAnsi="Times New Roman" w:cs="Times New Roman"/>
          <w:sz w:val="24"/>
          <w:szCs w:val="24"/>
          <w:lang w:val="sr-Cyrl-RS"/>
        </w:rPr>
        <w:t>)</w:t>
      </w:r>
      <w:r w:rsidRPr="00C018B3">
        <w:rPr>
          <w:rFonts w:ascii="Times New Roman" w:hAnsi="Times New Roman" w:cs="Times New Roman"/>
          <w:sz w:val="24"/>
          <w:szCs w:val="24"/>
          <w:lang w:val="sr-Cyrl-RS"/>
        </w:rPr>
        <w:t>,</w:t>
      </w:r>
      <w:r w:rsidRPr="00C018B3">
        <w:rPr>
          <w:rFonts w:ascii="Times New Roman" w:hAnsi="Times New Roman" w:cs="Times New Roman"/>
          <w:sz w:val="24"/>
          <w:szCs w:val="24"/>
        </w:rPr>
        <w:t xml:space="preserve"> продуже</w:t>
      </w:r>
      <w:r>
        <w:rPr>
          <w:rFonts w:ascii="Times New Roman" w:hAnsi="Times New Roman" w:cs="Times New Roman"/>
          <w:sz w:val="24"/>
          <w:szCs w:val="24"/>
          <w:lang w:val="sr-Cyrl-RS"/>
        </w:rPr>
        <w:t>ним</w:t>
      </w:r>
      <w:r w:rsidRPr="00C018B3">
        <w:rPr>
          <w:rFonts w:ascii="Times New Roman" w:hAnsi="Times New Roman" w:cs="Times New Roman"/>
          <w:sz w:val="24"/>
          <w:szCs w:val="24"/>
        </w:rPr>
        <w:t xml:space="preserve"> протромбинс</w:t>
      </w:r>
      <w:r>
        <w:rPr>
          <w:rFonts w:ascii="Times New Roman" w:hAnsi="Times New Roman" w:cs="Times New Roman"/>
          <w:sz w:val="24"/>
          <w:szCs w:val="24"/>
          <w:lang w:val="sr-Cyrl-RS"/>
        </w:rPr>
        <w:t>ким</w:t>
      </w:r>
      <w:r w:rsidRPr="00C018B3">
        <w:rPr>
          <w:rFonts w:ascii="Times New Roman" w:hAnsi="Times New Roman" w:cs="Times New Roman"/>
          <w:sz w:val="24"/>
          <w:szCs w:val="24"/>
        </w:rPr>
        <w:t xml:space="preserve"> времен</w:t>
      </w:r>
      <w:r>
        <w:rPr>
          <w:rFonts w:ascii="Times New Roman" w:hAnsi="Times New Roman" w:cs="Times New Roman"/>
          <w:sz w:val="24"/>
          <w:szCs w:val="24"/>
          <w:lang w:val="sr-Cyrl-RS"/>
        </w:rPr>
        <w:t>ом</w:t>
      </w:r>
      <w:r w:rsidRPr="00C018B3">
        <w:rPr>
          <w:rFonts w:ascii="Times New Roman" w:hAnsi="Times New Roman" w:cs="Times New Roman"/>
          <w:sz w:val="24"/>
          <w:szCs w:val="24"/>
        </w:rPr>
        <w:t xml:space="preserve"> </w:t>
      </w:r>
      <w:r>
        <w:rPr>
          <w:rFonts w:ascii="Times New Roman" w:hAnsi="Times New Roman" w:cs="Times New Roman"/>
          <w:sz w:val="24"/>
          <w:szCs w:val="24"/>
          <w:lang w:val="sr-Cyrl-RS"/>
        </w:rPr>
        <w:t>(</w:t>
      </w:r>
      <w:r w:rsidRPr="00C018B3">
        <w:rPr>
          <w:rFonts w:ascii="Times New Roman" w:hAnsi="Times New Roman" w:cs="Times New Roman"/>
          <w:sz w:val="24"/>
          <w:szCs w:val="24"/>
          <w:lang w:val="sr-Cyrl-RS"/>
        </w:rPr>
        <w:t>ПВ</w:t>
      </w:r>
      <w:r>
        <w:rPr>
          <w:rFonts w:ascii="Times New Roman" w:hAnsi="Times New Roman" w:cs="Times New Roman"/>
          <w:sz w:val="24"/>
          <w:szCs w:val="24"/>
          <w:lang w:val="sr-Cyrl-RS"/>
        </w:rPr>
        <w:t>)</w:t>
      </w:r>
      <w:r w:rsidRPr="00C018B3">
        <w:rPr>
          <w:rFonts w:ascii="Times New Roman" w:hAnsi="Times New Roman" w:cs="Times New Roman"/>
          <w:sz w:val="24"/>
          <w:szCs w:val="24"/>
          <w:lang w:val="sr-Cyrl-RS"/>
        </w:rPr>
        <w:t xml:space="preserve">, као и </w:t>
      </w:r>
      <w:r>
        <w:rPr>
          <w:rFonts w:ascii="Times New Roman" w:hAnsi="Times New Roman" w:cs="Times New Roman"/>
          <w:sz w:val="24"/>
          <w:szCs w:val="24"/>
          <w:lang w:val="sr-Cyrl-RS"/>
        </w:rPr>
        <w:t xml:space="preserve">поремећајем </w:t>
      </w:r>
      <w:r w:rsidRPr="00C018B3">
        <w:rPr>
          <w:rFonts w:ascii="Times New Roman" w:hAnsi="Times New Roman" w:cs="Times New Roman"/>
          <w:sz w:val="24"/>
          <w:szCs w:val="24"/>
          <w:lang w:val="sr-Cyrl-RS"/>
        </w:rPr>
        <w:t xml:space="preserve">осталих појединачних фактора коагулације (нарочито </w:t>
      </w:r>
      <w:r>
        <w:rPr>
          <w:rFonts w:ascii="Times New Roman" w:hAnsi="Times New Roman" w:cs="Times New Roman"/>
          <w:sz w:val="24"/>
          <w:szCs w:val="24"/>
          <w:lang w:val="sr-Cyrl-RS"/>
        </w:rPr>
        <w:t xml:space="preserve">је </w:t>
      </w:r>
      <w:r w:rsidRPr="00C018B3">
        <w:rPr>
          <w:rFonts w:ascii="Times New Roman" w:hAnsi="Times New Roman" w:cs="Times New Roman"/>
          <w:sz w:val="24"/>
          <w:szCs w:val="24"/>
          <w:lang w:val="sr-Cyrl-RS"/>
        </w:rPr>
        <w:t xml:space="preserve">значајан фактор </w:t>
      </w:r>
      <w:r w:rsidRPr="00C018B3">
        <w:rPr>
          <w:rFonts w:ascii="Times New Roman" w:hAnsi="Times New Roman" w:cs="Times New Roman"/>
          <w:sz w:val="24"/>
          <w:szCs w:val="24"/>
          <w:lang w:val="sr-Latn-RS"/>
        </w:rPr>
        <w:t>V)</w:t>
      </w:r>
      <w:r w:rsidRPr="00C018B3">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[5,6]</w:t>
      </w:r>
      <w:r w:rsidRPr="00C018B3">
        <w:rPr>
          <w:rFonts w:ascii="Times New Roman" w:hAnsi="Times New Roman" w:cs="Times New Roman"/>
          <w:sz w:val="24"/>
          <w:szCs w:val="24"/>
          <w:lang w:val="sr-Cyrl-RS"/>
        </w:rPr>
        <w:t xml:space="preserve">. </w:t>
      </w:r>
      <w:r w:rsidRPr="00C018B3">
        <w:rPr>
          <w:rFonts w:ascii="Times New Roman" w:hAnsi="Times New Roman" w:cs="Times New Roman"/>
          <w:sz w:val="24"/>
          <w:szCs w:val="24"/>
          <w:lang w:val="sr-Latn-RS"/>
        </w:rPr>
        <w:t xml:space="preserve"> </w:t>
      </w:r>
    </w:p>
    <w:p w14:paraId="1591FD99" w14:textId="77777777" w:rsidR="00297909" w:rsidRPr="00C018B3" w:rsidRDefault="00297909" w:rsidP="00297909">
      <w:pPr>
        <w:spacing w:after="0" w:line="360" w:lineRule="auto"/>
        <w:jc w:val="both"/>
        <w:rPr>
          <w:rFonts w:ascii="Times New Roman" w:hAnsi="Times New Roman" w:cs="Times New Roman"/>
          <w:sz w:val="24"/>
          <w:szCs w:val="24"/>
          <w:lang w:val="sr-Cyrl-RS"/>
        </w:rPr>
      </w:pPr>
      <w:r w:rsidRPr="00C018B3">
        <w:rPr>
          <w:rFonts w:ascii="Times New Roman" w:hAnsi="Times New Roman" w:cs="Times New Roman"/>
          <w:sz w:val="24"/>
          <w:szCs w:val="24"/>
          <w:lang w:val="sr-Cyrl-RS"/>
        </w:rPr>
        <w:t xml:space="preserve">Инциденција АИЈ процењује се на један до шест случајева на милион </w:t>
      </w:r>
      <w:r>
        <w:rPr>
          <w:rFonts w:ascii="Times New Roman" w:hAnsi="Times New Roman" w:cs="Times New Roman"/>
          <w:sz w:val="24"/>
          <w:szCs w:val="24"/>
          <w:lang w:val="sr-Cyrl-RS"/>
        </w:rPr>
        <w:t>особа</w:t>
      </w:r>
      <w:r w:rsidRPr="00C018B3">
        <w:rPr>
          <w:rFonts w:ascii="Times New Roman" w:hAnsi="Times New Roman" w:cs="Times New Roman"/>
          <w:sz w:val="24"/>
          <w:szCs w:val="24"/>
          <w:lang w:val="sr-Cyrl-RS"/>
        </w:rPr>
        <w:t xml:space="preserve"> годишње, и чини до 8% узрока </w:t>
      </w:r>
      <w:r>
        <w:rPr>
          <w:rFonts w:ascii="Times New Roman" w:hAnsi="Times New Roman" w:cs="Times New Roman"/>
          <w:sz w:val="24"/>
          <w:szCs w:val="24"/>
          <w:lang w:val="sr-Cyrl-RS"/>
        </w:rPr>
        <w:t>за</w:t>
      </w:r>
      <w:r w:rsidRPr="00C018B3">
        <w:rPr>
          <w:rFonts w:ascii="Times New Roman" w:hAnsi="Times New Roman" w:cs="Times New Roman"/>
          <w:sz w:val="24"/>
          <w:szCs w:val="24"/>
          <w:lang w:val="sr-Cyrl-RS"/>
        </w:rPr>
        <w:t xml:space="preserve"> трансплантациј</w:t>
      </w:r>
      <w:r>
        <w:rPr>
          <w:rFonts w:ascii="Times New Roman" w:hAnsi="Times New Roman" w:cs="Times New Roman"/>
          <w:sz w:val="24"/>
          <w:szCs w:val="24"/>
          <w:lang w:val="sr-Cyrl-RS"/>
        </w:rPr>
        <w:t xml:space="preserve">у </w:t>
      </w:r>
      <w:r w:rsidRPr="00C018B3">
        <w:rPr>
          <w:rFonts w:ascii="Times New Roman" w:hAnsi="Times New Roman" w:cs="Times New Roman"/>
          <w:sz w:val="24"/>
          <w:szCs w:val="24"/>
          <w:lang w:val="sr-Cyrl-RS"/>
        </w:rPr>
        <w:t xml:space="preserve">јетре код одраслих </w:t>
      </w:r>
      <w:r>
        <w:rPr>
          <w:rFonts w:ascii="Times New Roman" w:hAnsi="Times New Roman" w:cs="Times New Roman"/>
          <w:sz w:val="24"/>
          <w:szCs w:val="24"/>
          <w:lang w:val="sr-Cyrl-RS"/>
        </w:rPr>
        <w:t>[3</w:t>
      </w:r>
      <w:r w:rsidRPr="00C018B3">
        <w:rPr>
          <w:rFonts w:ascii="Times New Roman" w:hAnsi="Times New Roman" w:cs="Times New Roman"/>
          <w:sz w:val="24"/>
          <w:szCs w:val="24"/>
          <w:lang w:val="sr-Cyrl-RS"/>
        </w:rPr>
        <w:t>,</w:t>
      </w:r>
      <w:r>
        <w:rPr>
          <w:rFonts w:ascii="Times New Roman" w:hAnsi="Times New Roman" w:cs="Times New Roman"/>
          <w:sz w:val="24"/>
          <w:szCs w:val="24"/>
          <w:lang w:val="sr-Cyrl-RS"/>
        </w:rPr>
        <w:t>7]</w:t>
      </w:r>
      <w:r w:rsidRPr="00C018B3">
        <w:rPr>
          <w:rFonts w:ascii="Times New Roman" w:hAnsi="Times New Roman" w:cs="Times New Roman"/>
          <w:sz w:val="24"/>
          <w:szCs w:val="24"/>
          <w:lang w:val="sr-Cyrl-RS"/>
        </w:rPr>
        <w:t xml:space="preserve">. </w:t>
      </w:r>
    </w:p>
    <w:p w14:paraId="1CBA8FC1" w14:textId="77777777" w:rsidR="00297909" w:rsidRPr="00C018B3" w:rsidRDefault="00297909" w:rsidP="00297909">
      <w:pPr>
        <w:spacing w:after="0" w:line="360" w:lineRule="auto"/>
        <w:jc w:val="both"/>
        <w:rPr>
          <w:rFonts w:ascii="Times New Roman" w:hAnsi="Times New Roman" w:cs="Times New Roman"/>
          <w:sz w:val="24"/>
          <w:szCs w:val="24"/>
          <w:lang w:val="sr-Latn-RS"/>
        </w:rPr>
      </w:pPr>
    </w:p>
    <w:p w14:paraId="3C29A94B" w14:textId="77777777" w:rsidR="00297909" w:rsidRPr="00297909" w:rsidRDefault="00297909" w:rsidP="00297909">
      <w:pPr>
        <w:spacing w:after="0" w:line="360" w:lineRule="auto"/>
        <w:jc w:val="both"/>
        <w:rPr>
          <w:rFonts w:ascii="Times New Roman" w:hAnsi="Times New Roman" w:cs="Times New Roman"/>
          <w:b/>
          <w:bCs/>
          <w:sz w:val="24"/>
          <w:szCs w:val="24"/>
          <w:lang w:val="sr-Cyrl-RS"/>
        </w:rPr>
      </w:pPr>
      <w:r w:rsidRPr="00297909">
        <w:rPr>
          <w:rFonts w:ascii="Times New Roman" w:hAnsi="Times New Roman" w:cs="Times New Roman"/>
          <w:b/>
          <w:bCs/>
          <w:sz w:val="24"/>
          <w:szCs w:val="24"/>
          <w:lang w:val="sr-Cyrl-RS"/>
        </w:rPr>
        <w:t>Етиологија и клиничка презентација</w:t>
      </w:r>
    </w:p>
    <w:p w14:paraId="25507558" w14:textId="77777777" w:rsidR="00297909" w:rsidRPr="00C018B3" w:rsidRDefault="00297909" w:rsidP="00297909">
      <w:pPr>
        <w:spacing w:after="0" w:line="360" w:lineRule="auto"/>
        <w:jc w:val="both"/>
        <w:rPr>
          <w:rFonts w:ascii="Times New Roman" w:hAnsi="Times New Roman" w:cs="Times New Roman"/>
          <w:sz w:val="24"/>
          <w:szCs w:val="24"/>
          <w:lang w:val="sr-Latn-RS"/>
        </w:rPr>
      </w:pPr>
      <w:r w:rsidRPr="00C018B3">
        <w:rPr>
          <w:rFonts w:ascii="Times New Roman" w:hAnsi="Times New Roman" w:cs="Times New Roman"/>
          <w:sz w:val="24"/>
          <w:szCs w:val="24"/>
          <w:lang w:val="sr-Cyrl-RS"/>
        </w:rPr>
        <w:t xml:space="preserve">Узроци АИЈ и начини клиничког испољавања приказани су на </w:t>
      </w:r>
      <w:r>
        <w:rPr>
          <w:rFonts w:ascii="Times New Roman" w:hAnsi="Times New Roman" w:cs="Times New Roman"/>
          <w:sz w:val="24"/>
          <w:szCs w:val="24"/>
          <w:lang w:val="sr-Cyrl-RS"/>
        </w:rPr>
        <w:t>Т</w:t>
      </w:r>
      <w:r w:rsidRPr="00C018B3">
        <w:rPr>
          <w:rFonts w:ascii="Times New Roman" w:hAnsi="Times New Roman" w:cs="Times New Roman"/>
          <w:sz w:val="24"/>
          <w:szCs w:val="24"/>
          <w:lang w:val="sr-Cyrl-RS"/>
        </w:rPr>
        <w:t xml:space="preserve">абели </w:t>
      </w:r>
      <w:r>
        <w:rPr>
          <w:rFonts w:ascii="Times New Roman" w:hAnsi="Times New Roman" w:cs="Times New Roman"/>
          <w:sz w:val="24"/>
          <w:szCs w:val="24"/>
          <w:lang w:val="sr-Cyrl-RS"/>
        </w:rPr>
        <w:t>2</w:t>
      </w:r>
      <w:r w:rsidRPr="00C018B3">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[8]. </w:t>
      </w:r>
    </w:p>
    <w:p w14:paraId="1AB2754E" w14:textId="77777777" w:rsidR="00297909" w:rsidRDefault="00297909" w:rsidP="00297909">
      <w:pPr>
        <w:spacing w:after="0" w:line="360" w:lineRule="auto"/>
        <w:jc w:val="both"/>
        <w:rPr>
          <w:rFonts w:ascii="Times New Roman" w:hAnsi="Times New Roman" w:cs="Times New Roman"/>
          <w:b/>
          <w:bCs/>
          <w:sz w:val="24"/>
          <w:szCs w:val="24"/>
          <w:lang w:val="sr-Cyrl-RS"/>
        </w:rPr>
      </w:pPr>
    </w:p>
    <w:p w14:paraId="4B4AFDFD" w14:textId="77777777" w:rsidR="00297909" w:rsidRDefault="00297909" w:rsidP="00297909">
      <w:pPr>
        <w:spacing w:after="0" w:line="360" w:lineRule="auto"/>
        <w:jc w:val="both"/>
        <w:rPr>
          <w:rFonts w:ascii="Times New Roman" w:hAnsi="Times New Roman" w:cs="Times New Roman"/>
          <w:b/>
          <w:bCs/>
          <w:sz w:val="24"/>
          <w:szCs w:val="24"/>
          <w:lang w:val="sr-Cyrl-RS"/>
        </w:rPr>
      </w:pPr>
      <w:r w:rsidRPr="00C018B3">
        <w:rPr>
          <w:rFonts w:ascii="Times New Roman" w:hAnsi="Times New Roman" w:cs="Times New Roman"/>
          <w:b/>
          <w:bCs/>
          <w:sz w:val="24"/>
          <w:szCs w:val="24"/>
        </w:rPr>
        <w:t xml:space="preserve">Табела </w:t>
      </w:r>
      <w:r>
        <w:rPr>
          <w:rFonts w:ascii="Times New Roman" w:hAnsi="Times New Roman" w:cs="Times New Roman"/>
          <w:b/>
          <w:bCs/>
          <w:sz w:val="24"/>
          <w:szCs w:val="24"/>
          <w:lang w:val="sr-Cyrl-RS"/>
        </w:rPr>
        <w:t>2</w:t>
      </w:r>
      <w:r w:rsidRPr="00C018B3">
        <w:rPr>
          <w:rFonts w:ascii="Times New Roman" w:hAnsi="Times New Roman" w:cs="Times New Roman"/>
          <w:b/>
          <w:bCs/>
          <w:sz w:val="24"/>
          <w:szCs w:val="24"/>
        </w:rPr>
        <w:t xml:space="preserve">. </w:t>
      </w:r>
      <w:r w:rsidRPr="00BE3FF8">
        <w:rPr>
          <w:rFonts w:ascii="Times New Roman" w:hAnsi="Times New Roman" w:cs="Times New Roman"/>
          <w:sz w:val="24"/>
          <w:szCs w:val="24"/>
          <w:lang w:val="sr-Cyrl-RS"/>
        </w:rPr>
        <w:t>Акутна инсуфицијенција јетре - узроци и к</w:t>
      </w:r>
      <w:r w:rsidRPr="00BE3FF8">
        <w:rPr>
          <w:rFonts w:ascii="Times New Roman" w:hAnsi="Times New Roman" w:cs="Times New Roman"/>
          <w:sz w:val="24"/>
          <w:szCs w:val="24"/>
        </w:rPr>
        <w:t xml:space="preserve">линички </w:t>
      </w:r>
      <w:r w:rsidRPr="00BE3FF8">
        <w:rPr>
          <w:rFonts w:ascii="Times New Roman" w:hAnsi="Times New Roman" w:cs="Times New Roman"/>
          <w:sz w:val="24"/>
          <w:szCs w:val="24"/>
          <w:lang w:val="sr-Cyrl-RS"/>
        </w:rPr>
        <w:t>обли</w:t>
      </w:r>
      <w:r>
        <w:rPr>
          <w:rFonts w:ascii="Times New Roman" w:hAnsi="Times New Roman" w:cs="Times New Roman"/>
          <w:sz w:val="24"/>
          <w:szCs w:val="24"/>
          <w:lang w:val="sr-Cyrl-RS"/>
        </w:rPr>
        <w:t>ци</w:t>
      </w:r>
    </w:p>
    <w:tbl>
      <w:tblPr>
        <w:tblStyle w:val="TableGrid"/>
        <w:tblW w:w="0" w:type="auto"/>
        <w:tblLook w:val="04A0" w:firstRow="1" w:lastRow="0" w:firstColumn="1" w:lastColumn="0" w:noHBand="0" w:noVBand="1"/>
      </w:tblPr>
      <w:tblGrid>
        <w:gridCol w:w="2122"/>
        <w:gridCol w:w="4191"/>
        <w:gridCol w:w="3042"/>
      </w:tblGrid>
      <w:tr w:rsidR="00297909" w14:paraId="6FA3787E" w14:textId="77777777" w:rsidTr="005565B0">
        <w:tc>
          <w:tcPr>
            <w:tcW w:w="2122" w:type="dxa"/>
          </w:tcPr>
          <w:p w14:paraId="16FEA5C9" w14:textId="77777777" w:rsidR="00297909" w:rsidRDefault="00297909" w:rsidP="005565B0">
            <w:pPr>
              <w:spacing w:line="360" w:lineRule="auto"/>
              <w:jc w:val="both"/>
              <w:rPr>
                <w:rFonts w:ascii="Times New Roman" w:hAnsi="Times New Roman" w:cs="Times New Roman"/>
                <w:b/>
                <w:bCs/>
                <w:sz w:val="24"/>
                <w:szCs w:val="24"/>
                <w:lang w:val="sr-Cyrl-RS"/>
              </w:rPr>
            </w:pPr>
            <w:r w:rsidRPr="002256DB">
              <w:rPr>
                <w:rFonts w:ascii="Times New Roman" w:hAnsi="Times New Roman" w:cs="Times New Roman"/>
                <w:b/>
                <w:bCs/>
                <w:sz w:val="24"/>
                <w:szCs w:val="24"/>
                <w:lang w:val="sr-Cyrl-RS"/>
              </w:rPr>
              <w:t>Узроци</w:t>
            </w:r>
          </w:p>
        </w:tc>
        <w:tc>
          <w:tcPr>
            <w:tcW w:w="4191" w:type="dxa"/>
          </w:tcPr>
          <w:p w14:paraId="422ABF73" w14:textId="77777777" w:rsidR="00297909" w:rsidRDefault="00297909" w:rsidP="005565B0">
            <w:pPr>
              <w:spacing w:line="360" w:lineRule="auto"/>
              <w:jc w:val="both"/>
              <w:rPr>
                <w:rFonts w:ascii="Times New Roman" w:hAnsi="Times New Roman" w:cs="Times New Roman"/>
                <w:b/>
                <w:bCs/>
                <w:sz w:val="24"/>
                <w:szCs w:val="24"/>
                <w:lang w:val="sr-Cyrl-RS"/>
              </w:rPr>
            </w:pPr>
          </w:p>
        </w:tc>
        <w:tc>
          <w:tcPr>
            <w:tcW w:w="3037" w:type="dxa"/>
          </w:tcPr>
          <w:p w14:paraId="7CFF77CA" w14:textId="77777777" w:rsidR="00297909" w:rsidRDefault="00297909" w:rsidP="005565B0">
            <w:pPr>
              <w:spacing w:line="360" w:lineRule="auto"/>
              <w:jc w:val="both"/>
              <w:rPr>
                <w:rFonts w:ascii="Times New Roman" w:hAnsi="Times New Roman" w:cs="Times New Roman"/>
                <w:b/>
                <w:bCs/>
                <w:sz w:val="24"/>
                <w:szCs w:val="24"/>
                <w:lang w:val="sr-Cyrl-RS"/>
              </w:rPr>
            </w:pPr>
            <w:r w:rsidRPr="002256DB">
              <w:rPr>
                <w:rFonts w:ascii="Times New Roman" w:hAnsi="Times New Roman" w:cs="Times New Roman"/>
                <w:b/>
                <w:bCs/>
                <w:sz w:val="24"/>
                <w:szCs w:val="24"/>
                <w:lang w:val="sr-Cyrl-RS"/>
              </w:rPr>
              <w:t>Клиничка презентација</w:t>
            </w:r>
          </w:p>
        </w:tc>
      </w:tr>
      <w:tr w:rsidR="00297909" w14:paraId="21076146" w14:textId="77777777" w:rsidTr="005565B0">
        <w:tc>
          <w:tcPr>
            <w:tcW w:w="2122" w:type="dxa"/>
            <w:vAlign w:val="center"/>
          </w:tcPr>
          <w:p w14:paraId="6D525A34" w14:textId="77777777" w:rsidR="00297909" w:rsidRPr="002256DB" w:rsidRDefault="00297909" w:rsidP="005565B0">
            <w:pPr>
              <w:spacing w:line="360" w:lineRule="auto"/>
              <w:rPr>
                <w:rFonts w:ascii="Times New Roman" w:hAnsi="Times New Roman" w:cs="Times New Roman"/>
                <w:sz w:val="24"/>
                <w:szCs w:val="24"/>
                <w:lang w:val="sr-Cyrl-RS"/>
              </w:rPr>
            </w:pPr>
            <w:r w:rsidRPr="002256DB">
              <w:rPr>
                <w:rFonts w:ascii="Times New Roman" w:hAnsi="Times New Roman" w:cs="Times New Roman"/>
                <w:sz w:val="24"/>
                <w:szCs w:val="24"/>
                <w:lang w:val="sr-Cyrl-RS"/>
              </w:rPr>
              <w:t>Вируси (примарно хепатотропни и остали)</w:t>
            </w:r>
          </w:p>
        </w:tc>
        <w:tc>
          <w:tcPr>
            <w:tcW w:w="4191" w:type="dxa"/>
            <w:vAlign w:val="center"/>
          </w:tcPr>
          <w:p w14:paraId="0B5B7468" w14:textId="77777777" w:rsidR="00297909" w:rsidRPr="002256DB" w:rsidRDefault="00297909" w:rsidP="005565B0">
            <w:pPr>
              <w:spacing w:line="360" w:lineRule="auto"/>
              <w:rPr>
                <w:rFonts w:ascii="Times New Roman" w:hAnsi="Times New Roman" w:cs="Times New Roman"/>
                <w:sz w:val="24"/>
                <w:szCs w:val="24"/>
                <w:lang w:val="sr-Cyrl-RS"/>
              </w:rPr>
            </w:pPr>
            <w:r w:rsidRPr="002256DB">
              <w:rPr>
                <w:rFonts w:ascii="Times New Roman" w:hAnsi="Times New Roman" w:cs="Times New Roman"/>
                <w:sz w:val="24"/>
                <w:szCs w:val="24"/>
                <w:lang w:val="sr-Cyrl-RS"/>
              </w:rPr>
              <w:t>Хепатитис А, Е, Б (+/-Д); ређе ЦМВ, ЕБВ, ХСВ, ВЗВ, Денга вирус, Парвовирус Б-19, вируси хеморагијских грозница</w:t>
            </w:r>
          </w:p>
        </w:tc>
        <w:tc>
          <w:tcPr>
            <w:tcW w:w="3037" w:type="dxa"/>
            <w:vAlign w:val="center"/>
          </w:tcPr>
          <w:p w14:paraId="4E8D6277" w14:textId="77777777" w:rsidR="00297909" w:rsidRPr="007E1120" w:rsidRDefault="00297909" w:rsidP="005565B0">
            <w:pPr>
              <w:spacing w:line="360" w:lineRule="auto"/>
              <w:jc w:val="both"/>
              <w:rPr>
                <w:rFonts w:ascii="Times New Roman" w:hAnsi="Times New Roman" w:cs="Times New Roman"/>
                <w:sz w:val="24"/>
                <w:szCs w:val="24"/>
                <w:lang w:val="sr-Cyrl-RS"/>
              </w:rPr>
            </w:pPr>
            <w:r w:rsidRPr="007E1120">
              <w:rPr>
                <w:rFonts w:ascii="Times New Roman" w:hAnsi="Times New Roman" w:cs="Times New Roman"/>
                <w:sz w:val="24"/>
                <w:szCs w:val="24"/>
                <w:lang w:val="sr-Cyrl-RS"/>
              </w:rPr>
              <w:t>Акутн</w:t>
            </w:r>
            <w:r>
              <w:rPr>
                <w:rFonts w:ascii="Times New Roman" w:hAnsi="Times New Roman" w:cs="Times New Roman"/>
                <w:sz w:val="24"/>
                <w:szCs w:val="24"/>
                <w:lang w:val="sr-Cyrl-RS"/>
              </w:rPr>
              <w:t>а</w:t>
            </w:r>
            <w:r w:rsidRPr="007E1120">
              <w:rPr>
                <w:rFonts w:ascii="Times New Roman" w:hAnsi="Times New Roman" w:cs="Times New Roman"/>
                <w:sz w:val="24"/>
                <w:szCs w:val="24"/>
                <w:lang w:val="sr-Cyrl-RS"/>
              </w:rPr>
              <w:t>/</w:t>
            </w:r>
            <w:r>
              <w:rPr>
                <w:rFonts w:ascii="Times New Roman" w:hAnsi="Times New Roman" w:cs="Times New Roman"/>
                <w:sz w:val="24"/>
                <w:szCs w:val="24"/>
                <w:lang w:val="sr-Cyrl-RS"/>
              </w:rPr>
              <w:t>фулминантна</w:t>
            </w:r>
          </w:p>
        </w:tc>
      </w:tr>
      <w:tr w:rsidR="00297909" w14:paraId="3DDCF094" w14:textId="77777777" w:rsidTr="005565B0">
        <w:tc>
          <w:tcPr>
            <w:tcW w:w="2122" w:type="dxa"/>
            <w:vMerge w:val="restart"/>
            <w:vAlign w:val="center"/>
          </w:tcPr>
          <w:p w14:paraId="332B7F71" w14:textId="77777777" w:rsidR="00297909" w:rsidRDefault="00297909" w:rsidP="005565B0">
            <w:pPr>
              <w:spacing w:line="360" w:lineRule="auto"/>
              <w:rPr>
                <w:rFonts w:ascii="Times New Roman" w:hAnsi="Times New Roman" w:cs="Times New Roman"/>
                <w:b/>
                <w:bCs/>
                <w:sz w:val="24"/>
                <w:szCs w:val="24"/>
                <w:lang w:val="sr-Cyrl-RS"/>
              </w:rPr>
            </w:pPr>
            <w:r w:rsidRPr="00C018B3">
              <w:rPr>
                <w:rFonts w:ascii="Times New Roman" w:hAnsi="Times New Roman" w:cs="Times New Roman"/>
                <w:sz w:val="24"/>
                <w:szCs w:val="24"/>
              </w:rPr>
              <w:t>Лекови</w:t>
            </w:r>
            <w:r>
              <w:rPr>
                <w:rFonts w:ascii="Times New Roman" w:hAnsi="Times New Roman" w:cs="Times New Roman"/>
                <w:sz w:val="24"/>
                <w:szCs w:val="24"/>
                <w:lang w:val="sr-Cyrl-RS"/>
              </w:rPr>
              <w:t xml:space="preserve"> </w:t>
            </w:r>
            <w:r w:rsidRPr="00C018B3">
              <w:rPr>
                <w:rFonts w:ascii="Times New Roman" w:hAnsi="Times New Roman" w:cs="Times New Roman"/>
                <w:sz w:val="24"/>
                <w:szCs w:val="24"/>
              </w:rPr>
              <w:t>/</w:t>
            </w:r>
            <w:r>
              <w:rPr>
                <w:rFonts w:ascii="Times New Roman" w:hAnsi="Times New Roman" w:cs="Times New Roman"/>
                <w:sz w:val="24"/>
                <w:szCs w:val="24"/>
                <w:lang w:val="sr-Cyrl-RS"/>
              </w:rPr>
              <w:t xml:space="preserve"> </w:t>
            </w:r>
            <w:r w:rsidRPr="00C018B3">
              <w:rPr>
                <w:rFonts w:ascii="Times New Roman" w:hAnsi="Times New Roman" w:cs="Times New Roman"/>
                <w:sz w:val="24"/>
                <w:szCs w:val="24"/>
              </w:rPr>
              <w:t>токсини</w:t>
            </w:r>
          </w:p>
        </w:tc>
        <w:tc>
          <w:tcPr>
            <w:tcW w:w="4191" w:type="dxa"/>
            <w:vAlign w:val="center"/>
          </w:tcPr>
          <w:p w14:paraId="26C4D0B1" w14:textId="77777777" w:rsidR="00297909" w:rsidRDefault="00297909" w:rsidP="005565B0">
            <w:pPr>
              <w:spacing w:line="360" w:lineRule="auto"/>
              <w:rPr>
                <w:rFonts w:ascii="Times New Roman" w:hAnsi="Times New Roman" w:cs="Times New Roman"/>
                <w:b/>
                <w:bCs/>
                <w:sz w:val="24"/>
                <w:szCs w:val="24"/>
                <w:lang w:val="sr-Cyrl-RS"/>
              </w:rPr>
            </w:pPr>
            <w:r>
              <w:rPr>
                <w:rFonts w:ascii="Times New Roman" w:hAnsi="Times New Roman" w:cs="Times New Roman"/>
                <w:sz w:val="24"/>
                <w:szCs w:val="24"/>
                <w:lang w:val="sr-Cyrl-RS"/>
              </w:rPr>
              <w:t>Парацетамол</w:t>
            </w:r>
            <w:r w:rsidRPr="00C018B3">
              <w:rPr>
                <w:rFonts w:ascii="Times New Roman" w:hAnsi="Times New Roman" w:cs="Times New Roman"/>
                <w:sz w:val="24"/>
                <w:szCs w:val="24"/>
              </w:rPr>
              <w:t xml:space="preserve">, фосфор, </w:t>
            </w:r>
            <w:r w:rsidRPr="00C018B3">
              <w:rPr>
                <w:rFonts w:ascii="Times New Roman" w:hAnsi="Times New Roman" w:cs="Times New Roman"/>
                <w:sz w:val="24"/>
                <w:szCs w:val="24"/>
                <w:lang w:val="sr-Cyrl-RS"/>
              </w:rPr>
              <w:t>тровање гљивама (</w:t>
            </w:r>
            <w:r w:rsidRPr="00C018B3">
              <w:rPr>
                <w:rFonts w:ascii="Times New Roman" w:hAnsi="Times New Roman" w:cs="Times New Roman"/>
                <w:i/>
                <w:iCs/>
                <w:sz w:val="24"/>
                <w:szCs w:val="24"/>
              </w:rPr>
              <w:t>Amanita phalloides</w:t>
            </w:r>
            <w:r w:rsidRPr="00C018B3">
              <w:rPr>
                <w:rFonts w:ascii="Times New Roman" w:hAnsi="Times New Roman" w:cs="Times New Roman"/>
                <w:i/>
                <w:iCs/>
                <w:sz w:val="24"/>
                <w:szCs w:val="24"/>
                <w:lang w:val="sr-Cyrl-RS"/>
              </w:rPr>
              <w:t>)</w:t>
            </w:r>
          </w:p>
        </w:tc>
        <w:tc>
          <w:tcPr>
            <w:tcW w:w="3037" w:type="dxa"/>
            <w:vAlign w:val="center"/>
          </w:tcPr>
          <w:p w14:paraId="6786EA71" w14:textId="77777777" w:rsidR="00297909" w:rsidRPr="008D471B" w:rsidRDefault="00297909" w:rsidP="005565B0">
            <w:pPr>
              <w:spacing w:line="360" w:lineRule="auto"/>
              <w:rPr>
                <w:rFonts w:ascii="Times New Roman" w:hAnsi="Times New Roman" w:cs="Times New Roman"/>
                <w:b/>
                <w:bCs/>
                <w:sz w:val="24"/>
                <w:szCs w:val="24"/>
                <w:lang w:val="sr-Cyrl-RS"/>
              </w:rPr>
            </w:pPr>
            <w:r w:rsidRPr="00C018B3">
              <w:rPr>
                <w:rFonts w:ascii="Times New Roman" w:hAnsi="Times New Roman" w:cs="Times New Roman"/>
                <w:sz w:val="24"/>
                <w:szCs w:val="24"/>
              </w:rPr>
              <w:t>Акутн</w:t>
            </w:r>
            <w:r>
              <w:rPr>
                <w:rFonts w:ascii="Times New Roman" w:hAnsi="Times New Roman" w:cs="Times New Roman"/>
                <w:sz w:val="24"/>
                <w:szCs w:val="24"/>
                <w:lang w:val="sr-Cyrl-RS"/>
              </w:rPr>
              <w:t>а</w:t>
            </w:r>
            <w:r w:rsidRPr="00C018B3">
              <w:rPr>
                <w:rFonts w:ascii="Times New Roman" w:hAnsi="Times New Roman" w:cs="Times New Roman"/>
                <w:sz w:val="24"/>
                <w:szCs w:val="24"/>
              </w:rPr>
              <w:t>/фулминантн</w:t>
            </w:r>
            <w:r>
              <w:rPr>
                <w:rFonts w:ascii="Times New Roman" w:hAnsi="Times New Roman" w:cs="Times New Roman"/>
                <w:sz w:val="24"/>
                <w:szCs w:val="24"/>
                <w:lang w:val="sr-Cyrl-RS"/>
              </w:rPr>
              <w:t xml:space="preserve">а </w:t>
            </w:r>
            <w:r w:rsidRPr="00C018B3">
              <w:rPr>
                <w:rFonts w:ascii="Times New Roman" w:hAnsi="Times New Roman" w:cs="Times New Roman"/>
                <w:sz w:val="24"/>
                <w:szCs w:val="24"/>
              </w:rPr>
              <w:t>и субакутн</w:t>
            </w:r>
            <w:r>
              <w:rPr>
                <w:rFonts w:ascii="Times New Roman" w:hAnsi="Times New Roman" w:cs="Times New Roman"/>
                <w:sz w:val="24"/>
                <w:szCs w:val="24"/>
                <w:lang w:val="sr-Cyrl-RS"/>
              </w:rPr>
              <w:t>а</w:t>
            </w:r>
            <w:r w:rsidRPr="00C018B3">
              <w:rPr>
                <w:rFonts w:ascii="Times New Roman" w:hAnsi="Times New Roman" w:cs="Times New Roman"/>
                <w:sz w:val="24"/>
                <w:szCs w:val="24"/>
              </w:rPr>
              <w:t>/субфулминантн</w:t>
            </w:r>
            <w:r>
              <w:rPr>
                <w:rFonts w:ascii="Times New Roman" w:hAnsi="Times New Roman" w:cs="Times New Roman"/>
                <w:sz w:val="24"/>
                <w:szCs w:val="24"/>
                <w:lang w:val="sr-Cyrl-RS"/>
              </w:rPr>
              <w:t>а</w:t>
            </w:r>
          </w:p>
        </w:tc>
      </w:tr>
      <w:tr w:rsidR="00297909" w14:paraId="2BBED972" w14:textId="77777777" w:rsidTr="005565B0">
        <w:tc>
          <w:tcPr>
            <w:tcW w:w="2122" w:type="dxa"/>
            <w:vMerge/>
            <w:vAlign w:val="center"/>
          </w:tcPr>
          <w:p w14:paraId="60063D73" w14:textId="77777777" w:rsidR="00297909" w:rsidRDefault="00297909" w:rsidP="005565B0">
            <w:pPr>
              <w:spacing w:line="360" w:lineRule="auto"/>
              <w:rPr>
                <w:rFonts w:ascii="Times New Roman" w:hAnsi="Times New Roman" w:cs="Times New Roman"/>
                <w:b/>
                <w:bCs/>
                <w:sz w:val="24"/>
                <w:szCs w:val="24"/>
                <w:lang w:val="sr-Cyrl-RS"/>
              </w:rPr>
            </w:pPr>
          </w:p>
        </w:tc>
        <w:tc>
          <w:tcPr>
            <w:tcW w:w="4191" w:type="dxa"/>
            <w:vAlign w:val="center"/>
          </w:tcPr>
          <w:p w14:paraId="6A703CE4" w14:textId="77777777" w:rsidR="00297909" w:rsidRDefault="00297909" w:rsidP="005565B0">
            <w:pPr>
              <w:spacing w:line="360" w:lineRule="auto"/>
              <w:rPr>
                <w:rFonts w:ascii="Times New Roman" w:hAnsi="Times New Roman" w:cs="Times New Roman"/>
                <w:b/>
                <w:bCs/>
                <w:sz w:val="24"/>
                <w:szCs w:val="24"/>
                <w:lang w:val="sr-Cyrl-RS"/>
              </w:rPr>
            </w:pPr>
            <w:r w:rsidRPr="00C018B3">
              <w:rPr>
                <w:rFonts w:ascii="Times New Roman" w:hAnsi="Times New Roman" w:cs="Times New Roman"/>
                <w:sz w:val="24"/>
                <w:szCs w:val="24"/>
              </w:rPr>
              <w:t>Антитуберкулоти</w:t>
            </w:r>
            <w:r w:rsidRPr="00C018B3">
              <w:rPr>
                <w:rFonts w:ascii="Times New Roman" w:hAnsi="Times New Roman" w:cs="Times New Roman"/>
                <w:sz w:val="24"/>
                <w:szCs w:val="24"/>
                <w:lang w:val="sr-Cyrl-RS"/>
              </w:rPr>
              <w:t>ци</w:t>
            </w:r>
            <w:r w:rsidRPr="00C018B3">
              <w:rPr>
                <w:rFonts w:ascii="Times New Roman" w:hAnsi="Times New Roman" w:cs="Times New Roman"/>
                <w:sz w:val="24"/>
                <w:szCs w:val="24"/>
              </w:rPr>
              <w:t>, хемотерап</w:t>
            </w:r>
            <w:r w:rsidRPr="00C018B3">
              <w:rPr>
                <w:rFonts w:ascii="Times New Roman" w:hAnsi="Times New Roman" w:cs="Times New Roman"/>
                <w:sz w:val="24"/>
                <w:szCs w:val="24"/>
                <w:lang w:val="sr-Cyrl-RS"/>
              </w:rPr>
              <w:t>еутици</w:t>
            </w:r>
            <w:r w:rsidRPr="00C018B3">
              <w:rPr>
                <w:rFonts w:ascii="Times New Roman" w:hAnsi="Times New Roman" w:cs="Times New Roman"/>
                <w:sz w:val="24"/>
                <w:szCs w:val="24"/>
              </w:rPr>
              <w:t>, статини, НСАИЛ, фенитоин, карбамазепин, екстази, флулоксацилин</w:t>
            </w:r>
          </w:p>
        </w:tc>
        <w:tc>
          <w:tcPr>
            <w:tcW w:w="3037" w:type="dxa"/>
            <w:vAlign w:val="center"/>
          </w:tcPr>
          <w:p w14:paraId="6EDCE80B" w14:textId="77777777" w:rsidR="00297909" w:rsidRPr="008D471B" w:rsidRDefault="00297909" w:rsidP="005565B0">
            <w:pPr>
              <w:spacing w:line="360" w:lineRule="auto"/>
              <w:jc w:val="both"/>
              <w:rPr>
                <w:rFonts w:ascii="Times New Roman" w:hAnsi="Times New Roman" w:cs="Times New Roman"/>
                <w:b/>
                <w:bCs/>
                <w:sz w:val="24"/>
                <w:szCs w:val="24"/>
                <w:lang w:val="sr-Cyrl-RS"/>
              </w:rPr>
            </w:pPr>
            <w:r w:rsidRPr="00C018B3">
              <w:rPr>
                <w:rFonts w:ascii="Times New Roman" w:hAnsi="Times New Roman" w:cs="Times New Roman"/>
                <w:sz w:val="24"/>
                <w:szCs w:val="24"/>
              </w:rPr>
              <w:t>Акутн</w:t>
            </w:r>
            <w:r>
              <w:rPr>
                <w:rFonts w:ascii="Times New Roman" w:hAnsi="Times New Roman" w:cs="Times New Roman"/>
                <w:sz w:val="24"/>
                <w:szCs w:val="24"/>
                <w:lang w:val="sr-Cyrl-RS"/>
              </w:rPr>
              <w:t>а</w:t>
            </w:r>
            <w:r w:rsidRPr="00C018B3">
              <w:rPr>
                <w:rFonts w:ascii="Times New Roman" w:hAnsi="Times New Roman" w:cs="Times New Roman"/>
                <w:sz w:val="24"/>
                <w:szCs w:val="24"/>
              </w:rPr>
              <w:t>/фулминантн</w:t>
            </w:r>
            <w:r>
              <w:rPr>
                <w:rFonts w:ascii="Times New Roman" w:hAnsi="Times New Roman" w:cs="Times New Roman"/>
                <w:sz w:val="24"/>
                <w:szCs w:val="24"/>
                <w:lang w:val="sr-Cyrl-RS"/>
              </w:rPr>
              <w:t>а</w:t>
            </w:r>
          </w:p>
        </w:tc>
      </w:tr>
      <w:tr w:rsidR="00297909" w14:paraId="2B7AE288" w14:textId="77777777" w:rsidTr="005565B0">
        <w:tc>
          <w:tcPr>
            <w:tcW w:w="2122" w:type="dxa"/>
            <w:vAlign w:val="center"/>
          </w:tcPr>
          <w:p w14:paraId="53A8B02C" w14:textId="77777777" w:rsidR="00297909" w:rsidRDefault="00297909" w:rsidP="005565B0">
            <w:pPr>
              <w:spacing w:line="360" w:lineRule="auto"/>
              <w:rPr>
                <w:rFonts w:ascii="Times New Roman" w:hAnsi="Times New Roman" w:cs="Times New Roman"/>
                <w:b/>
                <w:bCs/>
                <w:sz w:val="24"/>
                <w:szCs w:val="24"/>
                <w:lang w:val="sr-Cyrl-RS"/>
              </w:rPr>
            </w:pPr>
            <w:r w:rsidRPr="00C018B3">
              <w:rPr>
                <w:rFonts w:ascii="Times New Roman" w:hAnsi="Times New Roman" w:cs="Times New Roman"/>
                <w:sz w:val="24"/>
                <w:szCs w:val="24"/>
              </w:rPr>
              <w:lastRenderedPageBreak/>
              <w:t>Васкуларн</w:t>
            </w:r>
            <w:r w:rsidRPr="00C018B3">
              <w:rPr>
                <w:rFonts w:ascii="Times New Roman" w:hAnsi="Times New Roman" w:cs="Times New Roman"/>
                <w:sz w:val="24"/>
                <w:szCs w:val="24"/>
                <w:lang w:val="sr-Cyrl-RS"/>
              </w:rPr>
              <w:t>и</w:t>
            </w:r>
          </w:p>
        </w:tc>
        <w:tc>
          <w:tcPr>
            <w:tcW w:w="4191" w:type="dxa"/>
            <w:vAlign w:val="center"/>
          </w:tcPr>
          <w:p w14:paraId="097B65F3" w14:textId="77777777" w:rsidR="00297909" w:rsidRDefault="00297909" w:rsidP="005565B0">
            <w:pPr>
              <w:spacing w:line="360" w:lineRule="auto"/>
              <w:rPr>
                <w:rFonts w:ascii="Times New Roman" w:hAnsi="Times New Roman" w:cs="Times New Roman"/>
                <w:b/>
                <w:bCs/>
                <w:sz w:val="24"/>
                <w:szCs w:val="24"/>
                <w:lang w:val="sr-Cyrl-RS"/>
              </w:rPr>
            </w:pPr>
            <w:r w:rsidRPr="00C018B3">
              <w:rPr>
                <w:rFonts w:ascii="Times New Roman" w:hAnsi="Times New Roman" w:cs="Times New Roman"/>
                <w:sz w:val="24"/>
                <w:szCs w:val="24"/>
              </w:rPr>
              <w:t>Буд-Кијари</w:t>
            </w:r>
            <w:r w:rsidRPr="00C018B3">
              <w:rPr>
                <w:rFonts w:ascii="Times New Roman" w:hAnsi="Times New Roman" w:cs="Times New Roman"/>
                <w:sz w:val="24"/>
                <w:szCs w:val="24"/>
                <w:lang w:val="sr-Cyrl-RS"/>
              </w:rPr>
              <w:t xml:space="preserve"> синдром</w:t>
            </w:r>
            <w:r w:rsidRPr="00C018B3">
              <w:rPr>
                <w:rFonts w:ascii="Times New Roman" w:hAnsi="Times New Roman" w:cs="Times New Roman"/>
                <w:sz w:val="24"/>
                <w:szCs w:val="24"/>
              </w:rPr>
              <w:t xml:space="preserve">, </w:t>
            </w:r>
            <w:r w:rsidRPr="00C018B3">
              <w:rPr>
                <w:rFonts w:ascii="Times New Roman" w:hAnsi="Times New Roman" w:cs="Times New Roman"/>
                <w:sz w:val="24"/>
                <w:szCs w:val="24"/>
                <w:lang w:val="sr-Cyrl-RS"/>
              </w:rPr>
              <w:t xml:space="preserve">венооклузивна болест, констриктивни перикардитис, тешка </w:t>
            </w:r>
            <w:r w:rsidRPr="00C018B3">
              <w:rPr>
                <w:rFonts w:ascii="Times New Roman" w:hAnsi="Times New Roman" w:cs="Times New Roman"/>
                <w:sz w:val="24"/>
                <w:szCs w:val="24"/>
              </w:rPr>
              <w:t>хипокси</w:t>
            </w:r>
            <w:r w:rsidRPr="00C018B3">
              <w:rPr>
                <w:rFonts w:ascii="Times New Roman" w:hAnsi="Times New Roman" w:cs="Times New Roman"/>
                <w:sz w:val="24"/>
                <w:szCs w:val="24"/>
                <w:lang w:val="sr-Cyrl-RS"/>
              </w:rPr>
              <w:t>ја јетре</w:t>
            </w:r>
            <w:r w:rsidRPr="00C018B3">
              <w:rPr>
                <w:rFonts w:ascii="Times New Roman" w:hAnsi="Times New Roman" w:cs="Times New Roman"/>
                <w:sz w:val="24"/>
                <w:szCs w:val="24"/>
              </w:rPr>
              <w:t xml:space="preserve"> </w:t>
            </w:r>
            <w:r w:rsidRPr="00C018B3">
              <w:rPr>
                <w:rFonts w:ascii="Times New Roman" w:hAnsi="Times New Roman" w:cs="Times New Roman"/>
                <w:sz w:val="24"/>
                <w:szCs w:val="24"/>
                <w:lang w:val="sr-Cyrl-RS"/>
              </w:rPr>
              <w:t>(„шокна јетра“)</w:t>
            </w:r>
          </w:p>
        </w:tc>
        <w:tc>
          <w:tcPr>
            <w:tcW w:w="3037" w:type="dxa"/>
            <w:vAlign w:val="center"/>
          </w:tcPr>
          <w:p w14:paraId="5E02C636" w14:textId="77777777" w:rsidR="00297909" w:rsidRPr="008D471B" w:rsidRDefault="00297909" w:rsidP="005565B0">
            <w:pPr>
              <w:spacing w:line="360" w:lineRule="auto"/>
              <w:rPr>
                <w:rFonts w:ascii="Times New Roman" w:hAnsi="Times New Roman" w:cs="Times New Roman"/>
                <w:b/>
                <w:bCs/>
                <w:sz w:val="24"/>
                <w:szCs w:val="24"/>
                <w:lang w:val="sr-Cyrl-RS"/>
              </w:rPr>
            </w:pPr>
            <w:r w:rsidRPr="00C018B3">
              <w:rPr>
                <w:rFonts w:ascii="Times New Roman" w:hAnsi="Times New Roman" w:cs="Times New Roman"/>
                <w:sz w:val="24"/>
                <w:szCs w:val="24"/>
              </w:rPr>
              <w:t>Акутн</w:t>
            </w:r>
            <w:r>
              <w:rPr>
                <w:rFonts w:ascii="Times New Roman" w:hAnsi="Times New Roman" w:cs="Times New Roman"/>
                <w:sz w:val="24"/>
                <w:szCs w:val="24"/>
                <w:lang w:val="sr-Cyrl-RS"/>
              </w:rPr>
              <w:t>а</w:t>
            </w:r>
            <w:r w:rsidRPr="00C018B3">
              <w:rPr>
                <w:rFonts w:ascii="Times New Roman" w:hAnsi="Times New Roman" w:cs="Times New Roman"/>
                <w:sz w:val="24"/>
                <w:szCs w:val="24"/>
              </w:rPr>
              <w:t>/фулминантн</w:t>
            </w:r>
            <w:r>
              <w:rPr>
                <w:rFonts w:ascii="Times New Roman" w:hAnsi="Times New Roman" w:cs="Times New Roman"/>
                <w:sz w:val="24"/>
                <w:szCs w:val="24"/>
                <w:lang w:val="sr-Cyrl-RS"/>
              </w:rPr>
              <w:t xml:space="preserve">а </w:t>
            </w:r>
            <w:r w:rsidRPr="00C018B3">
              <w:rPr>
                <w:rFonts w:ascii="Times New Roman" w:hAnsi="Times New Roman" w:cs="Times New Roman"/>
                <w:sz w:val="24"/>
                <w:szCs w:val="24"/>
              </w:rPr>
              <w:t>и субакутн</w:t>
            </w:r>
            <w:r>
              <w:rPr>
                <w:rFonts w:ascii="Times New Roman" w:hAnsi="Times New Roman" w:cs="Times New Roman"/>
                <w:sz w:val="24"/>
                <w:szCs w:val="24"/>
                <w:lang w:val="sr-Cyrl-RS"/>
              </w:rPr>
              <w:t>а</w:t>
            </w:r>
            <w:r w:rsidRPr="00C018B3">
              <w:rPr>
                <w:rFonts w:ascii="Times New Roman" w:hAnsi="Times New Roman" w:cs="Times New Roman"/>
                <w:sz w:val="24"/>
                <w:szCs w:val="24"/>
              </w:rPr>
              <w:t>/субфулминантн</w:t>
            </w:r>
            <w:r>
              <w:rPr>
                <w:rFonts w:ascii="Times New Roman" w:hAnsi="Times New Roman" w:cs="Times New Roman"/>
                <w:sz w:val="24"/>
                <w:szCs w:val="24"/>
                <w:lang w:val="sr-Cyrl-RS"/>
              </w:rPr>
              <w:t>а</w:t>
            </w:r>
          </w:p>
        </w:tc>
      </w:tr>
      <w:tr w:rsidR="00297909" w14:paraId="406F4E59" w14:textId="77777777" w:rsidTr="005565B0">
        <w:tc>
          <w:tcPr>
            <w:tcW w:w="2122" w:type="dxa"/>
            <w:vAlign w:val="center"/>
          </w:tcPr>
          <w:p w14:paraId="245137E0" w14:textId="77777777" w:rsidR="00297909" w:rsidRDefault="00297909" w:rsidP="005565B0">
            <w:pPr>
              <w:spacing w:line="360" w:lineRule="auto"/>
              <w:rPr>
                <w:rFonts w:ascii="Times New Roman" w:hAnsi="Times New Roman" w:cs="Times New Roman"/>
                <w:b/>
                <w:bCs/>
                <w:sz w:val="24"/>
                <w:szCs w:val="24"/>
                <w:lang w:val="sr-Cyrl-RS"/>
              </w:rPr>
            </w:pPr>
            <w:r w:rsidRPr="00C018B3">
              <w:rPr>
                <w:rFonts w:ascii="Times New Roman" w:hAnsi="Times New Roman" w:cs="Times New Roman"/>
                <w:sz w:val="24"/>
                <w:szCs w:val="24"/>
              </w:rPr>
              <w:t>Трудноћа</w:t>
            </w:r>
          </w:p>
        </w:tc>
        <w:tc>
          <w:tcPr>
            <w:tcW w:w="4191" w:type="dxa"/>
            <w:vAlign w:val="center"/>
          </w:tcPr>
          <w:p w14:paraId="5AD95641" w14:textId="77777777" w:rsidR="00297909" w:rsidRDefault="00297909" w:rsidP="005565B0">
            <w:pPr>
              <w:spacing w:line="360" w:lineRule="auto"/>
              <w:rPr>
                <w:rFonts w:ascii="Times New Roman" w:hAnsi="Times New Roman" w:cs="Times New Roman"/>
                <w:b/>
                <w:bCs/>
                <w:sz w:val="24"/>
                <w:szCs w:val="24"/>
                <w:lang w:val="sr-Cyrl-RS"/>
              </w:rPr>
            </w:pPr>
            <w:r w:rsidRPr="00C018B3">
              <w:rPr>
                <w:rFonts w:ascii="Times New Roman" w:hAnsi="Times New Roman" w:cs="Times New Roman"/>
                <w:sz w:val="24"/>
                <w:szCs w:val="24"/>
                <w:lang w:val="sr-Cyrl-RS"/>
              </w:rPr>
              <w:t>Прееклампсија</w:t>
            </w:r>
            <w:r w:rsidRPr="00C018B3">
              <w:rPr>
                <w:rFonts w:ascii="Times New Roman" w:hAnsi="Times New Roman" w:cs="Times New Roman"/>
                <w:sz w:val="24"/>
                <w:szCs w:val="24"/>
              </w:rPr>
              <w:t xml:space="preserve">, </w:t>
            </w:r>
            <w:r w:rsidRPr="00C018B3">
              <w:rPr>
                <w:rFonts w:ascii="Times New Roman" w:hAnsi="Times New Roman" w:cs="Times New Roman"/>
                <w:i/>
                <w:iCs/>
                <w:sz w:val="24"/>
                <w:szCs w:val="24"/>
              </w:rPr>
              <w:t>HELLP</w:t>
            </w:r>
            <w:r w:rsidRPr="00C018B3">
              <w:rPr>
                <w:rFonts w:ascii="Times New Roman" w:hAnsi="Times New Roman" w:cs="Times New Roman"/>
                <w:sz w:val="24"/>
                <w:szCs w:val="24"/>
              </w:rPr>
              <w:t xml:space="preserve"> синдром, масна јетра у трудноћи</w:t>
            </w:r>
          </w:p>
        </w:tc>
        <w:tc>
          <w:tcPr>
            <w:tcW w:w="3037" w:type="dxa"/>
            <w:vAlign w:val="center"/>
          </w:tcPr>
          <w:p w14:paraId="5ECED932" w14:textId="77777777" w:rsidR="00297909" w:rsidRPr="008D471B" w:rsidRDefault="00297909" w:rsidP="005565B0">
            <w:pPr>
              <w:spacing w:line="360" w:lineRule="auto"/>
              <w:jc w:val="both"/>
              <w:rPr>
                <w:rFonts w:ascii="Times New Roman" w:hAnsi="Times New Roman" w:cs="Times New Roman"/>
                <w:b/>
                <w:bCs/>
                <w:sz w:val="24"/>
                <w:szCs w:val="24"/>
                <w:lang w:val="sr-Cyrl-RS"/>
              </w:rPr>
            </w:pPr>
            <w:r w:rsidRPr="00C018B3">
              <w:rPr>
                <w:rFonts w:ascii="Times New Roman" w:hAnsi="Times New Roman" w:cs="Times New Roman"/>
                <w:sz w:val="24"/>
                <w:szCs w:val="24"/>
              </w:rPr>
              <w:t>Акутн</w:t>
            </w:r>
            <w:r>
              <w:rPr>
                <w:rFonts w:ascii="Times New Roman" w:hAnsi="Times New Roman" w:cs="Times New Roman"/>
                <w:sz w:val="24"/>
                <w:szCs w:val="24"/>
                <w:lang w:val="sr-Cyrl-RS"/>
              </w:rPr>
              <w:t>а</w:t>
            </w:r>
            <w:r w:rsidRPr="00C018B3">
              <w:rPr>
                <w:rFonts w:ascii="Times New Roman" w:hAnsi="Times New Roman" w:cs="Times New Roman"/>
                <w:sz w:val="24"/>
                <w:szCs w:val="24"/>
              </w:rPr>
              <w:t>/фулминантн</w:t>
            </w:r>
            <w:r>
              <w:rPr>
                <w:rFonts w:ascii="Times New Roman" w:hAnsi="Times New Roman" w:cs="Times New Roman"/>
                <w:sz w:val="24"/>
                <w:szCs w:val="24"/>
                <w:lang w:val="sr-Cyrl-RS"/>
              </w:rPr>
              <w:t>а</w:t>
            </w:r>
          </w:p>
        </w:tc>
      </w:tr>
      <w:tr w:rsidR="00297909" w14:paraId="3469D2B8" w14:textId="77777777" w:rsidTr="005565B0">
        <w:tc>
          <w:tcPr>
            <w:tcW w:w="2122" w:type="dxa"/>
            <w:vAlign w:val="center"/>
          </w:tcPr>
          <w:p w14:paraId="091D777D" w14:textId="77777777" w:rsidR="00297909" w:rsidRDefault="00297909" w:rsidP="005565B0">
            <w:pPr>
              <w:spacing w:line="360" w:lineRule="auto"/>
              <w:jc w:val="both"/>
              <w:rPr>
                <w:rFonts w:ascii="Times New Roman" w:hAnsi="Times New Roman" w:cs="Times New Roman"/>
                <w:b/>
                <w:bCs/>
                <w:sz w:val="24"/>
                <w:szCs w:val="24"/>
                <w:lang w:val="sr-Cyrl-RS"/>
              </w:rPr>
            </w:pPr>
            <w:r w:rsidRPr="00C018B3">
              <w:rPr>
                <w:rFonts w:ascii="Times New Roman" w:hAnsi="Times New Roman" w:cs="Times New Roman"/>
                <w:sz w:val="24"/>
                <w:szCs w:val="24"/>
              </w:rPr>
              <w:t>Остало</w:t>
            </w:r>
          </w:p>
        </w:tc>
        <w:tc>
          <w:tcPr>
            <w:tcW w:w="4191" w:type="dxa"/>
            <w:vAlign w:val="center"/>
          </w:tcPr>
          <w:p w14:paraId="4A7DB101" w14:textId="77777777" w:rsidR="00297909" w:rsidRDefault="00297909" w:rsidP="005565B0">
            <w:pPr>
              <w:spacing w:line="360" w:lineRule="auto"/>
              <w:rPr>
                <w:rFonts w:ascii="Times New Roman" w:hAnsi="Times New Roman" w:cs="Times New Roman"/>
                <w:b/>
                <w:bCs/>
                <w:sz w:val="24"/>
                <w:szCs w:val="24"/>
                <w:lang w:val="sr-Cyrl-RS"/>
              </w:rPr>
            </w:pPr>
            <w:r w:rsidRPr="00C018B3">
              <w:rPr>
                <w:rFonts w:ascii="Times New Roman" w:hAnsi="Times New Roman" w:cs="Times New Roman"/>
                <w:sz w:val="24"/>
                <w:szCs w:val="24"/>
              </w:rPr>
              <w:t>Вилсонова болест, аутоимун</w:t>
            </w:r>
            <w:r w:rsidRPr="00C018B3">
              <w:rPr>
                <w:rFonts w:ascii="Times New Roman" w:hAnsi="Times New Roman" w:cs="Times New Roman"/>
                <w:sz w:val="24"/>
                <w:szCs w:val="24"/>
                <w:lang w:val="sr-Cyrl-RS"/>
              </w:rPr>
              <w:t>и хепатитис</w:t>
            </w:r>
            <w:r w:rsidRPr="00C018B3">
              <w:rPr>
                <w:rFonts w:ascii="Times New Roman" w:hAnsi="Times New Roman" w:cs="Times New Roman"/>
                <w:sz w:val="24"/>
                <w:szCs w:val="24"/>
              </w:rPr>
              <w:t>, лимфом</w:t>
            </w:r>
            <w:r w:rsidRPr="00C018B3">
              <w:rPr>
                <w:rFonts w:ascii="Times New Roman" w:hAnsi="Times New Roman" w:cs="Times New Roman"/>
                <w:sz w:val="24"/>
                <w:szCs w:val="24"/>
                <w:lang w:val="sr-Cyrl-RS"/>
              </w:rPr>
              <w:t>и</w:t>
            </w:r>
            <w:r w:rsidRPr="00C018B3">
              <w:rPr>
                <w:rFonts w:ascii="Times New Roman" w:hAnsi="Times New Roman" w:cs="Times New Roman"/>
                <w:sz w:val="24"/>
                <w:szCs w:val="24"/>
              </w:rPr>
              <w:t>, малигнитет</w:t>
            </w:r>
            <w:r w:rsidRPr="00C018B3">
              <w:rPr>
                <w:rFonts w:ascii="Times New Roman" w:hAnsi="Times New Roman" w:cs="Times New Roman"/>
                <w:sz w:val="24"/>
                <w:szCs w:val="24"/>
                <w:lang w:val="sr-Cyrl-RS"/>
              </w:rPr>
              <w:t>и</w:t>
            </w:r>
            <w:r w:rsidRPr="00C018B3">
              <w:rPr>
                <w:rFonts w:ascii="Times New Roman" w:hAnsi="Times New Roman" w:cs="Times New Roman"/>
                <w:sz w:val="24"/>
                <w:szCs w:val="24"/>
              </w:rPr>
              <w:t>, хемофагоцитна лимфохистиоцитоза</w:t>
            </w:r>
          </w:p>
        </w:tc>
        <w:tc>
          <w:tcPr>
            <w:tcW w:w="3037" w:type="dxa"/>
            <w:vAlign w:val="center"/>
          </w:tcPr>
          <w:p w14:paraId="52FC4EDA" w14:textId="77777777" w:rsidR="00297909" w:rsidRPr="008D471B" w:rsidRDefault="00297909" w:rsidP="005565B0">
            <w:pPr>
              <w:spacing w:line="360" w:lineRule="auto"/>
              <w:rPr>
                <w:rFonts w:ascii="Times New Roman" w:hAnsi="Times New Roman" w:cs="Times New Roman"/>
                <w:b/>
                <w:bCs/>
                <w:sz w:val="24"/>
                <w:szCs w:val="24"/>
                <w:lang w:val="sr-Cyrl-RS"/>
              </w:rPr>
            </w:pPr>
            <w:r w:rsidRPr="00C018B3">
              <w:rPr>
                <w:rFonts w:ascii="Times New Roman" w:hAnsi="Times New Roman" w:cs="Times New Roman"/>
                <w:sz w:val="24"/>
                <w:szCs w:val="24"/>
              </w:rPr>
              <w:t>Акутн</w:t>
            </w:r>
            <w:r>
              <w:rPr>
                <w:rFonts w:ascii="Times New Roman" w:hAnsi="Times New Roman" w:cs="Times New Roman"/>
                <w:sz w:val="24"/>
                <w:szCs w:val="24"/>
                <w:lang w:val="sr-Cyrl-RS"/>
              </w:rPr>
              <w:t>а</w:t>
            </w:r>
            <w:r w:rsidRPr="00C018B3">
              <w:rPr>
                <w:rFonts w:ascii="Times New Roman" w:hAnsi="Times New Roman" w:cs="Times New Roman"/>
                <w:sz w:val="24"/>
                <w:szCs w:val="24"/>
              </w:rPr>
              <w:t>/фулминантн</w:t>
            </w:r>
            <w:r>
              <w:rPr>
                <w:rFonts w:ascii="Times New Roman" w:hAnsi="Times New Roman" w:cs="Times New Roman"/>
                <w:sz w:val="24"/>
                <w:szCs w:val="24"/>
                <w:lang w:val="sr-Cyrl-RS"/>
              </w:rPr>
              <w:t>а</w:t>
            </w:r>
            <w:r w:rsidRPr="00C018B3">
              <w:rPr>
                <w:rFonts w:ascii="Times New Roman" w:hAnsi="Times New Roman" w:cs="Times New Roman"/>
                <w:sz w:val="24"/>
                <w:szCs w:val="24"/>
              </w:rPr>
              <w:t xml:space="preserve"> и субакутн</w:t>
            </w:r>
            <w:r>
              <w:rPr>
                <w:rFonts w:ascii="Times New Roman" w:hAnsi="Times New Roman" w:cs="Times New Roman"/>
                <w:sz w:val="24"/>
                <w:szCs w:val="24"/>
                <w:lang w:val="sr-Cyrl-RS"/>
              </w:rPr>
              <w:t>а</w:t>
            </w:r>
            <w:r w:rsidRPr="00C018B3">
              <w:rPr>
                <w:rFonts w:ascii="Times New Roman" w:hAnsi="Times New Roman" w:cs="Times New Roman"/>
                <w:sz w:val="24"/>
                <w:szCs w:val="24"/>
              </w:rPr>
              <w:t>/субфулминантн</w:t>
            </w:r>
            <w:r>
              <w:rPr>
                <w:rFonts w:ascii="Times New Roman" w:hAnsi="Times New Roman" w:cs="Times New Roman"/>
                <w:sz w:val="24"/>
                <w:szCs w:val="24"/>
                <w:lang w:val="sr-Cyrl-RS"/>
              </w:rPr>
              <w:t>а</w:t>
            </w:r>
          </w:p>
        </w:tc>
      </w:tr>
    </w:tbl>
    <w:p w14:paraId="5AC5A84C" w14:textId="7006D9C9" w:rsidR="00297909" w:rsidRPr="00C018B3" w:rsidRDefault="00297909" w:rsidP="00297909">
      <w:pPr>
        <w:tabs>
          <w:tab w:val="num" w:pos="720"/>
        </w:tabs>
        <w:spacing w:after="0" w:line="360" w:lineRule="auto"/>
        <w:jc w:val="both"/>
        <w:rPr>
          <w:rFonts w:ascii="Times New Roman" w:hAnsi="Times New Roman" w:cs="Times New Roman"/>
          <w:sz w:val="24"/>
          <w:szCs w:val="24"/>
        </w:rPr>
      </w:pPr>
      <w:r w:rsidRPr="00C018B3">
        <w:rPr>
          <w:rFonts w:ascii="Times New Roman" w:hAnsi="Times New Roman" w:cs="Times New Roman"/>
          <w:sz w:val="24"/>
          <w:szCs w:val="24"/>
          <w:lang w:val="sr-Cyrl-RS"/>
        </w:rPr>
        <w:t>ЦМВ</w:t>
      </w:r>
      <w:r w:rsidRPr="00C018B3">
        <w:rPr>
          <w:rFonts w:ascii="Times New Roman" w:hAnsi="Times New Roman" w:cs="Times New Roman"/>
          <w:sz w:val="24"/>
          <w:szCs w:val="24"/>
        </w:rPr>
        <w:t>: цитомегаловирус</w:t>
      </w:r>
      <w:r w:rsidRPr="00C018B3">
        <w:rPr>
          <w:rFonts w:ascii="Times New Roman" w:hAnsi="Times New Roman" w:cs="Times New Roman"/>
          <w:sz w:val="24"/>
          <w:szCs w:val="24"/>
          <w:lang w:val="sr-Cyrl-RS"/>
        </w:rPr>
        <w:t xml:space="preserve">, ЕБВ: </w:t>
      </w:r>
      <w:r w:rsidRPr="00C018B3">
        <w:rPr>
          <w:rFonts w:ascii="Times New Roman" w:hAnsi="Times New Roman" w:cs="Times New Roman"/>
          <w:i/>
          <w:iCs/>
          <w:sz w:val="24"/>
          <w:szCs w:val="24"/>
          <w:lang w:val="sr-Latn-RS"/>
        </w:rPr>
        <w:t>Epstein-Barr</w:t>
      </w:r>
      <w:r w:rsidRPr="00C018B3">
        <w:rPr>
          <w:rFonts w:ascii="Times New Roman" w:hAnsi="Times New Roman" w:cs="Times New Roman"/>
          <w:sz w:val="24"/>
          <w:szCs w:val="24"/>
          <w:lang w:val="sr-Latn-RS"/>
        </w:rPr>
        <w:t xml:space="preserve"> </w:t>
      </w:r>
      <w:r w:rsidRPr="00C018B3">
        <w:rPr>
          <w:rFonts w:ascii="Times New Roman" w:hAnsi="Times New Roman" w:cs="Times New Roman"/>
          <w:sz w:val="24"/>
          <w:szCs w:val="24"/>
          <w:lang w:val="sr-Cyrl-RS"/>
        </w:rPr>
        <w:t>вирус, ХСВ</w:t>
      </w:r>
      <w:r w:rsidRPr="00C018B3">
        <w:rPr>
          <w:rFonts w:ascii="Times New Roman" w:hAnsi="Times New Roman" w:cs="Times New Roman"/>
          <w:sz w:val="24"/>
          <w:szCs w:val="24"/>
        </w:rPr>
        <w:t>: херпес симплекс</w:t>
      </w:r>
      <w:r w:rsidRPr="00C018B3">
        <w:rPr>
          <w:rFonts w:ascii="Times New Roman" w:hAnsi="Times New Roman" w:cs="Times New Roman"/>
          <w:sz w:val="24"/>
          <w:szCs w:val="24"/>
          <w:lang w:val="sr-Cyrl-RS"/>
        </w:rPr>
        <w:t xml:space="preserve"> вирус, ВЗВ</w:t>
      </w:r>
      <w:r w:rsidRPr="00C018B3">
        <w:rPr>
          <w:rFonts w:ascii="Times New Roman" w:hAnsi="Times New Roman" w:cs="Times New Roman"/>
          <w:sz w:val="24"/>
          <w:szCs w:val="24"/>
        </w:rPr>
        <w:t>: варичела зостер вирус</w:t>
      </w:r>
      <w:r w:rsidRPr="00C018B3">
        <w:rPr>
          <w:rFonts w:ascii="Times New Roman" w:hAnsi="Times New Roman" w:cs="Times New Roman"/>
          <w:sz w:val="24"/>
          <w:szCs w:val="24"/>
          <w:lang w:val="sr-Cyrl-RS"/>
        </w:rPr>
        <w:t xml:space="preserve">, </w:t>
      </w:r>
      <w:r w:rsidRPr="00C018B3">
        <w:rPr>
          <w:rFonts w:ascii="Times New Roman" w:hAnsi="Times New Roman" w:cs="Times New Roman"/>
          <w:sz w:val="24"/>
          <w:szCs w:val="24"/>
        </w:rPr>
        <w:t>НСАИЛ: нестероидни антиинфламаторни лекови</w:t>
      </w:r>
      <w:r w:rsidRPr="00C018B3">
        <w:rPr>
          <w:rFonts w:ascii="Times New Roman" w:hAnsi="Times New Roman" w:cs="Times New Roman"/>
          <w:sz w:val="24"/>
          <w:szCs w:val="24"/>
          <w:lang w:val="sr-Cyrl-RS"/>
        </w:rPr>
        <w:t xml:space="preserve">, </w:t>
      </w:r>
      <w:r w:rsidRPr="008D471B">
        <w:rPr>
          <w:rFonts w:ascii="Times New Roman" w:hAnsi="Times New Roman" w:cs="Times New Roman"/>
          <w:i/>
          <w:sz w:val="24"/>
          <w:szCs w:val="24"/>
        </w:rPr>
        <w:t>HELLP</w:t>
      </w:r>
      <w:r w:rsidRPr="00C018B3">
        <w:rPr>
          <w:rFonts w:ascii="Times New Roman" w:hAnsi="Times New Roman" w:cs="Times New Roman"/>
          <w:sz w:val="24"/>
          <w:szCs w:val="24"/>
        </w:rPr>
        <w:t xml:space="preserve">: хемолиза, повишени </w:t>
      </w:r>
      <w:r w:rsidRPr="00C018B3">
        <w:rPr>
          <w:rFonts w:ascii="Times New Roman" w:hAnsi="Times New Roman" w:cs="Times New Roman"/>
          <w:sz w:val="24"/>
          <w:szCs w:val="24"/>
          <w:lang w:val="sr-Cyrl-RS"/>
        </w:rPr>
        <w:t xml:space="preserve">ензими </w:t>
      </w:r>
      <w:r w:rsidRPr="00C018B3">
        <w:rPr>
          <w:rFonts w:ascii="Times New Roman" w:hAnsi="Times New Roman" w:cs="Times New Roman"/>
          <w:sz w:val="24"/>
          <w:szCs w:val="24"/>
        </w:rPr>
        <w:t>јетр</w:t>
      </w:r>
      <w:r w:rsidRPr="00C018B3">
        <w:rPr>
          <w:rFonts w:ascii="Times New Roman" w:hAnsi="Times New Roman" w:cs="Times New Roman"/>
          <w:sz w:val="24"/>
          <w:szCs w:val="24"/>
          <w:lang w:val="sr-Cyrl-RS"/>
        </w:rPr>
        <w:t>е, тромбоцитопенија</w:t>
      </w:r>
      <w:r>
        <w:rPr>
          <w:rFonts w:ascii="Times New Roman" w:hAnsi="Times New Roman" w:cs="Times New Roman"/>
          <w:sz w:val="24"/>
          <w:szCs w:val="24"/>
          <w:lang w:val="sr-Cyrl-RS"/>
        </w:rPr>
        <w:t>.</w:t>
      </w:r>
    </w:p>
    <w:p w14:paraId="6BD64213" w14:textId="77777777" w:rsidR="00297909" w:rsidRDefault="00297909" w:rsidP="00297909">
      <w:pPr>
        <w:spacing w:after="0" w:line="360" w:lineRule="auto"/>
        <w:jc w:val="both"/>
        <w:rPr>
          <w:rFonts w:ascii="Times New Roman" w:hAnsi="Times New Roman" w:cs="Times New Roman"/>
          <w:sz w:val="24"/>
          <w:szCs w:val="24"/>
          <w:lang w:val="sr-Cyrl-RS"/>
        </w:rPr>
      </w:pPr>
    </w:p>
    <w:p w14:paraId="15B1C446" w14:textId="407D3B31" w:rsidR="00297909" w:rsidRPr="00C018B3" w:rsidRDefault="00297909" w:rsidP="00297909">
      <w:pPr>
        <w:spacing w:after="0" w:line="360" w:lineRule="auto"/>
        <w:jc w:val="both"/>
        <w:rPr>
          <w:rFonts w:ascii="Times New Roman" w:hAnsi="Times New Roman" w:cs="Times New Roman"/>
          <w:color w:val="FF0000"/>
          <w:sz w:val="24"/>
          <w:szCs w:val="24"/>
          <w:lang w:val="sr-Cyrl-RS"/>
        </w:rPr>
      </w:pPr>
      <w:r w:rsidRPr="00C018B3">
        <w:rPr>
          <w:rFonts w:ascii="Times New Roman" w:hAnsi="Times New Roman" w:cs="Times New Roman"/>
          <w:sz w:val="24"/>
          <w:szCs w:val="24"/>
          <w:lang w:val="sr-Cyrl-RS"/>
        </w:rPr>
        <w:t xml:space="preserve">Када је Србија у питању, истраживање </w:t>
      </w:r>
      <w:r>
        <w:rPr>
          <w:rFonts w:ascii="Times New Roman" w:hAnsi="Times New Roman" w:cs="Times New Roman"/>
          <w:sz w:val="24"/>
          <w:szCs w:val="24"/>
          <w:lang w:val="sr-Cyrl-RS"/>
        </w:rPr>
        <w:t xml:space="preserve">на пацијентима са </w:t>
      </w:r>
      <w:r w:rsidRPr="00C018B3">
        <w:rPr>
          <w:rFonts w:ascii="Times New Roman" w:hAnsi="Times New Roman" w:cs="Times New Roman"/>
          <w:sz w:val="24"/>
          <w:szCs w:val="24"/>
          <w:lang w:val="sr-Cyrl-RS"/>
        </w:rPr>
        <w:t xml:space="preserve">АИЈ </w:t>
      </w:r>
      <w:r>
        <w:rPr>
          <w:rFonts w:ascii="Times New Roman" w:hAnsi="Times New Roman" w:cs="Times New Roman"/>
          <w:sz w:val="24"/>
          <w:szCs w:val="24"/>
          <w:lang w:val="sr-Cyrl-RS"/>
        </w:rPr>
        <w:t xml:space="preserve">који су лечени </w:t>
      </w:r>
      <w:r w:rsidRPr="00C018B3">
        <w:rPr>
          <w:rFonts w:ascii="Times New Roman" w:hAnsi="Times New Roman" w:cs="Times New Roman"/>
          <w:sz w:val="24"/>
          <w:szCs w:val="24"/>
          <w:lang w:val="sr-Cyrl-RS"/>
        </w:rPr>
        <w:t xml:space="preserve">у Клиници за инфективне и тропске болести </w:t>
      </w:r>
      <w:r w:rsidR="001F4F03">
        <w:rPr>
          <w:rFonts w:ascii="Times New Roman" w:hAnsi="Times New Roman" w:cs="Times New Roman"/>
          <w:sz w:val="24"/>
          <w:szCs w:val="24"/>
          <w:lang w:val="sr-Cyrl-RS"/>
        </w:rPr>
        <w:t>Универзитетског клиничког центра Србије (УКЦС)</w:t>
      </w:r>
      <w:r w:rsidRPr="00C018B3">
        <w:rPr>
          <w:rFonts w:ascii="Times New Roman" w:hAnsi="Times New Roman" w:cs="Times New Roman"/>
          <w:sz w:val="24"/>
          <w:szCs w:val="24"/>
          <w:lang w:val="sr-Cyrl-RS"/>
        </w:rPr>
        <w:t xml:space="preserve"> је показало да ј</w:t>
      </w:r>
      <w:r>
        <w:rPr>
          <w:rFonts w:ascii="Times New Roman" w:hAnsi="Times New Roman" w:cs="Times New Roman"/>
          <w:sz w:val="24"/>
          <w:szCs w:val="24"/>
          <w:lang w:val="sr-Cyrl-RS"/>
        </w:rPr>
        <w:t xml:space="preserve">е највећа учесталост била </w:t>
      </w:r>
      <w:r w:rsidRPr="00C018B3">
        <w:rPr>
          <w:rFonts w:ascii="Times New Roman" w:hAnsi="Times New Roman" w:cs="Times New Roman"/>
          <w:sz w:val="24"/>
          <w:szCs w:val="24"/>
          <w:lang w:val="sr-Cyrl-RS"/>
        </w:rPr>
        <w:t xml:space="preserve">вирусне етиологије (и то </w:t>
      </w:r>
      <w:r>
        <w:rPr>
          <w:rFonts w:ascii="Times New Roman" w:hAnsi="Times New Roman" w:cs="Times New Roman"/>
          <w:sz w:val="24"/>
          <w:szCs w:val="24"/>
          <w:lang w:val="sr-Cyrl-RS"/>
        </w:rPr>
        <w:t xml:space="preserve">доминантно </w:t>
      </w:r>
      <w:r w:rsidRPr="00C018B3">
        <w:rPr>
          <w:rFonts w:ascii="Times New Roman" w:hAnsi="Times New Roman" w:cs="Times New Roman"/>
          <w:sz w:val="24"/>
          <w:szCs w:val="24"/>
          <w:lang w:val="sr-Cyrl-RS"/>
        </w:rPr>
        <w:t xml:space="preserve">ХБВ 67,8%), </w:t>
      </w:r>
      <w:r>
        <w:rPr>
          <w:rFonts w:ascii="Times New Roman" w:hAnsi="Times New Roman" w:cs="Times New Roman"/>
          <w:sz w:val="24"/>
          <w:szCs w:val="24"/>
          <w:lang w:val="sr-Cyrl-RS"/>
        </w:rPr>
        <w:t>а</w:t>
      </w:r>
      <w:r w:rsidRPr="00C018B3">
        <w:rPr>
          <w:rFonts w:ascii="Times New Roman" w:hAnsi="Times New Roman" w:cs="Times New Roman"/>
          <w:sz w:val="24"/>
          <w:szCs w:val="24"/>
          <w:lang w:val="sr-Cyrl-RS"/>
        </w:rPr>
        <w:t xml:space="preserve"> затим токсична етиологија (алкохолно тровање 3,6%) и кардиоваскуларни узроци </w:t>
      </w:r>
      <w:r>
        <w:rPr>
          <w:rFonts w:ascii="Times New Roman" w:hAnsi="Times New Roman" w:cs="Times New Roman"/>
          <w:sz w:val="24"/>
          <w:szCs w:val="24"/>
          <w:lang w:val="sr-Cyrl-RS"/>
        </w:rPr>
        <w:t>(</w:t>
      </w:r>
      <w:r w:rsidRPr="00C018B3">
        <w:rPr>
          <w:rFonts w:ascii="Times New Roman" w:hAnsi="Times New Roman" w:cs="Times New Roman"/>
          <w:sz w:val="24"/>
          <w:szCs w:val="24"/>
          <w:lang w:val="sr-Cyrl-RS"/>
        </w:rPr>
        <w:t>3,6%</w:t>
      </w:r>
      <w:r>
        <w:rPr>
          <w:rFonts w:ascii="Times New Roman" w:hAnsi="Times New Roman" w:cs="Times New Roman"/>
          <w:sz w:val="24"/>
          <w:szCs w:val="24"/>
          <w:lang w:val="sr-Cyrl-RS"/>
        </w:rPr>
        <w:t>)</w:t>
      </w:r>
      <w:r w:rsidRPr="00C018B3">
        <w:rPr>
          <w:rFonts w:ascii="Times New Roman" w:hAnsi="Times New Roman" w:cs="Times New Roman"/>
          <w:sz w:val="24"/>
          <w:szCs w:val="24"/>
          <w:lang w:val="sr-Cyrl-RS"/>
        </w:rPr>
        <w:t xml:space="preserve">, док су остали, неутврђени узроци били заступљени са 14,3% (претпоставља се да се </w:t>
      </w:r>
      <w:r>
        <w:rPr>
          <w:rFonts w:ascii="Times New Roman" w:hAnsi="Times New Roman" w:cs="Times New Roman"/>
          <w:sz w:val="24"/>
          <w:szCs w:val="24"/>
          <w:lang w:val="sr-Cyrl-RS"/>
        </w:rPr>
        <w:t xml:space="preserve">код њих </w:t>
      </w:r>
      <w:r w:rsidRPr="00C018B3">
        <w:rPr>
          <w:rFonts w:ascii="Times New Roman" w:hAnsi="Times New Roman" w:cs="Times New Roman"/>
          <w:sz w:val="24"/>
          <w:szCs w:val="24"/>
          <w:lang w:val="sr-Cyrl-RS"/>
        </w:rPr>
        <w:t>радило о токсично-медикаментозним хепатитисима, Вилсоновој болести</w:t>
      </w:r>
      <w:r>
        <w:rPr>
          <w:rFonts w:ascii="Times New Roman" w:hAnsi="Times New Roman" w:cs="Times New Roman"/>
          <w:sz w:val="24"/>
          <w:szCs w:val="24"/>
          <w:lang w:val="sr-Cyrl-RS"/>
        </w:rPr>
        <w:t xml:space="preserve"> или </w:t>
      </w:r>
      <w:r w:rsidRPr="00C018B3">
        <w:rPr>
          <w:rFonts w:ascii="Times New Roman" w:hAnsi="Times New Roman" w:cs="Times New Roman"/>
          <w:sz w:val="24"/>
          <w:szCs w:val="24"/>
          <w:lang w:val="sr-Cyrl-RS"/>
        </w:rPr>
        <w:t>аутоимуном хепатитису)</w:t>
      </w:r>
      <w:r>
        <w:rPr>
          <w:rFonts w:ascii="Times New Roman" w:hAnsi="Times New Roman" w:cs="Times New Roman"/>
          <w:sz w:val="24"/>
          <w:szCs w:val="24"/>
          <w:lang w:val="sr-Cyrl-RS"/>
        </w:rPr>
        <w:t xml:space="preserve"> [2].</w:t>
      </w:r>
    </w:p>
    <w:p w14:paraId="5FC35E29" w14:textId="77777777" w:rsidR="00297909" w:rsidRPr="00C018B3" w:rsidRDefault="00297909" w:rsidP="00297909">
      <w:pPr>
        <w:spacing w:after="0" w:line="360" w:lineRule="auto"/>
        <w:jc w:val="both"/>
        <w:rPr>
          <w:rFonts w:ascii="Times New Roman" w:hAnsi="Times New Roman" w:cs="Times New Roman"/>
          <w:sz w:val="24"/>
          <w:szCs w:val="24"/>
          <w:lang w:val="sr-Cyrl-RS"/>
        </w:rPr>
      </w:pPr>
    </w:p>
    <w:p w14:paraId="65003597" w14:textId="77777777" w:rsidR="00297909" w:rsidRPr="00297909" w:rsidRDefault="00297909" w:rsidP="00297909">
      <w:pPr>
        <w:spacing w:after="0" w:line="360" w:lineRule="auto"/>
        <w:jc w:val="both"/>
        <w:rPr>
          <w:rFonts w:ascii="Times New Roman" w:hAnsi="Times New Roman" w:cs="Times New Roman"/>
          <w:b/>
          <w:bCs/>
          <w:sz w:val="24"/>
          <w:szCs w:val="24"/>
          <w:lang w:val="sr-Cyrl-RS"/>
        </w:rPr>
      </w:pPr>
      <w:r w:rsidRPr="00297909">
        <w:rPr>
          <w:rFonts w:ascii="Times New Roman" w:hAnsi="Times New Roman" w:cs="Times New Roman"/>
          <w:b/>
          <w:bCs/>
          <w:sz w:val="24"/>
          <w:szCs w:val="24"/>
          <w:lang w:val="sr-Cyrl-RS"/>
        </w:rPr>
        <w:t>Иницијална евалуација пацијената са акутном инсуфицијенцијом јетре</w:t>
      </w:r>
    </w:p>
    <w:p w14:paraId="5414D4DF" w14:textId="77777777" w:rsidR="00297909" w:rsidRDefault="00297909" w:rsidP="00297909">
      <w:pPr>
        <w:spacing w:after="0" w:line="360" w:lineRule="auto"/>
        <w:jc w:val="both"/>
        <w:rPr>
          <w:rFonts w:ascii="Times New Roman" w:hAnsi="Times New Roman" w:cs="Times New Roman"/>
          <w:b/>
          <w:bCs/>
          <w:sz w:val="24"/>
          <w:szCs w:val="24"/>
          <w:lang w:val="sr-Cyrl-RS"/>
        </w:rPr>
      </w:pPr>
    </w:p>
    <w:p w14:paraId="3E3741E2" w14:textId="77777777" w:rsidR="00297909" w:rsidRPr="005561CF" w:rsidRDefault="00297909" w:rsidP="00860A31">
      <w:pPr>
        <w:pStyle w:val="ListParagraph"/>
        <w:numPr>
          <w:ilvl w:val="0"/>
          <w:numId w:val="66"/>
        </w:numPr>
        <w:tabs>
          <w:tab w:val="left" w:pos="284"/>
        </w:tabs>
        <w:spacing w:after="0" w:line="360" w:lineRule="auto"/>
        <w:ind w:left="0" w:firstLine="0"/>
        <w:jc w:val="both"/>
        <w:rPr>
          <w:rFonts w:ascii="Times New Roman" w:hAnsi="Times New Roman" w:cs="Times New Roman"/>
          <w:b/>
          <w:bCs/>
          <w:sz w:val="24"/>
          <w:szCs w:val="24"/>
          <w:lang w:val="sr-Latn-RS"/>
        </w:rPr>
      </w:pPr>
      <w:r w:rsidRPr="00F50B9D">
        <w:rPr>
          <w:rFonts w:ascii="Times New Roman" w:hAnsi="Times New Roman" w:cs="Times New Roman"/>
          <w:b/>
          <w:bCs/>
          <w:sz w:val="24"/>
          <w:szCs w:val="24"/>
          <w:lang w:val="sr-Cyrl-RS"/>
        </w:rPr>
        <w:t>Сваки пацијент код којег постоји клиничка и биохемијска презентација АИЈ захтева хитну провцену стања, утврђивање етиологије и разматрање потребе превођења у центар који има могућност трансплантације јетре (А</w:t>
      </w:r>
      <w:r w:rsidRPr="00F50B9D">
        <w:rPr>
          <w:rFonts w:ascii="Times New Roman" w:hAnsi="Times New Roman" w:cs="Times New Roman"/>
          <w:b/>
          <w:bCs/>
          <w:sz w:val="24"/>
          <w:szCs w:val="24"/>
          <w:lang w:val="sr-Latn-RS"/>
        </w:rPr>
        <w:t>1</w:t>
      </w:r>
      <w:r w:rsidRPr="00F50B9D">
        <w:rPr>
          <w:rFonts w:ascii="Times New Roman" w:hAnsi="Times New Roman" w:cs="Times New Roman"/>
          <w:b/>
          <w:bCs/>
          <w:sz w:val="24"/>
          <w:szCs w:val="24"/>
          <w:lang w:val="sr-Cyrl-RS"/>
        </w:rPr>
        <w:t>).</w:t>
      </w:r>
      <w:r w:rsidRPr="00F50B9D">
        <w:rPr>
          <w:rFonts w:ascii="Times New Roman" w:hAnsi="Times New Roman" w:cs="Times New Roman"/>
          <w:b/>
          <w:bCs/>
          <w:sz w:val="24"/>
          <w:szCs w:val="24"/>
          <w:lang w:val="sr-Latn-RS"/>
        </w:rPr>
        <w:t xml:space="preserve"> </w:t>
      </w:r>
    </w:p>
    <w:p w14:paraId="68E750E4" w14:textId="77777777" w:rsidR="00297909" w:rsidRPr="00F50B9D" w:rsidRDefault="00297909" w:rsidP="00860A31">
      <w:pPr>
        <w:pStyle w:val="ListParagraph"/>
        <w:numPr>
          <w:ilvl w:val="0"/>
          <w:numId w:val="66"/>
        </w:numPr>
        <w:tabs>
          <w:tab w:val="left" w:pos="284"/>
        </w:tabs>
        <w:spacing w:after="0" w:line="360" w:lineRule="auto"/>
        <w:ind w:left="0" w:firstLine="0"/>
        <w:jc w:val="both"/>
        <w:rPr>
          <w:rFonts w:ascii="Times New Roman" w:hAnsi="Times New Roman" w:cs="Times New Roman"/>
          <w:b/>
          <w:bCs/>
          <w:sz w:val="24"/>
          <w:szCs w:val="24"/>
          <w:lang w:val="sr-Cyrl-RS"/>
        </w:rPr>
      </w:pPr>
      <w:r w:rsidRPr="00F50B9D">
        <w:rPr>
          <w:rFonts w:ascii="Times New Roman" w:hAnsi="Times New Roman" w:cs="Times New Roman"/>
          <w:b/>
          <w:bCs/>
          <w:sz w:val="24"/>
          <w:szCs w:val="24"/>
          <w:lang w:val="sr-Cyrl-RS"/>
        </w:rPr>
        <w:t>Клиничка слика и радиолошки налази субакутног облика АИЈ могу да имитирају присуство цирозе јетре (Б1).</w:t>
      </w:r>
    </w:p>
    <w:p w14:paraId="0D173A36" w14:textId="77777777" w:rsidR="00297909" w:rsidRPr="00F50B9D" w:rsidRDefault="00297909" w:rsidP="00860A31">
      <w:pPr>
        <w:pStyle w:val="ListParagraph"/>
        <w:numPr>
          <w:ilvl w:val="0"/>
          <w:numId w:val="66"/>
        </w:numPr>
        <w:tabs>
          <w:tab w:val="left" w:pos="284"/>
        </w:tabs>
        <w:spacing w:after="0" w:line="360" w:lineRule="auto"/>
        <w:ind w:left="0" w:firstLine="0"/>
        <w:jc w:val="both"/>
        <w:rPr>
          <w:rFonts w:ascii="Times New Roman" w:hAnsi="Times New Roman" w:cs="Times New Roman"/>
          <w:b/>
          <w:bCs/>
          <w:sz w:val="24"/>
          <w:szCs w:val="24"/>
          <w:lang w:val="sr-Cyrl-RS"/>
        </w:rPr>
      </w:pPr>
      <w:r w:rsidRPr="00F50B9D">
        <w:rPr>
          <w:rFonts w:ascii="Times New Roman" w:hAnsi="Times New Roman" w:cs="Times New Roman"/>
          <w:b/>
          <w:bCs/>
          <w:sz w:val="24"/>
          <w:szCs w:val="24"/>
          <w:lang w:val="sr-Cyrl-RS"/>
        </w:rPr>
        <w:t>Индикације за биопсију јетре код АИЈ су врло уске, и треба је изводити по могућности трансјугуларним приступом, у центру који има искуства са овом процедуром, уз патохистолошки преглед узорка од стране патолога који је специјализован за болести јетре (Б1).</w:t>
      </w:r>
    </w:p>
    <w:p w14:paraId="4F20D500" w14:textId="77777777" w:rsidR="00297909" w:rsidRPr="00F50B9D" w:rsidRDefault="00297909" w:rsidP="00860A31">
      <w:pPr>
        <w:pStyle w:val="ListParagraph"/>
        <w:numPr>
          <w:ilvl w:val="0"/>
          <w:numId w:val="66"/>
        </w:numPr>
        <w:tabs>
          <w:tab w:val="left" w:pos="284"/>
        </w:tabs>
        <w:spacing w:after="0" w:line="360" w:lineRule="auto"/>
        <w:ind w:left="0" w:firstLine="0"/>
        <w:jc w:val="both"/>
        <w:rPr>
          <w:rFonts w:ascii="Times New Roman" w:hAnsi="Times New Roman" w:cs="Times New Roman"/>
          <w:b/>
          <w:bCs/>
          <w:sz w:val="24"/>
          <w:szCs w:val="24"/>
          <w:lang w:val="sr-Cyrl-RS"/>
        </w:rPr>
      </w:pPr>
      <w:r w:rsidRPr="00F50B9D">
        <w:rPr>
          <w:rFonts w:ascii="Times New Roman" w:hAnsi="Times New Roman" w:cs="Times New Roman"/>
          <w:b/>
          <w:bCs/>
          <w:sz w:val="24"/>
          <w:szCs w:val="24"/>
          <w:lang w:val="sr-Cyrl-RS"/>
        </w:rPr>
        <w:t xml:space="preserve">Рано упућивање пацијената у специјализоване центре омогућава адекватну процену оних који могу имати користи од трансплантације јетре. Истовремено, </w:t>
      </w:r>
      <w:r w:rsidRPr="00F50B9D">
        <w:rPr>
          <w:rFonts w:ascii="Times New Roman" w:hAnsi="Times New Roman" w:cs="Times New Roman"/>
          <w:b/>
          <w:bCs/>
          <w:sz w:val="24"/>
          <w:szCs w:val="24"/>
          <w:lang w:val="sr-Cyrl-RS"/>
        </w:rPr>
        <w:lastRenderedPageBreak/>
        <w:t>мултидисциплинарни приступ лечења пружа највећу шансу за спонтано преживљавање пацијената без трансплантације (Ц1).</w:t>
      </w:r>
    </w:p>
    <w:p w14:paraId="3998415C" w14:textId="77777777" w:rsidR="00297909" w:rsidRPr="00C018B3" w:rsidRDefault="00297909" w:rsidP="00297909">
      <w:pPr>
        <w:spacing w:after="0"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Евалуационе мере које је потребно спровести код пацијената са АИЈ </w:t>
      </w:r>
      <w:r w:rsidRPr="00C018B3">
        <w:rPr>
          <w:rFonts w:ascii="Times New Roman" w:hAnsi="Times New Roman" w:cs="Times New Roman"/>
          <w:sz w:val="24"/>
          <w:szCs w:val="24"/>
          <w:lang w:val="sr-Cyrl-RS"/>
        </w:rPr>
        <w:t>су:</w:t>
      </w:r>
    </w:p>
    <w:p w14:paraId="21103087" w14:textId="77777777" w:rsidR="00297909" w:rsidRPr="00B56A72" w:rsidRDefault="00297909" w:rsidP="00860A31">
      <w:pPr>
        <w:pStyle w:val="ListParagraph"/>
        <w:numPr>
          <w:ilvl w:val="0"/>
          <w:numId w:val="81"/>
        </w:numPr>
        <w:tabs>
          <w:tab w:val="left" w:pos="284"/>
        </w:tabs>
        <w:spacing w:after="0" w:line="36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И</w:t>
      </w:r>
      <w:r w:rsidRPr="00B56A72">
        <w:rPr>
          <w:rFonts w:ascii="Times New Roman" w:eastAsia="Times New Roman" w:hAnsi="Times New Roman" w:cs="Times New Roman"/>
          <w:sz w:val="24"/>
          <w:szCs w:val="24"/>
        </w:rPr>
        <w:t>нтензивн</w:t>
      </w:r>
      <w:r>
        <w:rPr>
          <w:rFonts w:ascii="Times New Roman" w:eastAsia="Times New Roman" w:hAnsi="Times New Roman" w:cs="Times New Roman"/>
          <w:sz w:val="24"/>
          <w:szCs w:val="24"/>
          <w:lang w:val="sr-Cyrl-RS"/>
        </w:rPr>
        <w:t>о</w:t>
      </w:r>
      <w:r w:rsidRPr="00B56A7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RS"/>
        </w:rPr>
        <w:t>трагање</w:t>
      </w:r>
      <w:r w:rsidRPr="00B56A7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RS"/>
        </w:rPr>
        <w:t>за</w:t>
      </w:r>
      <w:r w:rsidRPr="00B56A72">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 xml:space="preserve">појавом </w:t>
      </w:r>
      <w:r w:rsidRPr="00B56A72">
        <w:rPr>
          <w:rFonts w:ascii="Times New Roman" w:eastAsia="Times New Roman" w:hAnsi="Times New Roman" w:cs="Times New Roman"/>
          <w:sz w:val="24"/>
          <w:szCs w:val="24"/>
        </w:rPr>
        <w:t>било какв</w:t>
      </w:r>
      <w:r>
        <w:rPr>
          <w:rFonts w:ascii="Times New Roman" w:eastAsia="Times New Roman" w:hAnsi="Times New Roman" w:cs="Times New Roman"/>
          <w:sz w:val="24"/>
          <w:szCs w:val="24"/>
          <w:lang w:val="sr-Cyrl-RS"/>
        </w:rPr>
        <w:t>их</w:t>
      </w:r>
      <w:r w:rsidRPr="00B56A72">
        <w:rPr>
          <w:rFonts w:ascii="Times New Roman" w:eastAsia="Times New Roman" w:hAnsi="Times New Roman" w:cs="Times New Roman"/>
          <w:sz w:val="24"/>
          <w:szCs w:val="24"/>
        </w:rPr>
        <w:t xml:space="preserve"> зна</w:t>
      </w:r>
      <w:r>
        <w:rPr>
          <w:rFonts w:ascii="Times New Roman" w:eastAsia="Times New Roman" w:hAnsi="Times New Roman" w:cs="Times New Roman"/>
          <w:sz w:val="24"/>
          <w:szCs w:val="24"/>
          <w:lang w:val="sr-Cyrl-RS"/>
        </w:rPr>
        <w:t>кова ХЕ</w:t>
      </w:r>
      <w:r w:rsidRPr="00B56A72">
        <w:rPr>
          <w:rFonts w:ascii="Times New Roman" w:eastAsia="Times New Roman" w:hAnsi="Times New Roman" w:cs="Times New Roman"/>
          <w:sz w:val="24"/>
          <w:szCs w:val="24"/>
          <w:lang w:val="sr-Cyrl-RS"/>
        </w:rPr>
        <w:t>, чак и он</w:t>
      </w:r>
      <w:r>
        <w:rPr>
          <w:rFonts w:ascii="Times New Roman" w:eastAsia="Times New Roman" w:hAnsi="Times New Roman" w:cs="Times New Roman"/>
          <w:sz w:val="24"/>
          <w:szCs w:val="24"/>
          <w:lang w:val="sr-Cyrl-RS"/>
        </w:rPr>
        <w:t>их</w:t>
      </w:r>
      <w:r w:rsidRPr="00B56A72">
        <w:rPr>
          <w:rFonts w:ascii="Times New Roman" w:eastAsia="Times New Roman" w:hAnsi="Times New Roman" w:cs="Times New Roman"/>
          <w:sz w:val="24"/>
          <w:szCs w:val="24"/>
          <w:lang w:val="sr-Cyrl-RS"/>
        </w:rPr>
        <w:t xml:space="preserve"> суптилни</w:t>
      </w:r>
      <w:r>
        <w:rPr>
          <w:rFonts w:ascii="Times New Roman" w:eastAsia="Times New Roman" w:hAnsi="Times New Roman" w:cs="Times New Roman"/>
          <w:sz w:val="24"/>
          <w:szCs w:val="24"/>
          <w:lang w:val="sr-Cyrl-RS"/>
        </w:rPr>
        <w:t>х</w:t>
      </w:r>
      <w:r w:rsidRPr="00B56A72">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 xml:space="preserve">тј. </w:t>
      </w:r>
      <w:r w:rsidRPr="00B56A72">
        <w:rPr>
          <w:rFonts w:ascii="Times New Roman" w:eastAsia="Times New Roman" w:hAnsi="Times New Roman" w:cs="Times New Roman"/>
          <w:sz w:val="24"/>
          <w:szCs w:val="24"/>
          <w:lang w:val="sr-Cyrl-RS"/>
        </w:rPr>
        <w:t xml:space="preserve">супклиниких </w:t>
      </w:r>
      <w:r>
        <w:rPr>
          <w:rFonts w:ascii="Times New Roman" w:eastAsia="Times New Roman" w:hAnsi="Times New Roman" w:cs="Times New Roman"/>
          <w:sz w:val="24"/>
          <w:szCs w:val="24"/>
          <w:lang w:val="sr-Cyrl-RS"/>
        </w:rPr>
        <w:t>[1</w:t>
      </w:r>
      <w:r w:rsidRPr="00B56A72">
        <w:rPr>
          <w:rFonts w:ascii="Times New Roman" w:eastAsia="Times New Roman" w:hAnsi="Times New Roman" w:cs="Times New Roman"/>
          <w:sz w:val="24"/>
          <w:szCs w:val="24"/>
        </w:rPr>
        <w:t>,</w:t>
      </w:r>
      <w:r>
        <w:rPr>
          <w:rFonts w:ascii="Times New Roman" w:eastAsia="Times New Roman" w:hAnsi="Times New Roman" w:cs="Times New Roman"/>
          <w:sz w:val="24"/>
          <w:szCs w:val="24"/>
        </w:rPr>
        <w:t>9</w:t>
      </w:r>
      <w:r>
        <w:rPr>
          <w:rFonts w:ascii="Times New Roman" w:eastAsia="Times New Roman" w:hAnsi="Times New Roman" w:cs="Times New Roman"/>
          <w:sz w:val="24"/>
          <w:szCs w:val="24"/>
          <w:lang w:val="sr-Cyrl-RS"/>
        </w:rPr>
        <w:t>]</w:t>
      </w:r>
      <w:r w:rsidRPr="00B56A72">
        <w:rPr>
          <w:rFonts w:ascii="Times New Roman" w:eastAsia="Times New Roman" w:hAnsi="Times New Roman" w:cs="Times New Roman"/>
          <w:sz w:val="24"/>
          <w:szCs w:val="24"/>
        </w:rPr>
        <w:t>.</w:t>
      </w:r>
    </w:p>
    <w:p w14:paraId="0522772D" w14:textId="77777777" w:rsidR="00297909" w:rsidRPr="00B56A72" w:rsidRDefault="00297909" w:rsidP="00860A31">
      <w:pPr>
        <w:pStyle w:val="ListParagraph"/>
        <w:numPr>
          <w:ilvl w:val="0"/>
          <w:numId w:val="81"/>
        </w:numPr>
        <w:tabs>
          <w:tab w:val="left" w:pos="284"/>
        </w:tabs>
        <w:spacing w:after="0" w:line="36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И</w:t>
      </w:r>
      <w:r w:rsidRPr="00B56A72">
        <w:rPr>
          <w:rFonts w:ascii="Times New Roman" w:eastAsia="Times New Roman" w:hAnsi="Times New Roman" w:cs="Times New Roman"/>
          <w:sz w:val="24"/>
          <w:szCs w:val="24"/>
        </w:rPr>
        <w:t>скључити присуство цирозе</w:t>
      </w:r>
      <w:r w:rsidRPr="00B56A72">
        <w:rPr>
          <w:rFonts w:ascii="Times New Roman" w:eastAsia="Times New Roman" w:hAnsi="Times New Roman" w:cs="Times New Roman"/>
          <w:sz w:val="24"/>
          <w:szCs w:val="24"/>
          <w:lang w:val="sr-Cyrl-RS"/>
        </w:rPr>
        <w:t xml:space="preserve"> јетре</w:t>
      </w:r>
      <w:r w:rsidRPr="00B56A72">
        <w:rPr>
          <w:rFonts w:ascii="Times New Roman" w:eastAsia="Times New Roman" w:hAnsi="Times New Roman" w:cs="Times New Roman"/>
          <w:sz w:val="24"/>
          <w:szCs w:val="24"/>
        </w:rPr>
        <w:t>, оштећењ</w:t>
      </w:r>
      <w:r w:rsidRPr="00B56A72">
        <w:rPr>
          <w:rFonts w:ascii="Times New Roman" w:eastAsia="Times New Roman" w:hAnsi="Times New Roman" w:cs="Times New Roman"/>
          <w:sz w:val="24"/>
          <w:szCs w:val="24"/>
          <w:lang w:val="sr-Cyrl-RS"/>
        </w:rPr>
        <w:t>е</w:t>
      </w:r>
      <w:r w:rsidRPr="00B56A72">
        <w:rPr>
          <w:rFonts w:ascii="Times New Roman" w:eastAsia="Times New Roman" w:hAnsi="Times New Roman" w:cs="Times New Roman"/>
          <w:sz w:val="24"/>
          <w:szCs w:val="24"/>
        </w:rPr>
        <w:t xml:space="preserve"> јетре </w:t>
      </w:r>
      <w:r w:rsidRPr="00B56A72">
        <w:rPr>
          <w:rFonts w:ascii="Times New Roman" w:eastAsia="Times New Roman" w:hAnsi="Times New Roman" w:cs="Times New Roman"/>
          <w:sz w:val="24"/>
          <w:szCs w:val="24"/>
          <w:lang w:val="sr-Cyrl-RS"/>
        </w:rPr>
        <w:t>хроничном злоупотребом алкохолних пића</w:t>
      </w:r>
      <w:r w:rsidRPr="00B56A72">
        <w:rPr>
          <w:rFonts w:ascii="Times New Roman" w:eastAsia="Times New Roman" w:hAnsi="Times New Roman" w:cs="Times New Roman"/>
          <w:sz w:val="24"/>
          <w:szCs w:val="24"/>
        </w:rPr>
        <w:t xml:space="preserve"> или малигн</w:t>
      </w:r>
      <w:r w:rsidRPr="00B56A72">
        <w:rPr>
          <w:rFonts w:ascii="Times New Roman" w:eastAsia="Times New Roman" w:hAnsi="Times New Roman" w:cs="Times New Roman"/>
          <w:sz w:val="24"/>
          <w:szCs w:val="24"/>
          <w:lang w:val="sr-Cyrl-RS"/>
        </w:rPr>
        <w:t>у</w:t>
      </w:r>
      <w:r w:rsidRPr="00B56A72">
        <w:rPr>
          <w:rFonts w:ascii="Times New Roman" w:eastAsia="Times New Roman" w:hAnsi="Times New Roman" w:cs="Times New Roman"/>
          <w:sz w:val="24"/>
          <w:szCs w:val="24"/>
        </w:rPr>
        <w:t xml:space="preserve"> инфилтрациј</w:t>
      </w:r>
      <w:r w:rsidRPr="00B56A72">
        <w:rPr>
          <w:rFonts w:ascii="Times New Roman" w:eastAsia="Times New Roman" w:hAnsi="Times New Roman" w:cs="Times New Roman"/>
          <w:sz w:val="24"/>
          <w:szCs w:val="24"/>
          <w:lang w:val="sr-Cyrl-RS"/>
        </w:rPr>
        <w:t>у</w:t>
      </w:r>
      <w:r w:rsidRPr="00B56A72">
        <w:rPr>
          <w:rFonts w:ascii="Times New Roman" w:eastAsia="Times New Roman" w:hAnsi="Times New Roman" w:cs="Times New Roman"/>
          <w:sz w:val="24"/>
          <w:szCs w:val="24"/>
        </w:rPr>
        <w:t xml:space="preserve"> јетре.</w:t>
      </w:r>
    </w:p>
    <w:p w14:paraId="16429B71" w14:textId="77777777" w:rsidR="00297909" w:rsidRPr="00B56A72" w:rsidRDefault="00297909" w:rsidP="00860A31">
      <w:pPr>
        <w:pStyle w:val="ListParagraph"/>
        <w:numPr>
          <w:ilvl w:val="0"/>
          <w:numId w:val="81"/>
        </w:numPr>
        <w:tabs>
          <w:tab w:val="left" w:pos="284"/>
        </w:tabs>
        <w:spacing w:after="0" w:line="36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Р</w:t>
      </w:r>
      <w:r w:rsidRPr="00B56A72">
        <w:rPr>
          <w:rFonts w:ascii="Times New Roman" w:eastAsia="Times New Roman" w:hAnsi="Times New Roman" w:cs="Times New Roman"/>
          <w:sz w:val="24"/>
          <w:szCs w:val="24"/>
        </w:rPr>
        <w:t xml:space="preserve">азмотрити да ли пацијент </w:t>
      </w:r>
      <w:r>
        <w:rPr>
          <w:rFonts w:ascii="Times New Roman" w:eastAsia="Times New Roman" w:hAnsi="Times New Roman" w:cs="Times New Roman"/>
          <w:sz w:val="24"/>
          <w:szCs w:val="24"/>
          <w:lang w:val="sr-Cyrl-RS"/>
        </w:rPr>
        <w:t>има неку од</w:t>
      </w:r>
      <w:r w:rsidRPr="00B56A72">
        <w:rPr>
          <w:rFonts w:ascii="Times New Roman" w:eastAsia="Times New Roman" w:hAnsi="Times New Roman" w:cs="Times New Roman"/>
          <w:sz w:val="24"/>
          <w:szCs w:val="24"/>
        </w:rPr>
        <w:t xml:space="preserve"> контраиндикациј</w:t>
      </w:r>
      <w:r>
        <w:rPr>
          <w:rFonts w:ascii="Times New Roman" w:eastAsia="Times New Roman" w:hAnsi="Times New Roman" w:cs="Times New Roman"/>
          <w:sz w:val="24"/>
          <w:szCs w:val="24"/>
          <w:lang w:val="sr-Cyrl-RS"/>
        </w:rPr>
        <w:t>а</w:t>
      </w:r>
      <w:r w:rsidRPr="00B56A72">
        <w:rPr>
          <w:rFonts w:ascii="Times New Roman" w:eastAsia="Times New Roman" w:hAnsi="Times New Roman" w:cs="Times New Roman"/>
          <w:sz w:val="24"/>
          <w:szCs w:val="24"/>
        </w:rPr>
        <w:t xml:space="preserve"> за хитну трансплантацију јетре</w:t>
      </w:r>
      <w:r>
        <w:rPr>
          <w:rFonts w:ascii="Times New Roman" w:eastAsia="Times New Roman" w:hAnsi="Times New Roman" w:cs="Times New Roman"/>
          <w:sz w:val="24"/>
          <w:szCs w:val="24"/>
          <w:lang w:val="sr-Cyrl-RS"/>
        </w:rPr>
        <w:t>;</w:t>
      </w:r>
      <w:r w:rsidRPr="00B56A7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RS"/>
        </w:rPr>
        <w:t xml:space="preserve">постојање </w:t>
      </w:r>
      <w:r w:rsidRPr="00B56A72">
        <w:rPr>
          <w:rFonts w:ascii="Times New Roman" w:eastAsia="Times New Roman" w:hAnsi="Times New Roman" w:cs="Times New Roman"/>
          <w:sz w:val="24"/>
          <w:szCs w:val="24"/>
        </w:rPr>
        <w:t xml:space="preserve">контраиндикација </w:t>
      </w:r>
      <w:r>
        <w:rPr>
          <w:rFonts w:ascii="Times New Roman" w:eastAsia="Times New Roman" w:hAnsi="Times New Roman" w:cs="Times New Roman"/>
          <w:sz w:val="24"/>
          <w:szCs w:val="24"/>
          <w:lang w:val="sr-Cyrl-RS"/>
        </w:rPr>
        <w:t xml:space="preserve">не би требало да </w:t>
      </w:r>
      <w:r w:rsidRPr="00B56A72">
        <w:rPr>
          <w:rFonts w:ascii="Times New Roman" w:eastAsia="Times New Roman" w:hAnsi="Times New Roman" w:cs="Times New Roman"/>
          <w:sz w:val="24"/>
          <w:szCs w:val="24"/>
        </w:rPr>
        <w:t>спречи упућивање</w:t>
      </w:r>
      <w:r>
        <w:rPr>
          <w:rFonts w:ascii="Times New Roman" w:eastAsia="Times New Roman" w:hAnsi="Times New Roman" w:cs="Times New Roman"/>
          <w:sz w:val="24"/>
          <w:szCs w:val="24"/>
          <w:lang w:val="sr-Cyrl-RS"/>
        </w:rPr>
        <w:t xml:space="preserve"> у специјалне центре</w:t>
      </w:r>
      <w:r w:rsidRPr="00B56A72">
        <w:rPr>
          <w:rFonts w:ascii="Times New Roman" w:eastAsia="Times New Roman" w:hAnsi="Times New Roman" w:cs="Times New Roman"/>
          <w:sz w:val="24"/>
          <w:szCs w:val="24"/>
        </w:rPr>
        <w:t>.</w:t>
      </w:r>
    </w:p>
    <w:p w14:paraId="14520A55" w14:textId="77777777" w:rsidR="00297909" w:rsidRPr="00B56A72" w:rsidRDefault="00297909" w:rsidP="00860A31">
      <w:pPr>
        <w:pStyle w:val="ListParagraph"/>
        <w:numPr>
          <w:ilvl w:val="0"/>
          <w:numId w:val="81"/>
        </w:numPr>
        <w:tabs>
          <w:tab w:val="left" w:pos="284"/>
        </w:tabs>
        <w:spacing w:after="0" w:line="36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Утврђивање </w:t>
      </w:r>
      <w:r w:rsidRPr="00B56A72">
        <w:rPr>
          <w:rFonts w:ascii="Times New Roman" w:eastAsia="Times New Roman" w:hAnsi="Times New Roman" w:cs="Times New Roman"/>
          <w:sz w:val="24"/>
          <w:szCs w:val="24"/>
        </w:rPr>
        <w:t>етиологиј</w:t>
      </w:r>
      <w:r>
        <w:rPr>
          <w:rFonts w:ascii="Times New Roman" w:eastAsia="Times New Roman" w:hAnsi="Times New Roman" w:cs="Times New Roman"/>
          <w:sz w:val="24"/>
          <w:szCs w:val="24"/>
          <w:lang w:val="sr-Cyrl-RS"/>
        </w:rPr>
        <w:t>е</w:t>
      </w:r>
      <w:r w:rsidRPr="00B56A7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RS"/>
        </w:rPr>
        <w:t xml:space="preserve">АИЈ </w:t>
      </w:r>
      <w:r w:rsidRPr="00B56A72">
        <w:rPr>
          <w:rFonts w:ascii="Times New Roman" w:eastAsia="Times New Roman" w:hAnsi="Times New Roman" w:cs="Times New Roman"/>
          <w:sz w:val="24"/>
          <w:szCs w:val="24"/>
        </w:rPr>
        <w:t xml:space="preserve">омогућава примену </w:t>
      </w:r>
      <w:r>
        <w:rPr>
          <w:rFonts w:ascii="Times New Roman" w:eastAsia="Times New Roman" w:hAnsi="Times New Roman" w:cs="Times New Roman"/>
          <w:sz w:val="24"/>
          <w:szCs w:val="24"/>
          <w:lang w:val="sr-Cyrl-RS"/>
        </w:rPr>
        <w:t xml:space="preserve">специфичне </w:t>
      </w:r>
      <w:r w:rsidRPr="00B56A72">
        <w:rPr>
          <w:rFonts w:ascii="Times New Roman" w:eastAsia="Times New Roman" w:hAnsi="Times New Roman" w:cs="Times New Roman"/>
          <w:sz w:val="24"/>
          <w:szCs w:val="24"/>
        </w:rPr>
        <w:t>терапије и олакшава прогностичку стратификацију.</w:t>
      </w:r>
    </w:p>
    <w:p w14:paraId="2A630EE9" w14:textId="77777777" w:rsidR="00297909" w:rsidRPr="00B56A72" w:rsidRDefault="00297909" w:rsidP="00860A31">
      <w:pPr>
        <w:pStyle w:val="ListParagraph"/>
        <w:numPr>
          <w:ilvl w:val="0"/>
          <w:numId w:val="81"/>
        </w:numPr>
        <w:tabs>
          <w:tab w:val="left" w:pos="284"/>
        </w:tabs>
        <w:spacing w:after="0" w:line="36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Саветује се</w:t>
      </w:r>
      <w:r w:rsidRPr="00B56A7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RS"/>
        </w:rPr>
        <w:t xml:space="preserve">превођење пацијената </w:t>
      </w:r>
      <w:r w:rsidRPr="00B56A72">
        <w:rPr>
          <w:rFonts w:ascii="Times New Roman" w:eastAsia="Times New Roman" w:hAnsi="Times New Roman" w:cs="Times New Roman"/>
          <w:sz w:val="24"/>
          <w:szCs w:val="24"/>
        </w:rPr>
        <w:t>у јединиц</w:t>
      </w:r>
      <w:r>
        <w:rPr>
          <w:rFonts w:ascii="Times New Roman" w:eastAsia="Times New Roman" w:hAnsi="Times New Roman" w:cs="Times New Roman"/>
          <w:sz w:val="24"/>
          <w:szCs w:val="24"/>
          <w:lang w:val="sr-Cyrl-RS"/>
        </w:rPr>
        <w:t>е</w:t>
      </w:r>
      <w:r w:rsidRPr="00B56A72">
        <w:rPr>
          <w:rFonts w:ascii="Times New Roman" w:eastAsia="Times New Roman" w:hAnsi="Times New Roman" w:cs="Times New Roman"/>
          <w:sz w:val="24"/>
          <w:szCs w:val="24"/>
        </w:rPr>
        <w:t xml:space="preserve"> </w:t>
      </w:r>
      <w:r w:rsidRPr="00B56A72">
        <w:rPr>
          <w:rFonts w:ascii="Times New Roman" w:eastAsia="Times New Roman" w:hAnsi="Times New Roman" w:cs="Times New Roman"/>
          <w:sz w:val="24"/>
          <w:szCs w:val="24"/>
          <w:lang w:val="sr-Cyrl-RS"/>
        </w:rPr>
        <w:t xml:space="preserve">интензивног лечења </w:t>
      </w:r>
      <w:r>
        <w:rPr>
          <w:rFonts w:ascii="Times New Roman" w:eastAsia="Times New Roman" w:hAnsi="Times New Roman" w:cs="Times New Roman"/>
          <w:sz w:val="24"/>
          <w:szCs w:val="24"/>
          <w:lang w:val="sr-Cyrl-RS"/>
        </w:rPr>
        <w:t>уколико је вредност ИНР</w:t>
      </w:r>
      <w:r w:rsidRPr="00B56A72">
        <w:rPr>
          <w:rFonts w:ascii="Times New Roman" w:eastAsia="Times New Roman" w:hAnsi="Times New Roman" w:cs="Times New Roman"/>
          <w:sz w:val="24"/>
          <w:szCs w:val="24"/>
        </w:rPr>
        <w:t xml:space="preserve"> &gt;1,5</w:t>
      </w:r>
      <w:r>
        <w:rPr>
          <w:rFonts w:ascii="Times New Roman" w:eastAsia="Times New Roman" w:hAnsi="Times New Roman" w:cs="Times New Roman"/>
          <w:sz w:val="24"/>
          <w:szCs w:val="24"/>
          <w:lang w:val="sr-Cyrl-RS"/>
        </w:rPr>
        <w:t xml:space="preserve"> удружено </w:t>
      </w:r>
      <w:r w:rsidRPr="00B56A72">
        <w:rPr>
          <w:rFonts w:ascii="Times New Roman" w:eastAsia="Times New Roman" w:hAnsi="Times New Roman" w:cs="Times New Roman"/>
          <w:sz w:val="24"/>
          <w:szCs w:val="24"/>
          <w:lang w:val="sr-Cyrl-RS"/>
        </w:rPr>
        <w:t xml:space="preserve">са </w:t>
      </w:r>
      <w:r w:rsidRPr="00B56A72">
        <w:rPr>
          <w:rFonts w:ascii="Times New Roman" w:eastAsia="Times New Roman" w:hAnsi="Times New Roman" w:cs="Times New Roman"/>
          <w:sz w:val="24"/>
          <w:szCs w:val="24"/>
        </w:rPr>
        <w:t>појав</w:t>
      </w:r>
      <w:r w:rsidRPr="00B56A72">
        <w:rPr>
          <w:rFonts w:ascii="Times New Roman" w:eastAsia="Times New Roman" w:hAnsi="Times New Roman" w:cs="Times New Roman"/>
          <w:sz w:val="24"/>
          <w:szCs w:val="24"/>
          <w:lang w:val="sr-Cyrl-RS"/>
        </w:rPr>
        <w:t>ом</w:t>
      </w:r>
      <w:r w:rsidRPr="00B56A7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RS"/>
        </w:rPr>
        <w:t xml:space="preserve">ХЕ </w:t>
      </w:r>
      <w:r w:rsidRPr="00B56A72">
        <w:rPr>
          <w:rFonts w:ascii="Times New Roman" w:eastAsia="Times New Roman" w:hAnsi="Times New Roman" w:cs="Times New Roman"/>
          <w:sz w:val="24"/>
          <w:szCs w:val="24"/>
        </w:rPr>
        <w:t xml:space="preserve">или других </w:t>
      </w:r>
      <w:r>
        <w:rPr>
          <w:rFonts w:ascii="Times New Roman" w:eastAsia="Times New Roman" w:hAnsi="Times New Roman" w:cs="Times New Roman"/>
          <w:sz w:val="24"/>
          <w:szCs w:val="24"/>
          <w:lang w:val="sr-Cyrl-RS"/>
        </w:rPr>
        <w:t>негативних</w:t>
      </w:r>
      <w:r w:rsidRPr="00B56A72">
        <w:rPr>
          <w:rFonts w:ascii="Times New Roman" w:eastAsia="Times New Roman" w:hAnsi="Times New Roman" w:cs="Times New Roman"/>
          <w:sz w:val="24"/>
          <w:szCs w:val="24"/>
        </w:rPr>
        <w:t xml:space="preserve"> прогностичких</w:t>
      </w:r>
      <w:r w:rsidRPr="00B56A72">
        <w:rPr>
          <w:rFonts w:ascii="Times New Roman" w:eastAsia="Times New Roman" w:hAnsi="Times New Roman" w:cs="Times New Roman"/>
          <w:sz w:val="24"/>
          <w:szCs w:val="24"/>
          <w:lang w:val="sr-Cyrl-RS"/>
        </w:rPr>
        <w:t xml:space="preserve"> фактора</w:t>
      </w:r>
      <w:r w:rsidRPr="00B56A72">
        <w:rPr>
          <w:rFonts w:ascii="Times New Roman" w:eastAsia="Times New Roman" w:hAnsi="Times New Roman" w:cs="Times New Roman"/>
          <w:sz w:val="24"/>
          <w:szCs w:val="24"/>
        </w:rPr>
        <w:t>.</w:t>
      </w:r>
    </w:p>
    <w:p w14:paraId="353FC4AE" w14:textId="77777777" w:rsidR="00297909" w:rsidRDefault="00297909" w:rsidP="00860A31">
      <w:pPr>
        <w:pStyle w:val="ListParagraph"/>
        <w:numPr>
          <w:ilvl w:val="0"/>
          <w:numId w:val="81"/>
        </w:numPr>
        <w:tabs>
          <w:tab w:val="left" w:pos="284"/>
        </w:tabs>
        <w:spacing w:after="0" w:line="360" w:lineRule="auto"/>
        <w:ind w:left="0" w:firstLine="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Р</w:t>
      </w:r>
      <w:r w:rsidRPr="00B56A72">
        <w:rPr>
          <w:rFonts w:ascii="Times New Roman" w:eastAsia="Times New Roman" w:hAnsi="Times New Roman" w:cs="Times New Roman"/>
          <w:sz w:val="24"/>
          <w:szCs w:val="24"/>
        </w:rPr>
        <w:t xml:space="preserve">ана консултација </w:t>
      </w:r>
      <w:r>
        <w:rPr>
          <w:rFonts w:ascii="Times New Roman" w:eastAsia="Times New Roman" w:hAnsi="Times New Roman" w:cs="Times New Roman"/>
          <w:sz w:val="24"/>
          <w:szCs w:val="24"/>
          <w:lang w:val="sr-Cyrl-RS"/>
        </w:rPr>
        <w:t xml:space="preserve">са особњем из </w:t>
      </w:r>
      <w:r w:rsidRPr="00B56A72">
        <w:rPr>
          <w:rFonts w:ascii="Times New Roman" w:eastAsia="Times New Roman" w:hAnsi="Times New Roman" w:cs="Times New Roman"/>
          <w:sz w:val="24"/>
          <w:szCs w:val="24"/>
        </w:rPr>
        <w:t>трансплантаци</w:t>
      </w:r>
      <w:r>
        <w:rPr>
          <w:rFonts w:ascii="Times New Roman" w:eastAsia="Times New Roman" w:hAnsi="Times New Roman" w:cs="Times New Roman"/>
          <w:sz w:val="24"/>
          <w:szCs w:val="24"/>
          <w:lang w:val="sr-Cyrl-RS"/>
        </w:rPr>
        <w:t>оних центара</w:t>
      </w:r>
      <w:r w:rsidRPr="00B56A72">
        <w:rPr>
          <w:rFonts w:ascii="Times New Roman" w:eastAsia="Times New Roman" w:hAnsi="Times New Roman" w:cs="Times New Roman"/>
          <w:sz w:val="24"/>
          <w:szCs w:val="24"/>
        </w:rPr>
        <w:t>, чак и ако пацијент у том тренутку не</w:t>
      </w:r>
      <w:r>
        <w:rPr>
          <w:rFonts w:ascii="Times New Roman" w:eastAsia="Times New Roman" w:hAnsi="Times New Roman" w:cs="Times New Roman"/>
          <w:sz w:val="24"/>
          <w:szCs w:val="24"/>
          <w:lang w:val="sr-Cyrl-RS"/>
        </w:rPr>
        <w:t xml:space="preserve"> испуњава критеријуме</w:t>
      </w:r>
      <w:r w:rsidRPr="00B56A72">
        <w:rPr>
          <w:rFonts w:ascii="Times New Roman" w:eastAsia="Times New Roman" w:hAnsi="Times New Roman" w:cs="Times New Roman"/>
          <w:sz w:val="24"/>
          <w:szCs w:val="24"/>
          <w:lang w:val="sr-Cyrl-RS"/>
        </w:rPr>
        <w:t>.</w:t>
      </w:r>
    </w:p>
    <w:p w14:paraId="6A691E5A" w14:textId="77777777" w:rsidR="00297909" w:rsidRDefault="00297909" w:rsidP="00297909">
      <w:pPr>
        <w:spacing w:after="0" w:line="360" w:lineRule="auto"/>
        <w:jc w:val="both"/>
        <w:rPr>
          <w:rFonts w:ascii="Times New Roman" w:hAnsi="Times New Roman" w:cs="Times New Roman"/>
          <w:b/>
          <w:bCs/>
          <w:sz w:val="24"/>
          <w:szCs w:val="24"/>
          <w:lang w:val="sr-Cyrl-RS"/>
        </w:rPr>
      </w:pPr>
    </w:p>
    <w:p w14:paraId="5DBE460C" w14:textId="77777777" w:rsidR="00297909" w:rsidRPr="00C018B3" w:rsidRDefault="00297909" w:rsidP="00297909">
      <w:pPr>
        <w:spacing w:after="0" w:line="360" w:lineRule="auto"/>
        <w:jc w:val="both"/>
        <w:rPr>
          <w:rFonts w:ascii="Times New Roman" w:hAnsi="Times New Roman" w:cs="Times New Roman"/>
          <w:b/>
          <w:bCs/>
          <w:sz w:val="24"/>
          <w:szCs w:val="24"/>
          <w:lang w:val="sr-Cyrl-RS"/>
        </w:rPr>
      </w:pPr>
      <w:r w:rsidRPr="00C018B3">
        <w:rPr>
          <w:rFonts w:ascii="Times New Roman" w:hAnsi="Times New Roman" w:cs="Times New Roman"/>
          <w:b/>
          <w:bCs/>
          <w:sz w:val="24"/>
          <w:szCs w:val="24"/>
          <w:lang w:val="sr-Cyrl-RS"/>
        </w:rPr>
        <w:t xml:space="preserve">Утврђивање </w:t>
      </w:r>
      <w:r>
        <w:rPr>
          <w:rFonts w:ascii="Times New Roman" w:hAnsi="Times New Roman" w:cs="Times New Roman"/>
          <w:b/>
          <w:bCs/>
          <w:sz w:val="24"/>
          <w:szCs w:val="24"/>
          <w:lang w:val="sr-Cyrl-RS"/>
        </w:rPr>
        <w:t>етиологије акутне инсуфицијенције јетре</w:t>
      </w:r>
    </w:p>
    <w:p w14:paraId="67923504" w14:textId="77777777" w:rsidR="00297909" w:rsidRDefault="00297909" w:rsidP="00297909">
      <w:pPr>
        <w:spacing w:after="0" w:line="360" w:lineRule="auto"/>
        <w:jc w:val="both"/>
        <w:rPr>
          <w:rFonts w:ascii="Times New Roman" w:hAnsi="Times New Roman" w:cs="Times New Roman"/>
          <w:b/>
          <w:bCs/>
          <w:sz w:val="24"/>
          <w:szCs w:val="24"/>
          <w:lang w:val="sr-Cyrl-RS"/>
        </w:rPr>
      </w:pPr>
    </w:p>
    <w:p w14:paraId="6F08C18D" w14:textId="77777777" w:rsidR="00297909" w:rsidRDefault="00297909" w:rsidP="00860A31">
      <w:pPr>
        <w:pStyle w:val="ListParagraph"/>
        <w:numPr>
          <w:ilvl w:val="0"/>
          <w:numId w:val="67"/>
        </w:numPr>
        <w:tabs>
          <w:tab w:val="left" w:pos="284"/>
        </w:tabs>
        <w:spacing w:after="0" w:line="360" w:lineRule="auto"/>
        <w:ind w:left="0" w:firstLine="0"/>
        <w:jc w:val="both"/>
        <w:rPr>
          <w:rFonts w:ascii="Times New Roman" w:hAnsi="Times New Roman" w:cs="Times New Roman"/>
          <w:sz w:val="24"/>
          <w:szCs w:val="24"/>
          <w:lang w:val="sr-Cyrl-RS"/>
        </w:rPr>
      </w:pPr>
      <w:r w:rsidRPr="00F50B9D">
        <w:rPr>
          <w:rFonts w:ascii="Times New Roman" w:hAnsi="Times New Roman" w:cs="Times New Roman"/>
          <w:b/>
          <w:bCs/>
          <w:sz w:val="24"/>
          <w:szCs w:val="24"/>
          <w:lang w:val="sr-Cyrl-RS"/>
        </w:rPr>
        <w:t>Утврђиваље етиологиј</w:t>
      </w:r>
      <w:r w:rsidRPr="00F50B9D">
        <w:rPr>
          <w:rFonts w:ascii="Times New Roman" w:hAnsi="Times New Roman" w:cs="Times New Roman"/>
          <w:b/>
          <w:bCs/>
          <w:sz w:val="24"/>
          <w:szCs w:val="24"/>
        </w:rPr>
        <w:t>e</w:t>
      </w:r>
      <w:r w:rsidRPr="00F50B9D">
        <w:rPr>
          <w:rFonts w:ascii="Times New Roman" w:hAnsi="Times New Roman" w:cs="Times New Roman"/>
          <w:b/>
          <w:bCs/>
          <w:sz w:val="24"/>
          <w:szCs w:val="24"/>
          <w:lang w:val="sr-Cyrl-RS"/>
        </w:rPr>
        <w:t xml:space="preserve"> АИЈ је од прворазредног значаја, јер у великој мери </w:t>
      </w:r>
      <w:r>
        <w:rPr>
          <w:rFonts w:ascii="Times New Roman" w:hAnsi="Times New Roman" w:cs="Times New Roman"/>
          <w:b/>
          <w:bCs/>
          <w:sz w:val="24"/>
          <w:szCs w:val="24"/>
          <w:lang w:val="sr-Cyrl-RS"/>
        </w:rPr>
        <w:t>утиче на</w:t>
      </w:r>
      <w:r w:rsidRPr="00F50B9D">
        <w:rPr>
          <w:rFonts w:ascii="Times New Roman" w:hAnsi="Times New Roman" w:cs="Times New Roman"/>
          <w:b/>
          <w:bCs/>
          <w:sz w:val="24"/>
          <w:szCs w:val="24"/>
          <w:lang w:val="sr-Cyrl-RS"/>
        </w:rPr>
        <w:t xml:space="preserve"> прогнозу</w:t>
      </w:r>
      <w:r>
        <w:rPr>
          <w:rFonts w:ascii="Times New Roman" w:hAnsi="Times New Roman" w:cs="Times New Roman"/>
          <w:b/>
          <w:bCs/>
          <w:sz w:val="24"/>
          <w:szCs w:val="24"/>
          <w:lang w:val="sr-Cyrl-RS"/>
        </w:rPr>
        <w:t>,</w:t>
      </w:r>
      <w:r w:rsidRPr="00F50B9D">
        <w:rPr>
          <w:rFonts w:ascii="Times New Roman" w:hAnsi="Times New Roman" w:cs="Times New Roman"/>
          <w:b/>
          <w:bCs/>
          <w:sz w:val="24"/>
          <w:szCs w:val="24"/>
          <w:lang w:val="sr-Cyrl-RS"/>
        </w:rPr>
        <w:t xml:space="preserve"> а </w:t>
      </w:r>
      <w:r>
        <w:rPr>
          <w:rFonts w:ascii="Times New Roman" w:hAnsi="Times New Roman" w:cs="Times New Roman"/>
          <w:b/>
          <w:bCs/>
          <w:sz w:val="24"/>
          <w:szCs w:val="24"/>
          <w:lang w:val="sr-Cyrl-RS"/>
        </w:rPr>
        <w:t xml:space="preserve">одређује и специфичне </w:t>
      </w:r>
      <w:r w:rsidRPr="00F50B9D">
        <w:rPr>
          <w:rFonts w:ascii="Times New Roman" w:hAnsi="Times New Roman" w:cs="Times New Roman"/>
          <w:b/>
          <w:bCs/>
          <w:sz w:val="24"/>
          <w:szCs w:val="24"/>
          <w:lang w:val="sr-Cyrl-RS"/>
        </w:rPr>
        <w:t>терапијске мере које је потребно применити (А1).</w:t>
      </w:r>
      <w:r w:rsidRPr="00F50B9D">
        <w:rPr>
          <w:rFonts w:ascii="Times New Roman" w:hAnsi="Times New Roman" w:cs="Times New Roman"/>
          <w:sz w:val="24"/>
          <w:szCs w:val="24"/>
          <w:lang w:val="sr-Cyrl-RS"/>
        </w:rPr>
        <w:t xml:space="preserve"> </w:t>
      </w:r>
    </w:p>
    <w:p w14:paraId="3DF63C07" w14:textId="77777777" w:rsidR="00297909" w:rsidRPr="008E4176" w:rsidRDefault="00297909" w:rsidP="00860A31">
      <w:pPr>
        <w:pStyle w:val="ListParagraph"/>
        <w:numPr>
          <w:ilvl w:val="0"/>
          <w:numId w:val="67"/>
        </w:numPr>
        <w:tabs>
          <w:tab w:val="left" w:pos="284"/>
        </w:tabs>
        <w:spacing w:after="0" w:line="360" w:lineRule="auto"/>
        <w:ind w:left="0" w:firstLine="0"/>
        <w:jc w:val="both"/>
        <w:rPr>
          <w:rFonts w:ascii="Times New Roman" w:eastAsia="Times New Roman" w:hAnsi="Times New Roman" w:cs="Times New Roman"/>
          <w:b/>
          <w:bCs/>
          <w:sz w:val="24"/>
          <w:szCs w:val="24"/>
          <w:lang w:val="sr-Cyrl-RS"/>
        </w:rPr>
      </w:pPr>
      <w:r>
        <w:rPr>
          <w:rFonts w:ascii="Times New Roman" w:eastAsia="Times New Roman" w:hAnsi="Times New Roman" w:cs="Times New Roman"/>
          <w:b/>
          <w:bCs/>
          <w:sz w:val="24"/>
          <w:szCs w:val="24"/>
          <w:lang w:val="sr-Cyrl-RS"/>
        </w:rPr>
        <w:t xml:space="preserve">Саветује се спровођење токсиколошких анализа из крви и урина. </w:t>
      </w:r>
      <w:r w:rsidRPr="008E4176">
        <w:rPr>
          <w:rFonts w:ascii="Times New Roman" w:eastAsia="Times New Roman" w:hAnsi="Times New Roman" w:cs="Times New Roman"/>
          <w:b/>
          <w:bCs/>
          <w:sz w:val="24"/>
          <w:szCs w:val="24"/>
          <w:lang w:val="sr-Cyrl-RS"/>
        </w:rPr>
        <w:t xml:space="preserve">Уколико постоји </w:t>
      </w:r>
      <w:r>
        <w:rPr>
          <w:rFonts w:ascii="Times New Roman" w:eastAsia="Times New Roman" w:hAnsi="Times New Roman" w:cs="Times New Roman"/>
          <w:b/>
          <w:bCs/>
          <w:sz w:val="24"/>
          <w:szCs w:val="24"/>
          <w:lang w:val="sr-Cyrl-RS"/>
        </w:rPr>
        <w:t xml:space="preserve">могућност </w:t>
      </w:r>
      <w:r w:rsidRPr="008E4176">
        <w:rPr>
          <w:rFonts w:ascii="Times New Roman" w:eastAsia="Times New Roman" w:hAnsi="Times New Roman" w:cs="Times New Roman"/>
          <w:b/>
          <w:bCs/>
          <w:sz w:val="24"/>
          <w:szCs w:val="24"/>
          <w:lang w:val="sr-Cyrl-RS"/>
        </w:rPr>
        <w:t xml:space="preserve">о ингестији токсичне дозе парацетамола </w:t>
      </w:r>
      <w:r>
        <w:rPr>
          <w:rFonts w:ascii="Times New Roman" w:eastAsia="Times New Roman" w:hAnsi="Times New Roman" w:cs="Times New Roman"/>
          <w:b/>
          <w:bCs/>
          <w:sz w:val="24"/>
          <w:szCs w:val="24"/>
          <w:lang w:val="sr-Cyrl-RS"/>
        </w:rPr>
        <w:t xml:space="preserve">потребно је </w:t>
      </w:r>
      <w:r w:rsidRPr="008E4176">
        <w:rPr>
          <w:rFonts w:ascii="Times New Roman" w:eastAsia="Times New Roman" w:hAnsi="Times New Roman" w:cs="Times New Roman"/>
          <w:b/>
          <w:bCs/>
          <w:sz w:val="24"/>
          <w:szCs w:val="24"/>
          <w:lang w:val="sr-Cyrl-RS"/>
        </w:rPr>
        <w:t>започ</w:t>
      </w:r>
      <w:r>
        <w:rPr>
          <w:rFonts w:ascii="Times New Roman" w:eastAsia="Times New Roman" w:hAnsi="Times New Roman" w:cs="Times New Roman"/>
          <w:b/>
          <w:bCs/>
          <w:sz w:val="24"/>
          <w:szCs w:val="24"/>
          <w:lang w:val="sr-Cyrl-RS"/>
        </w:rPr>
        <w:t>ети</w:t>
      </w:r>
      <w:r w:rsidRPr="008E4176">
        <w:rPr>
          <w:rFonts w:ascii="Times New Roman" w:eastAsia="Times New Roman" w:hAnsi="Times New Roman" w:cs="Times New Roman"/>
          <w:b/>
          <w:bCs/>
          <w:sz w:val="24"/>
          <w:szCs w:val="24"/>
          <w:lang w:val="sr-Cyrl-RS"/>
        </w:rPr>
        <w:t xml:space="preserve"> примен</w:t>
      </w:r>
      <w:r>
        <w:rPr>
          <w:rFonts w:ascii="Times New Roman" w:eastAsia="Times New Roman" w:hAnsi="Times New Roman" w:cs="Times New Roman"/>
          <w:b/>
          <w:bCs/>
          <w:sz w:val="24"/>
          <w:szCs w:val="24"/>
          <w:lang w:val="sr-Cyrl-RS"/>
        </w:rPr>
        <w:t>у</w:t>
      </w:r>
      <w:r w:rsidRPr="008E4176">
        <w:rPr>
          <w:rFonts w:ascii="Times New Roman" w:eastAsia="Times New Roman" w:hAnsi="Times New Roman" w:cs="Times New Roman"/>
          <w:b/>
          <w:bCs/>
          <w:sz w:val="24"/>
          <w:szCs w:val="24"/>
          <w:lang w:val="sr-Cyrl-RS"/>
        </w:rPr>
        <w:t xml:space="preserve"> Н</w:t>
      </w:r>
      <w:r w:rsidRPr="008E4176">
        <w:rPr>
          <w:rFonts w:ascii="Times New Roman" w:eastAsia="Times New Roman" w:hAnsi="Times New Roman" w:cs="Times New Roman"/>
          <w:b/>
          <w:bCs/>
          <w:sz w:val="24"/>
          <w:szCs w:val="24"/>
        </w:rPr>
        <w:t>-ацетилцистеин</w:t>
      </w:r>
      <w:r w:rsidRPr="008E4176">
        <w:rPr>
          <w:rFonts w:ascii="Times New Roman" w:eastAsia="Times New Roman" w:hAnsi="Times New Roman" w:cs="Times New Roman"/>
          <w:b/>
          <w:bCs/>
          <w:sz w:val="24"/>
          <w:szCs w:val="24"/>
          <w:lang w:val="sr-Cyrl-RS"/>
        </w:rPr>
        <w:t xml:space="preserve">а </w:t>
      </w:r>
      <w:r>
        <w:rPr>
          <w:rFonts w:ascii="Times New Roman" w:eastAsia="Times New Roman" w:hAnsi="Times New Roman" w:cs="Times New Roman"/>
          <w:b/>
          <w:bCs/>
          <w:sz w:val="24"/>
          <w:szCs w:val="24"/>
          <w:lang w:val="sr-Cyrl-RS"/>
        </w:rPr>
        <w:t xml:space="preserve">што пре </w:t>
      </w:r>
      <w:r w:rsidRPr="008E4176">
        <w:rPr>
          <w:rFonts w:ascii="Times New Roman" w:eastAsia="Times New Roman" w:hAnsi="Times New Roman" w:cs="Times New Roman"/>
          <w:b/>
          <w:bCs/>
          <w:sz w:val="24"/>
          <w:szCs w:val="24"/>
          <w:lang w:val="sr-Cyrl-RS"/>
        </w:rPr>
        <w:t>(Б1)</w:t>
      </w:r>
      <w:r>
        <w:rPr>
          <w:rFonts w:ascii="Times New Roman" w:eastAsia="Times New Roman" w:hAnsi="Times New Roman" w:cs="Times New Roman"/>
          <w:b/>
          <w:bCs/>
          <w:sz w:val="24"/>
          <w:szCs w:val="24"/>
          <w:lang w:val="sr-Cyrl-RS"/>
        </w:rPr>
        <w:t>.</w:t>
      </w:r>
    </w:p>
    <w:p w14:paraId="2A69B17C" w14:textId="77777777" w:rsidR="00297909" w:rsidRDefault="00297909" w:rsidP="00860A31">
      <w:pPr>
        <w:pStyle w:val="ListParagraph"/>
        <w:numPr>
          <w:ilvl w:val="0"/>
          <w:numId w:val="67"/>
        </w:numPr>
        <w:tabs>
          <w:tab w:val="left" w:pos="284"/>
        </w:tabs>
        <w:spacing w:after="0" w:line="360" w:lineRule="auto"/>
        <w:ind w:left="0" w:firstLine="0"/>
        <w:jc w:val="both"/>
        <w:rPr>
          <w:rFonts w:ascii="Times New Roman" w:eastAsia="Times New Roman" w:hAnsi="Times New Roman" w:cs="Times New Roman"/>
          <w:b/>
          <w:bCs/>
          <w:sz w:val="24"/>
          <w:szCs w:val="24"/>
          <w:lang w:val="sr-Cyrl-RS"/>
        </w:rPr>
      </w:pPr>
      <w:r w:rsidRPr="008E4176">
        <w:rPr>
          <w:rFonts w:ascii="Times New Roman" w:eastAsia="Times New Roman" w:hAnsi="Times New Roman" w:cs="Times New Roman"/>
          <w:b/>
          <w:bCs/>
          <w:sz w:val="24"/>
          <w:szCs w:val="24"/>
        </w:rPr>
        <w:t xml:space="preserve">Увек треба спровести </w:t>
      </w:r>
      <w:r w:rsidRPr="008E4176">
        <w:rPr>
          <w:rFonts w:ascii="Times New Roman" w:eastAsia="Times New Roman" w:hAnsi="Times New Roman" w:cs="Times New Roman"/>
          <w:b/>
          <w:bCs/>
          <w:sz w:val="24"/>
          <w:szCs w:val="24"/>
          <w:lang w:val="sr-Cyrl-RS"/>
        </w:rPr>
        <w:t xml:space="preserve">микробиолошке тестове </w:t>
      </w:r>
      <w:r w:rsidRPr="008E4176">
        <w:rPr>
          <w:rFonts w:ascii="Times New Roman" w:eastAsia="Times New Roman" w:hAnsi="Times New Roman" w:cs="Times New Roman"/>
          <w:b/>
          <w:bCs/>
          <w:sz w:val="24"/>
          <w:szCs w:val="24"/>
        </w:rPr>
        <w:t>на вирусн</w:t>
      </w:r>
      <w:r w:rsidRPr="008E4176">
        <w:rPr>
          <w:rFonts w:ascii="Times New Roman" w:eastAsia="Times New Roman" w:hAnsi="Times New Roman" w:cs="Times New Roman"/>
          <w:b/>
          <w:bCs/>
          <w:sz w:val="24"/>
          <w:szCs w:val="24"/>
          <w:lang w:val="sr-Cyrl-RS"/>
        </w:rPr>
        <w:t>у</w:t>
      </w:r>
      <w:r w:rsidRPr="008E4176">
        <w:rPr>
          <w:rFonts w:ascii="Times New Roman" w:eastAsia="Times New Roman" w:hAnsi="Times New Roman" w:cs="Times New Roman"/>
          <w:b/>
          <w:bCs/>
          <w:sz w:val="24"/>
          <w:szCs w:val="24"/>
        </w:rPr>
        <w:t xml:space="preserve"> етиологиј</w:t>
      </w:r>
      <w:r w:rsidRPr="008E4176">
        <w:rPr>
          <w:rFonts w:ascii="Times New Roman" w:eastAsia="Times New Roman" w:hAnsi="Times New Roman" w:cs="Times New Roman"/>
          <w:b/>
          <w:bCs/>
          <w:sz w:val="24"/>
          <w:szCs w:val="24"/>
          <w:lang w:val="sr-Cyrl-RS"/>
        </w:rPr>
        <w:t>у</w:t>
      </w:r>
      <w:r w:rsidRPr="008E4176">
        <w:rPr>
          <w:rFonts w:ascii="Times New Roman" w:eastAsia="Times New Roman" w:hAnsi="Times New Roman" w:cs="Times New Roman"/>
          <w:b/>
          <w:bCs/>
          <w:sz w:val="24"/>
          <w:szCs w:val="24"/>
        </w:rPr>
        <w:t xml:space="preserve"> </w:t>
      </w:r>
      <w:r w:rsidRPr="008E4176">
        <w:rPr>
          <w:rFonts w:ascii="Times New Roman" w:eastAsia="Times New Roman" w:hAnsi="Times New Roman" w:cs="Times New Roman"/>
          <w:b/>
          <w:bCs/>
          <w:sz w:val="24"/>
          <w:szCs w:val="24"/>
          <w:lang w:val="sr-Cyrl-RS"/>
        </w:rPr>
        <w:t>АИЈ, а саветује се и испитивање могућих удружених узрока (Б1)</w:t>
      </w:r>
    </w:p>
    <w:p w14:paraId="33CAACD4" w14:textId="77777777" w:rsidR="00297909" w:rsidRDefault="00297909" w:rsidP="00860A31">
      <w:pPr>
        <w:pStyle w:val="ListParagraph"/>
        <w:numPr>
          <w:ilvl w:val="0"/>
          <w:numId w:val="67"/>
        </w:numPr>
        <w:tabs>
          <w:tab w:val="left" w:pos="284"/>
        </w:tabs>
        <w:spacing w:after="0" w:line="360" w:lineRule="auto"/>
        <w:ind w:left="0" w:firstLine="0"/>
        <w:jc w:val="both"/>
        <w:rPr>
          <w:rFonts w:ascii="Times New Roman" w:eastAsia="Times New Roman" w:hAnsi="Times New Roman" w:cs="Times New Roman"/>
          <w:b/>
          <w:bCs/>
          <w:sz w:val="24"/>
          <w:szCs w:val="24"/>
          <w:lang w:val="sr-Cyrl-RS"/>
        </w:rPr>
      </w:pPr>
      <w:r w:rsidRPr="008E4176">
        <w:rPr>
          <w:rFonts w:ascii="Times New Roman" w:eastAsia="Times New Roman" w:hAnsi="Times New Roman" w:cs="Times New Roman"/>
          <w:b/>
          <w:bCs/>
          <w:sz w:val="24"/>
          <w:szCs w:val="24"/>
        </w:rPr>
        <w:t xml:space="preserve">Аутоимуна етиологија </w:t>
      </w:r>
      <w:r w:rsidRPr="008E4176">
        <w:rPr>
          <w:rFonts w:ascii="Times New Roman" w:eastAsia="Times New Roman" w:hAnsi="Times New Roman" w:cs="Times New Roman"/>
          <w:b/>
          <w:bCs/>
          <w:sz w:val="24"/>
          <w:szCs w:val="24"/>
          <w:lang w:val="sr-Cyrl-RS"/>
        </w:rPr>
        <w:t xml:space="preserve">АИЈ </w:t>
      </w:r>
      <w:r w:rsidRPr="008E4176">
        <w:rPr>
          <w:rFonts w:ascii="Times New Roman" w:eastAsia="Times New Roman" w:hAnsi="Times New Roman" w:cs="Times New Roman"/>
          <w:b/>
          <w:bCs/>
          <w:sz w:val="24"/>
          <w:szCs w:val="24"/>
        </w:rPr>
        <w:t xml:space="preserve">треба бити </w:t>
      </w:r>
      <w:r w:rsidRPr="008E4176">
        <w:rPr>
          <w:rFonts w:ascii="Times New Roman" w:eastAsia="Times New Roman" w:hAnsi="Times New Roman" w:cs="Times New Roman"/>
          <w:b/>
          <w:bCs/>
          <w:sz w:val="24"/>
          <w:szCs w:val="24"/>
          <w:lang w:val="sr-Cyrl-RS"/>
        </w:rPr>
        <w:t>претпостављена</w:t>
      </w:r>
      <w:r w:rsidRPr="008E4176">
        <w:rPr>
          <w:rFonts w:ascii="Times New Roman" w:eastAsia="Times New Roman" w:hAnsi="Times New Roman" w:cs="Times New Roman"/>
          <w:b/>
          <w:bCs/>
          <w:sz w:val="24"/>
          <w:szCs w:val="24"/>
        </w:rPr>
        <w:t xml:space="preserve"> код пацијената са другим аутоимуним</w:t>
      </w:r>
      <w:r w:rsidRPr="008E4176">
        <w:rPr>
          <w:rFonts w:ascii="Times New Roman" w:eastAsia="Times New Roman" w:hAnsi="Times New Roman" w:cs="Times New Roman"/>
          <w:b/>
          <w:bCs/>
          <w:sz w:val="24"/>
          <w:szCs w:val="24"/>
          <w:lang w:val="sr-Cyrl-RS"/>
        </w:rPr>
        <w:t xml:space="preserve"> болестима</w:t>
      </w:r>
      <w:r w:rsidRPr="008E4176">
        <w:rPr>
          <w:rFonts w:ascii="Times New Roman" w:eastAsia="Times New Roman" w:hAnsi="Times New Roman" w:cs="Times New Roman"/>
          <w:b/>
          <w:bCs/>
          <w:sz w:val="24"/>
          <w:szCs w:val="24"/>
        </w:rPr>
        <w:t xml:space="preserve">, повишеним </w:t>
      </w:r>
      <w:r w:rsidRPr="008E4176">
        <w:rPr>
          <w:rFonts w:ascii="Times New Roman" w:eastAsia="Times New Roman" w:hAnsi="Times New Roman" w:cs="Times New Roman"/>
          <w:b/>
          <w:bCs/>
          <w:sz w:val="24"/>
          <w:szCs w:val="24"/>
          <w:lang w:val="sr-Cyrl-RS"/>
        </w:rPr>
        <w:t>нивоом имуно</w:t>
      </w:r>
      <w:r w:rsidRPr="008E4176">
        <w:rPr>
          <w:rFonts w:ascii="Times New Roman" w:eastAsia="Times New Roman" w:hAnsi="Times New Roman" w:cs="Times New Roman"/>
          <w:b/>
          <w:bCs/>
          <w:sz w:val="24"/>
          <w:szCs w:val="24"/>
        </w:rPr>
        <w:t>глобулин</w:t>
      </w:r>
      <w:r w:rsidRPr="008E4176">
        <w:rPr>
          <w:rFonts w:ascii="Times New Roman" w:eastAsia="Times New Roman" w:hAnsi="Times New Roman" w:cs="Times New Roman"/>
          <w:b/>
          <w:bCs/>
          <w:sz w:val="24"/>
          <w:szCs w:val="24"/>
          <w:lang w:val="sr-Cyrl-RS"/>
        </w:rPr>
        <w:t>а</w:t>
      </w:r>
      <w:r w:rsidRPr="008E4176">
        <w:rPr>
          <w:rFonts w:ascii="Times New Roman" w:eastAsia="Times New Roman" w:hAnsi="Times New Roman" w:cs="Times New Roman"/>
          <w:b/>
          <w:bCs/>
          <w:sz w:val="24"/>
          <w:szCs w:val="24"/>
        </w:rPr>
        <w:t xml:space="preserve"> и </w:t>
      </w:r>
      <w:r w:rsidRPr="008E4176">
        <w:rPr>
          <w:rFonts w:ascii="Times New Roman" w:eastAsia="Times New Roman" w:hAnsi="Times New Roman" w:cs="Times New Roman"/>
          <w:b/>
          <w:bCs/>
          <w:sz w:val="24"/>
          <w:szCs w:val="24"/>
          <w:lang w:val="sr-Cyrl-RS"/>
        </w:rPr>
        <w:t xml:space="preserve">позитивним </w:t>
      </w:r>
      <w:r w:rsidRPr="008E4176">
        <w:rPr>
          <w:rFonts w:ascii="Times New Roman" w:eastAsia="Times New Roman" w:hAnsi="Times New Roman" w:cs="Times New Roman"/>
          <w:b/>
          <w:bCs/>
          <w:sz w:val="24"/>
          <w:szCs w:val="24"/>
        </w:rPr>
        <w:t>аутоантителима</w:t>
      </w:r>
      <w:r w:rsidRPr="008E4176">
        <w:rPr>
          <w:rFonts w:ascii="Times New Roman" w:eastAsia="Times New Roman" w:hAnsi="Times New Roman" w:cs="Times New Roman"/>
          <w:b/>
          <w:bCs/>
          <w:sz w:val="24"/>
          <w:szCs w:val="24"/>
          <w:lang w:val="sr-Cyrl-RS"/>
        </w:rPr>
        <w:t xml:space="preserve"> (Б1)</w:t>
      </w:r>
      <w:r w:rsidRPr="008E4176">
        <w:rPr>
          <w:rFonts w:ascii="Times New Roman" w:eastAsia="Times New Roman" w:hAnsi="Times New Roman" w:cs="Times New Roman"/>
          <w:b/>
          <w:bCs/>
          <w:sz w:val="24"/>
          <w:szCs w:val="24"/>
        </w:rPr>
        <w:t>.</w:t>
      </w:r>
    </w:p>
    <w:p w14:paraId="0154FF23" w14:textId="77777777" w:rsidR="00297909" w:rsidRPr="007725F0" w:rsidRDefault="00297909" w:rsidP="00860A31">
      <w:pPr>
        <w:pStyle w:val="ListParagraph"/>
        <w:numPr>
          <w:ilvl w:val="0"/>
          <w:numId w:val="67"/>
        </w:numPr>
        <w:tabs>
          <w:tab w:val="left" w:pos="284"/>
        </w:tabs>
        <w:spacing w:after="0" w:line="360" w:lineRule="auto"/>
        <w:ind w:left="0" w:firstLine="0"/>
        <w:jc w:val="both"/>
        <w:rPr>
          <w:rFonts w:ascii="Times New Roman" w:eastAsia="Times New Roman" w:hAnsi="Times New Roman" w:cs="Times New Roman"/>
          <w:b/>
          <w:bCs/>
          <w:sz w:val="24"/>
          <w:szCs w:val="24"/>
          <w:lang w:val="sr-Cyrl-RS"/>
        </w:rPr>
      </w:pPr>
      <w:r w:rsidRPr="007725F0">
        <w:rPr>
          <w:rFonts w:ascii="Times New Roman" w:eastAsia="Times New Roman" w:hAnsi="Times New Roman" w:cs="Times New Roman"/>
          <w:b/>
          <w:bCs/>
          <w:sz w:val="24"/>
          <w:szCs w:val="24"/>
          <w:lang w:val="sr-Cyrl-RS"/>
        </w:rPr>
        <w:t>Пажљива анализа</w:t>
      </w:r>
      <w:r w:rsidRPr="007725F0">
        <w:rPr>
          <w:rFonts w:ascii="Times New Roman" w:eastAsia="Times New Roman" w:hAnsi="Times New Roman" w:cs="Times New Roman"/>
          <w:b/>
          <w:bCs/>
          <w:sz w:val="24"/>
          <w:szCs w:val="24"/>
        </w:rPr>
        <w:t xml:space="preserve"> клиничког контекста је од суштинског значаја за идентификацију ређих узрока </w:t>
      </w:r>
      <w:r w:rsidRPr="007725F0">
        <w:rPr>
          <w:rFonts w:ascii="Times New Roman" w:eastAsia="Times New Roman" w:hAnsi="Times New Roman" w:cs="Times New Roman"/>
          <w:b/>
          <w:bCs/>
          <w:sz w:val="24"/>
          <w:szCs w:val="24"/>
          <w:lang w:val="sr-Cyrl-RS"/>
        </w:rPr>
        <w:t>АИЈ</w:t>
      </w:r>
      <w:r w:rsidRPr="007725F0">
        <w:rPr>
          <w:rFonts w:ascii="Times New Roman" w:eastAsia="Times New Roman" w:hAnsi="Times New Roman" w:cs="Times New Roman"/>
          <w:b/>
          <w:bCs/>
          <w:sz w:val="24"/>
          <w:szCs w:val="24"/>
        </w:rPr>
        <w:t xml:space="preserve"> </w:t>
      </w:r>
      <w:r w:rsidRPr="007725F0">
        <w:rPr>
          <w:rFonts w:ascii="Times New Roman" w:eastAsia="Times New Roman" w:hAnsi="Times New Roman" w:cs="Times New Roman"/>
          <w:b/>
          <w:bCs/>
          <w:sz w:val="24"/>
          <w:szCs w:val="24"/>
          <w:lang w:val="sr-Cyrl-RS"/>
        </w:rPr>
        <w:t>(Ц1)</w:t>
      </w:r>
      <w:r>
        <w:rPr>
          <w:rFonts w:ascii="Times New Roman" w:eastAsia="Times New Roman" w:hAnsi="Times New Roman" w:cs="Times New Roman"/>
          <w:b/>
          <w:bCs/>
          <w:sz w:val="24"/>
          <w:szCs w:val="24"/>
          <w:lang w:val="sr-Cyrl-RS"/>
        </w:rPr>
        <w:t>.</w:t>
      </w:r>
    </w:p>
    <w:p w14:paraId="34CC8515" w14:textId="77777777" w:rsidR="00297909" w:rsidRPr="007725F0" w:rsidRDefault="00297909" w:rsidP="00860A31">
      <w:pPr>
        <w:pStyle w:val="ListParagraph"/>
        <w:numPr>
          <w:ilvl w:val="0"/>
          <w:numId w:val="67"/>
        </w:numPr>
        <w:tabs>
          <w:tab w:val="left" w:pos="284"/>
        </w:tabs>
        <w:spacing w:after="0" w:line="360" w:lineRule="auto"/>
        <w:ind w:left="0" w:firstLine="0"/>
        <w:jc w:val="both"/>
        <w:rPr>
          <w:rFonts w:ascii="Times New Roman" w:eastAsia="Times New Roman" w:hAnsi="Times New Roman" w:cs="Times New Roman"/>
          <w:b/>
          <w:bCs/>
          <w:sz w:val="24"/>
          <w:szCs w:val="24"/>
        </w:rPr>
      </w:pPr>
      <w:r w:rsidRPr="007725F0">
        <w:rPr>
          <w:rFonts w:ascii="Times New Roman" w:eastAsia="Times New Roman" w:hAnsi="Times New Roman" w:cs="Times New Roman"/>
          <w:b/>
          <w:bCs/>
          <w:sz w:val="24"/>
          <w:szCs w:val="24"/>
          <w:lang w:val="sr-Cyrl-RS"/>
        </w:rPr>
        <w:t>АИЈ</w:t>
      </w:r>
      <w:r w:rsidRPr="007725F0">
        <w:rPr>
          <w:rFonts w:ascii="Times New Roman" w:eastAsia="Times New Roman" w:hAnsi="Times New Roman" w:cs="Times New Roman"/>
          <w:b/>
          <w:bCs/>
          <w:sz w:val="24"/>
          <w:szCs w:val="24"/>
        </w:rPr>
        <w:t xml:space="preserve"> са израженим асцитом треба побудити сумњу на акутни Б</w:t>
      </w:r>
      <w:r w:rsidRPr="007725F0">
        <w:rPr>
          <w:rFonts w:ascii="Times New Roman" w:eastAsia="Times New Roman" w:hAnsi="Times New Roman" w:cs="Times New Roman"/>
          <w:b/>
          <w:bCs/>
          <w:sz w:val="24"/>
          <w:szCs w:val="24"/>
          <w:lang w:val="sr-Cyrl-RS"/>
        </w:rPr>
        <w:t>а</w:t>
      </w:r>
      <w:r w:rsidRPr="007725F0">
        <w:rPr>
          <w:rFonts w:ascii="Times New Roman" w:eastAsia="Times New Roman" w:hAnsi="Times New Roman" w:cs="Times New Roman"/>
          <w:b/>
          <w:bCs/>
          <w:sz w:val="24"/>
          <w:szCs w:val="24"/>
        </w:rPr>
        <w:t xml:space="preserve">д-Кијаријев синдром </w:t>
      </w:r>
      <w:r w:rsidRPr="007725F0">
        <w:rPr>
          <w:rFonts w:ascii="Times New Roman" w:eastAsia="Times New Roman" w:hAnsi="Times New Roman" w:cs="Times New Roman"/>
          <w:b/>
          <w:bCs/>
          <w:sz w:val="24"/>
          <w:szCs w:val="24"/>
          <w:lang w:val="sr-Cyrl-RS"/>
        </w:rPr>
        <w:t>(Б</w:t>
      </w:r>
      <w:r w:rsidRPr="007725F0">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lang w:val="sr-Cyrl-RS"/>
        </w:rPr>
        <w:t>.</w:t>
      </w:r>
    </w:p>
    <w:p w14:paraId="251A4648" w14:textId="77777777" w:rsidR="00297909" w:rsidRPr="007725F0" w:rsidRDefault="00297909" w:rsidP="00860A31">
      <w:pPr>
        <w:pStyle w:val="ListParagraph"/>
        <w:numPr>
          <w:ilvl w:val="0"/>
          <w:numId w:val="67"/>
        </w:numPr>
        <w:tabs>
          <w:tab w:val="left" w:pos="284"/>
        </w:tabs>
        <w:spacing w:after="0" w:line="360" w:lineRule="auto"/>
        <w:ind w:left="0" w:firstLine="0"/>
        <w:jc w:val="both"/>
        <w:rPr>
          <w:rFonts w:ascii="Times New Roman" w:eastAsia="Times New Roman" w:hAnsi="Times New Roman" w:cs="Times New Roman"/>
          <w:b/>
          <w:bCs/>
          <w:sz w:val="24"/>
          <w:szCs w:val="24"/>
        </w:rPr>
      </w:pPr>
      <w:r w:rsidRPr="007725F0">
        <w:rPr>
          <w:rFonts w:ascii="Times New Roman" w:eastAsia="Times New Roman" w:hAnsi="Times New Roman" w:cs="Times New Roman"/>
          <w:b/>
          <w:bCs/>
          <w:i/>
          <w:iCs/>
          <w:sz w:val="24"/>
          <w:szCs w:val="24"/>
          <w:lang w:val="sr-Latn-RS"/>
        </w:rPr>
        <w:lastRenderedPageBreak/>
        <w:t>Coombs</w:t>
      </w:r>
      <w:r w:rsidRPr="007725F0">
        <w:rPr>
          <w:rFonts w:ascii="Times New Roman" w:eastAsia="Times New Roman" w:hAnsi="Times New Roman" w:cs="Times New Roman"/>
          <w:b/>
          <w:bCs/>
          <w:sz w:val="24"/>
          <w:szCs w:val="24"/>
          <w:lang w:val="sr-Latn-RS"/>
        </w:rPr>
        <w:t xml:space="preserve"> </w:t>
      </w:r>
      <w:r w:rsidRPr="007725F0">
        <w:rPr>
          <w:rFonts w:ascii="Times New Roman" w:eastAsia="Times New Roman" w:hAnsi="Times New Roman" w:cs="Times New Roman"/>
          <w:b/>
          <w:bCs/>
          <w:sz w:val="24"/>
          <w:szCs w:val="24"/>
        </w:rPr>
        <w:t xml:space="preserve">негативна хемолитичка анемија и висок однос билирубина и </w:t>
      </w:r>
      <w:r w:rsidRPr="007725F0">
        <w:rPr>
          <w:rFonts w:ascii="Times New Roman" w:eastAsia="Times New Roman" w:hAnsi="Times New Roman" w:cs="Times New Roman"/>
          <w:b/>
          <w:bCs/>
          <w:sz w:val="24"/>
          <w:szCs w:val="24"/>
          <w:lang w:val="sr-Cyrl-RS"/>
        </w:rPr>
        <w:t>АФ</w:t>
      </w:r>
      <w:r w:rsidRPr="007725F0">
        <w:rPr>
          <w:rFonts w:ascii="Times New Roman" w:eastAsia="Times New Roman" w:hAnsi="Times New Roman" w:cs="Times New Roman"/>
          <w:b/>
          <w:bCs/>
          <w:sz w:val="24"/>
          <w:szCs w:val="24"/>
        </w:rPr>
        <w:t xml:space="preserve"> су карактеристике </w:t>
      </w:r>
      <w:r w:rsidRPr="007725F0">
        <w:rPr>
          <w:rFonts w:ascii="Times New Roman" w:eastAsia="Times New Roman" w:hAnsi="Times New Roman" w:cs="Times New Roman"/>
          <w:b/>
          <w:bCs/>
          <w:sz w:val="24"/>
          <w:szCs w:val="24"/>
          <w:lang w:val="sr-Cyrl-RS"/>
        </w:rPr>
        <w:t>АИЈ</w:t>
      </w:r>
      <w:r w:rsidRPr="007725F0">
        <w:rPr>
          <w:rFonts w:ascii="Times New Roman" w:eastAsia="Times New Roman" w:hAnsi="Times New Roman" w:cs="Times New Roman"/>
          <w:b/>
          <w:bCs/>
          <w:sz w:val="24"/>
          <w:szCs w:val="24"/>
        </w:rPr>
        <w:t xml:space="preserve"> услед Вилсонове болести </w:t>
      </w:r>
      <w:r w:rsidRPr="007725F0">
        <w:rPr>
          <w:rFonts w:ascii="Times New Roman" w:eastAsia="Times New Roman" w:hAnsi="Times New Roman" w:cs="Times New Roman"/>
          <w:b/>
          <w:bCs/>
          <w:sz w:val="24"/>
          <w:szCs w:val="24"/>
          <w:lang w:val="sr-Cyrl-RS"/>
        </w:rPr>
        <w:t>(Б</w:t>
      </w:r>
      <w:r w:rsidRPr="007725F0">
        <w:rPr>
          <w:rFonts w:ascii="Times New Roman" w:eastAsia="Times New Roman" w:hAnsi="Times New Roman" w:cs="Times New Roman"/>
          <w:b/>
          <w:bCs/>
          <w:sz w:val="24"/>
          <w:szCs w:val="24"/>
        </w:rPr>
        <w:t>1).</w:t>
      </w:r>
    </w:p>
    <w:p w14:paraId="7C06FA5A" w14:textId="77777777" w:rsidR="00297909" w:rsidRPr="00DC2390" w:rsidRDefault="00297909" w:rsidP="00860A31">
      <w:pPr>
        <w:pStyle w:val="ListParagraph"/>
        <w:numPr>
          <w:ilvl w:val="0"/>
          <w:numId w:val="67"/>
        </w:numPr>
        <w:tabs>
          <w:tab w:val="left" w:pos="284"/>
        </w:tabs>
        <w:spacing w:after="0" w:line="360" w:lineRule="auto"/>
        <w:ind w:left="0" w:firstLine="0"/>
        <w:jc w:val="both"/>
        <w:rPr>
          <w:rFonts w:ascii="Times New Roman" w:eastAsia="Times New Roman" w:hAnsi="Times New Roman" w:cs="Times New Roman"/>
          <w:b/>
          <w:bCs/>
          <w:sz w:val="24"/>
          <w:szCs w:val="24"/>
        </w:rPr>
      </w:pPr>
      <w:r w:rsidRPr="007725F0">
        <w:rPr>
          <w:rFonts w:ascii="Times New Roman" w:eastAsia="Times New Roman" w:hAnsi="Times New Roman" w:cs="Times New Roman"/>
          <w:b/>
          <w:bCs/>
          <w:sz w:val="24"/>
          <w:szCs w:val="24"/>
          <w:lang w:val="sr-Cyrl-RS"/>
        </w:rPr>
        <w:t>Потребно је</w:t>
      </w:r>
      <w:r w:rsidRPr="007725F0">
        <w:rPr>
          <w:rFonts w:ascii="Times New Roman" w:eastAsia="Times New Roman" w:hAnsi="Times New Roman" w:cs="Times New Roman"/>
          <w:b/>
          <w:bCs/>
          <w:sz w:val="24"/>
          <w:szCs w:val="24"/>
        </w:rPr>
        <w:t xml:space="preserve"> </w:t>
      </w:r>
      <w:r w:rsidRPr="007725F0">
        <w:rPr>
          <w:rFonts w:ascii="Times New Roman" w:eastAsia="Times New Roman" w:hAnsi="Times New Roman" w:cs="Times New Roman"/>
          <w:b/>
          <w:bCs/>
          <w:sz w:val="24"/>
          <w:szCs w:val="24"/>
          <w:lang w:val="sr-Cyrl-RS"/>
        </w:rPr>
        <w:t xml:space="preserve">спровести допунске дијагностичке поступке у циљу идентификације потенцијалне </w:t>
      </w:r>
      <w:r w:rsidRPr="007725F0">
        <w:rPr>
          <w:rFonts w:ascii="Times New Roman" w:eastAsia="Times New Roman" w:hAnsi="Times New Roman" w:cs="Times New Roman"/>
          <w:b/>
          <w:bCs/>
          <w:sz w:val="24"/>
          <w:szCs w:val="24"/>
        </w:rPr>
        <w:t>системске болести кој</w:t>
      </w:r>
      <w:r w:rsidRPr="007725F0">
        <w:rPr>
          <w:rFonts w:ascii="Times New Roman" w:eastAsia="Times New Roman" w:hAnsi="Times New Roman" w:cs="Times New Roman"/>
          <w:b/>
          <w:bCs/>
          <w:sz w:val="24"/>
          <w:szCs w:val="24"/>
          <w:lang w:val="sr-Cyrl-RS"/>
        </w:rPr>
        <w:t>а</w:t>
      </w:r>
      <w:r w:rsidRPr="007725F0">
        <w:rPr>
          <w:rFonts w:ascii="Times New Roman" w:eastAsia="Times New Roman" w:hAnsi="Times New Roman" w:cs="Times New Roman"/>
          <w:b/>
          <w:bCs/>
          <w:sz w:val="24"/>
          <w:szCs w:val="24"/>
        </w:rPr>
        <w:t xml:space="preserve"> се </w:t>
      </w:r>
      <w:r w:rsidRPr="007725F0">
        <w:rPr>
          <w:rFonts w:ascii="Times New Roman" w:eastAsia="Times New Roman" w:hAnsi="Times New Roman" w:cs="Times New Roman"/>
          <w:b/>
          <w:bCs/>
          <w:sz w:val="24"/>
          <w:szCs w:val="24"/>
          <w:lang w:val="sr-Cyrl-RS"/>
        </w:rPr>
        <w:t xml:space="preserve">може </w:t>
      </w:r>
      <w:r w:rsidRPr="007725F0">
        <w:rPr>
          <w:rFonts w:ascii="Times New Roman" w:eastAsia="Times New Roman" w:hAnsi="Times New Roman" w:cs="Times New Roman"/>
          <w:b/>
          <w:bCs/>
          <w:sz w:val="24"/>
          <w:szCs w:val="24"/>
        </w:rPr>
        <w:t>манифест</w:t>
      </w:r>
      <w:r w:rsidRPr="007725F0">
        <w:rPr>
          <w:rFonts w:ascii="Times New Roman" w:eastAsia="Times New Roman" w:hAnsi="Times New Roman" w:cs="Times New Roman"/>
          <w:b/>
          <w:bCs/>
          <w:sz w:val="24"/>
          <w:szCs w:val="24"/>
          <w:lang w:val="sr-Cyrl-RS"/>
        </w:rPr>
        <w:t>овати</w:t>
      </w:r>
      <w:r w:rsidRPr="007725F0">
        <w:rPr>
          <w:rFonts w:ascii="Times New Roman" w:eastAsia="Times New Roman" w:hAnsi="Times New Roman" w:cs="Times New Roman"/>
          <w:b/>
          <w:bCs/>
          <w:sz w:val="24"/>
          <w:szCs w:val="24"/>
        </w:rPr>
        <w:t xml:space="preserve"> </w:t>
      </w:r>
      <w:r w:rsidRPr="007725F0">
        <w:rPr>
          <w:rFonts w:ascii="Times New Roman" w:eastAsia="Times New Roman" w:hAnsi="Times New Roman" w:cs="Times New Roman"/>
          <w:b/>
          <w:bCs/>
          <w:sz w:val="24"/>
          <w:szCs w:val="24"/>
          <w:lang w:val="sr-Cyrl-RS"/>
        </w:rPr>
        <w:t>као АИЈ (Ц3)</w:t>
      </w:r>
      <w:r>
        <w:rPr>
          <w:rFonts w:ascii="Times New Roman" w:eastAsia="Times New Roman" w:hAnsi="Times New Roman" w:cs="Times New Roman"/>
          <w:b/>
          <w:bCs/>
          <w:sz w:val="24"/>
          <w:szCs w:val="24"/>
        </w:rPr>
        <w:t>.</w:t>
      </w:r>
      <w:r w:rsidRPr="007725F0">
        <w:rPr>
          <w:rFonts w:ascii="Times New Roman" w:eastAsia="Times New Roman" w:hAnsi="Times New Roman" w:cs="Times New Roman"/>
          <w:b/>
          <w:bCs/>
          <w:sz w:val="24"/>
          <w:szCs w:val="24"/>
          <w:lang w:val="sr-Cyrl-RS"/>
        </w:rPr>
        <w:t xml:space="preserve"> </w:t>
      </w:r>
    </w:p>
    <w:p w14:paraId="32BF4E1D" w14:textId="77777777" w:rsidR="00297909" w:rsidRPr="00C018B3" w:rsidRDefault="00297909" w:rsidP="00297909">
      <w:pPr>
        <w:spacing w:after="0" w:line="360" w:lineRule="auto"/>
        <w:jc w:val="both"/>
        <w:rPr>
          <w:rFonts w:ascii="Times New Roman" w:hAnsi="Times New Roman" w:cs="Times New Roman"/>
          <w:sz w:val="24"/>
          <w:szCs w:val="24"/>
          <w:lang w:val="sr-Latn-RS"/>
        </w:rPr>
      </w:pPr>
      <w:r w:rsidRPr="00C018B3">
        <w:rPr>
          <w:rFonts w:ascii="Times New Roman" w:hAnsi="Times New Roman" w:cs="Times New Roman"/>
          <w:sz w:val="24"/>
          <w:szCs w:val="24"/>
          <w:lang w:val="sr-Cyrl-RS"/>
        </w:rPr>
        <w:t xml:space="preserve">Клиничке карактеристике које могу </w:t>
      </w:r>
      <w:r>
        <w:rPr>
          <w:rFonts w:ascii="Times New Roman" w:hAnsi="Times New Roman" w:cs="Times New Roman"/>
          <w:sz w:val="24"/>
          <w:szCs w:val="24"/>
          <w:lang w:val="sr-Cyrl-RS"/>
        </w:rPr>
        <w:t>указати</w:t>
      </w:r>
      <w:r w:rsidRPr="00C018B3">
        <w:rPr>
          <w:rFonts w:ascii="Times New Roman" w:hAnsi="Times New Roman" w:cs="Times New Roman"/>
          <w:sz w:val="24"/>
          <w:szCs w:val="24"/>
          <w:lang w:val="sr-Cyrl-RS"/>
        </w:rPr>
        <w:t xml:space="preserve"> на етиологију АИЈ су:</w:t>
      </w:r>
      <w:r w:rsidRPr="00C018B3">
        <w:rPr>
          <w:rFonts w:ascii="Times New Roman" w:hAnsi="Times New Roman" w:cs="Times New Roman"/>
          <w:sz w:val="24"/>
          <w:szCs w:val="24"/>
          <w:lang w:val="sr-Latn-RS"/>
        </w:rPr>
        <w:t xml:space="preserve"> </w:t>
      </w:r>
    </w:p>
    <w:p w14:paraId="702470B2" w14:textId="77777777" w:rsidR="00297909" w:rsidRPr="00C018B3" w:rsidRDefault="00297909" w:rsidP="00860A31">
      <w:pPr>
        <w:pStyle w:val="ListParagraph"/>
        <w:numPr>
          <w:ilvl w:val="0"/>
          <w:numId w:val="59"/>
        </w:numPr>
        <w:tabs>
          <w:tab w:val="left" w:pos="284"/>
        </w:tabs>
        <w:spacing w:after="0" w:line="360" w:lineRule="auto"/>
        <w:ind w:left="0" w:firstLine="0"/>
        <w:jc w:val="both"/>
        <w:rPr>
          <w:rFonts w:ascii="Times New Roman" w:hAnsi="Times New Roman" w:cs="Times New Roman"/>
          <w:sz w:val="24"/>
          <w:szCs w:val="24"/>
          <w:lang w:val="sr-Latn-RS"/>
        </w:rPr>
      </w:pPr>
      <w:r w:rsidRPr="00C018B3">
        <w:rPr>
          <w:rFonts w:ascii="Times New Roman" w:hAnsi="Times New Roman" w:cs="Times New Roman"/>
          <w:sz w:val="24"/>
          <w:szCs w:val="24"/>
          <w:lang w:val="sr-Latn-RS"/>
        </w:rPr>
        <w:t>Малигна инфилтрацијa</w:t>
      </w:r>
      <w:r>
        <w:rPr>
          <w:rFonts w:ascii="Times New Roman" w:hAnsi="Times New Roman" w:cs="Times New Roman"/>
          <w:sz w:val="24"/>
          <w:szCs w:val="24"/>
          <w:lang w:val="sr-Cyrl-RS"/>
        </w:rPr>
        <w:t xml:space="preserve"> -</w:t>
      </w:r>
      <w:r w:rsidRPr="00C018B3">
        <w:rPr>
          <w:rFonts w:ascii="Times New Roman" w:hAnsi="Times New Roman" w:cs="Times New Roman"/>
          <w:sz w:val="24"/>
          <w:szCs w:val="24"/>
          <w:lang w:val="sr-Latn-RS"/>
        </w:rPr>
        <w:t xml:space="preserve"> </w:t>
      </w:r>
      <w:r w:rsidRPr="00C018B3">
        <w:rPr>
          <w:rFonts w:ascii="Times New Roman" w:hAnsi="Times New Roman" w:cs="Times New Roman"/>
          <w:sz w:val="24"/>
          <w:szCs w:val="24"/>
          <w:lang w:val="sr-Cyrl-RS"/>
        </w:rPr>
        <w:t>анамнестички податак о постојању претходне малигне болести</w:t>
      </w:r>
      <w:r w:rsidRPr="00C018B3">
        <w:rPr>
          <w:rFonts w:ascii="Times New Roman" w:hAnsi="Times New Roman" w:cs="Times New Roman"/>
          <w:sz w:val="24"/>
          <w:szCs w:val="24"/>
          <w:lang w:val="sr-Latn-RS"/>
        </w:rPr>
        <w:t>, масивна хепатомегалија</w:t>
      </w:r>
      <w:r w:rsidRPr="00C018B3">
        <w:rPr>
          <w:rFonts w:ascii="Times New Roman" w:hAnsi="Times New Roman" w:cs="Times New Roman"/>
          <w:sz w:val="24"/>
          <w:szCs w:val="24"/>
          <w:lang w:val="sr-Cyrl-RS"/>
        </w:rPr>
        <w:t>,</w:t>
      </w:r>
      <w:r w:rsidRPr="00C018B3">
        <w:rPr>
          <w:rFonts w:ascii="Times New Roman" w:hAnsi="Times New Roman" w:cs="Times New Roman"/>
          <w:sz w:val="24"/>
          <w:szCs w:val="24"/>
          <w:lang w:val="sr-Latn-RS"/>
        </w:rPr>
        <w:t xml:space="preserve"> повећана </w:t>
      </w:r>
      <w:r>
        <w:rPr>
          <w:rFonts w:ascii="Times New Roman" w:hAnsi="Times New Roman" w:cs="Times New Roman"/>
          <w:sz w:val="24"/>
          <w:szCs w:val="24"/>
          <w:lang w:val="sr-Cyrl-RS"/>
        </w:rPr>
        <w:t xml:space="preserve">вредност </w:t>
      </w:r>
      <w:r w:rsidRPr="00C018B3">
        <w:rPr>
          <w:rFonts w:ascii="Times New Roman" w:hAnsi="Times New Roman" w:cs="Times New Roman"/>
          <w:sz w:val="24"/>
          <w:szCs w:val="24"/>
          <w:lang w:val="sr-Latn-RS"/>
        </w:rPr>
        <w:t>алкалн</w:t>
      </w:r>
      <w:r>
        <w:rPr>
          <w:rFonts w:ascii="Times New Roman" w:hAnsi="Times New Roman" w:cs="Times New Roman"/>
          <w:sz w:val="24"/>
          <w:szCs w:val="24"/>
          <w:lang w:val="sr-Cyrl-RS"/>
        </w:rPr>
        <w:t>е</w:t>
      </w:r>
      <w:r w:rsidRPr="00C018B3">
        <w:rPr>
          <w:rFonts w:ascii="Times New Roman" w:hAnsi="Times New Roman" w:cs="Times New Roman"/>
          <w:sz w:val="24"/>
          <w:szCs w:val="24"/>
          <w:lang w:val="sr-Latn-RS"/>
        </w:rPr>
        <w:t xml:space="preserve"> фосфатаз</w:t>
      </w:r>
      <w:r>
        <w:rPr>
          <w:rFonts w:ascii="Times New Roman" w:hAnsi="Times New Roman" w:cs="Times New Roman"/>
          <w:sz w:val="24"/>
          <w:szCs w:val="24"/>
          <w:lang w:val="sr-Cyrl-RS"/>
        </w:rPr>
        <w:t>е</w:t>
      </w:r>
      <w:r w:rsidRPr="00C018B3">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 xml:space="preserve">(АФ) </w:t>
      </w:r>
      <w:r w:rsidRPr="00C018B3">
        <w:rPr>
          <w:rFonts w:ascii="Times New Roman" w:hAnsi="Times New Roman" w:cs="Times New Roman"/>
          <w:sz w:val="24"/>
          <w:szCs w:val="24"/>
          <w:lang w:val="sr-Latn-RS"/>
        </w:rPr>
        <w:t>или туморски</w:t>
      </w:r>
      <w:r>
        <w:rPr>
          <w:rFonts w:ascii="Times New Roman" w:hAnsi="Times New Roman" w:cs="Times New Roman"/>
          <w:sz w:val="24"/>
          <w:szCs w:val="24"/>
          <w:lang w:val="sr-Cyrl-RS"/>
        </w:rPr>
        <w:t>х</w:t>
      </w:r>
      <w:r w:rsidRPr="00C018B3">
        <w:rPr>
          <w:rFonts w:ascii="Times New Roman" w:hAnsi="Times New Roman" w:cs="Times New Roman"/>
          <w:sz w:val="24"/>
          <w:szCs w:val="24"/>
          <w:lang w:val="sr-Latn-RS"/>
        </w:rPr>
        <w:t xml:space="preserve"> маркер</w:t>
      </w:r>
      <w:r>
        <w:rPr>
          <w:rFonts w:ascii="Times New Roman" w:hAnsi="Times New Roman" w:cs="Times New Roman"/>
          <w:sz w:val="24"/>
          <w:szCs w:val="24"/>
          <w:lang w:val="sr-Cyrl-RS"/>
        </w:rPr>
        <w:t>а</w:t>
      </w:r>
      <w:r w:rsidRPr="00C018B3">
        <w:rPr>
          <w:rFonts w:ascii="Times New Roman" w:hAnsi="Times New Roman" w:cs="Times New Roman"/>
          <w:sz w:val="24"/>
          <w:szCs w:val="24"/>
          <w:lang w:val="sr-Cyrl-RS"/>
        </w:rPr>
        <w:t>. Важно је искључити малигну инфилтрацију јетре код пацијената са анамнезом о малигној болести и хепатомегалијом [</w:t>
      </w:r>
      <w:r w:rsidRPr="00AE090A">
        <w:rPr>
          <w:rFonts w:ascii="Times New Roman" w:hAnsi="Times New Roman" w:cs="Times New Roman"/>
          <w:sz w:val="24"/>
          <w:szCs w:val="24"/>
          <w:lang w:val="sr-Latn-RS"/>
        </w:rPr>
        <w:t>1</w:t>
      </w:r>
      <w:r>
        <w:rPr>
          <w:rFonts w:ascii="Times New Roman" w:hAnsi="Times New Roman" w:cs="Times New Roman"/>
          <w:sz w:val="24"/>
          <w:szCs w:val="24"/>
          <w:lang w:val="sr-Cyrl-RS"/>
        </w:rPr>
        <w:t>0</w:t>
      </w:r>
      <w:r>
        <w:rPr>
          <w:rFonts w:ascii="Times New Roman" w:hAnsi="Times New Roman" w:cs="Times New Roman"/>
          <w:sz w:val="24"/>
          <w:szCs w:val="24"/>
          <w:lang w:val="sr-Latn-RS"/>
        </w:rPr>
        <w:t>,</w:t>
      </w:r>
      <w:r w:rsidRPr="00AE090A">
        <w:rPr>
          <w:rFonts w:ascii="Times New Roman" w:hAnsi="Times New Roman" w:cs="Times New Roman"/>
          <w:sz w:val="24"/>
          <w:szCs w:val="24"/>
          <w:lang w:val="sr-Latn-RS"/>
        </w:rPr>
        <w:t>1</w:t>
      </w:r>
      <w:r>
        <w:rPr>
          <w:rFonts w:ascii="Times New Roman" w:hAnsi="Times New Roman" w:cs="Times New Roman"/>
          <w:sz w:val="24"/>
          <w:szCs w:val="24"/>
          <w:lang w:val="sr-Cyrl-RS"/>
        </w:rPr>
        <w:t>1</w:t>
      </w:r>
      <w:r w:rsidRPr="00AE090A">
        <w:rPr>
          <w:rFonts w:ascii="Times New Roman" w:hAnsi="Times New Roman" w:cs="Times New Roman"/>
          <w:sz w:val="24"/>
          <w:szCs w:val="24"/>
          <w:lang w:val="sr-Cyrl-RS"/>
        </w:rPr>
        <w:t>]</w:t>
      </w:r>
      <w:r>
        <w:rPr>
          <w:rFonts w:ascii="Times New Roman" w:hAnsi="Times New Roman" w:cs="Times New Roman"/>
          <w:sz w:val="24"/>
          <w:szCs w:val="24"/>
          <w:lang w:val="sr-Cyrl-RS"/>
        </w:rPr>
        <w:t>.</w:t>
      </w:r>
    </w:p>
    <w:p w14:paraId="4104456A" w14:textId="77777777" w:rsidR="00297909" w:rsidRPr="00C018B3" w:rsidRDefault="00297909" w:rsidP="00860A31">
      <w:pPr>
        <w:pStyle w:val="ListParagraph"/>
        <w:numPr>
          <w:ilvl w:val="0"/>
          <w:numId w:val="59"/>
        </w:numPr>
        <w:tabs>
          <w:tab w:val="left" w:pos="284"/>
        </w:tabs>
        <w:spacing w:after="0" w:line="360" w:lineRule="auto"/>
        <w:ind w:left="0" w:firstLine="0"/>
        <w:jc w:val="both"/>
        <w:rPr>
          <w:rFonts w:ascii="Times New Roman" w:hAnsi="Times New Roman" w:cs="Times New Roman"/>
          <w:sz w:val="24"/>
          <w:szCs w:val="24"/>
          <w:lang w:val="sr-Latn-RS"/>
        </w:rPr>
      </w:pPr>
      <w:r w:rsidRPr="00C018B3">
        <w:rPr>
          <w:rFonts w:ascii="Times New Roman" w:hAnsi="Times New Roman" w:cs="Times New Roman"/>
          <w:sz w:val="24"/>
          <w:szCs w:val="24"/>
          <w:lang w:val="sr-Latn-RS"/>
        </w:rPr>
        <w:t>Акутна исхемијска</w:t>
      </w:r>
      <w:r w:rsidRPr="00C018B3">
        <w:rPr>
          <w:rFonts w:ascii="Times New Roman" w:hAnsi="Times New Roman" w:cs="Times New Roman"/>
          <w:sz w:val="24"/>
          <w:szCs w:val="24"/>
          <w:lang w:val="sr-Cyrl-RS"/>
        </w:rPr>
        <w:t xml:space="preserve"> лезија јетре</w:t>
      </w:r>
      <w:r w:rsidRPr="00C018B3">
        <w:rPr>
          <w:rFonts w:ascii="Times New Roman" w:hAnsi="Times New Roman" w:cs="Times New Roman"/>
          <w:sz w:val="24"/>
          <w:szCs w:val="24"/>
          <w:lang w:val="sr-Latn-RS"/>
        </w:rPr>
        <w:t xml:space="preserve"> </w:t>
      </w:r>
      <w:r w:rsidRPr="00C018B3">
        <w:rPr>
          <w:rFonts w:ascii="Times New Roman" w:hAnsi="Times New Roman" w:cs="Times New Roman"/>
          <w:sz w:val="24"/>
          <w:szCs w:val="24"/>
          <w:lang w:val="sr-Cyrl-RS"/>
        </w:rPr>
        <w:t>(п</w:t>
      </w:r>
      <w:r w:rsidRPr="00C018B3">
        <w:rPr>
          <w:rFonts w:ascii="Times New Roman" w:hAnsi="Times New Roman" w:cs="Times New Roman"/>
          <w:sz w:val="24"/>
          <w:szCs w:val="24"/>
          <w:lang w:val="sr-Latn-RS"/>
        </w:rPr>
        <w:t>ацијенти са срчаном или респираторном инсуфицијенцијом</w:t>
      </w:r>
      <w:r w:rsidRPr="00C018B3">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w:t>
      </w:r>
      <w:r w:rsidRPr="00C018B3">
        <w:rPr>
          <w:rFonts w:ascii="Times New Roman" w:hAnsi="Times New Roman" w:cs="Times New Roman"/>
          <w:sz w:val="24"/>
          <w:szCs w:val="24"/>
          <w:lang w:val="sr-Cyrl-RS"/>
        </w:rPr>
        <w:t xml:space="preserve"> з</w:t>
      </w:r>
      <w:r w:rsidRPr="00C018B3">
        <w:rPr>
          <w:rFonts w:ascii="Times New Roman" w:hAnsi="Times New Roman" w:cs="Times New Roman"/>
          <w:sz w:val="24"/>
          <w:szCs w:val="24"/>
          <w:lang w:val="sr-Latn-RS"/>
        </w:rPr>
        <w:t>начајно повишен</w:t>
      </w:r>
      <w:r w:rsidRPr="00C018B3">
        <w:rPr>
          <w:rFonts w:ascii="Times New Roman" w:hAnsi="Times New Roman" w:cs="Times New Roman"/>
          <w:sz w:val="24"/>
          <w:szCs w:val="24"/>
          <w:lang w:val="sr-Cyrl-RS"/>
        </w:rPr>
        <w:t>е вредности трансаминаза</w:t>
      </w:r>
      <w:r w:rsidRPr="00C018B3">
        <w:rPr>
          <w:rFonts w:ascii="Times New Roman" w:hAnsi="Times New Roman" w:cs="Times New Roman"/>
          <w:sz w:val="24"/>
          <w:szCs w:val="24"/>
          <w:lang w:val="sr-Latn-RS"/>
        </w:rPr>
        <w:t xml:space="preserve">, повећан </w:t>
      </w:r>
      <w:r w:rsidRPr="00C018B3">
        <w:rPr>
          <w:rFonts w:ascii="Times New Roman" w:hAnsi="Times New Roman" w:cs="Times New Roman"/>
          <w:sz w:val="24"/>
          <w:szCs w:val="24"/>
          <w:lang w:val="sr-Cyrl-RS"/>
        </w:rPr>
        <w:t xml:space="preserve">ниво </w:t>
      </w:r>
      <w:r>
        <w:rPr>
          <w:rFonts w:ascii="Times New Roman" w:hAnsi="Times New Roman" w:cs="Times New Roman"/>
          <w:sz w:val="24"/>
          <w:szCs w:val="24"/>
          <w:lang w:val="sr-Cyrl-RS"/>
        </w:rPr>
        <w:t>лактат дехидрогеназе (</w:t>
      </w:r>
      <w:r w:rsidRPr="00C018B3">
        <w:rPr>
          <w:rFonts w:ascii="Times New Roman" w:hAnsi="Times New Roman" w:cs="Times New Roman"/>
          <w:sz w:val="24"/>
          <w:szCs w:val="24"/>
          <w:lang w:val="sr-Cyrl-RS"/>
        </w:rPr>
        <w:t>ЛДХ</w:t>
      </w:r>
      <w:r>
        <w:rPr>
          <w:rFonts w:ascii="Times New Roman" w:hAnsi="Times New Roman" w:cs="Times New Roman"/>
          <w:sz w:val="24"/>
          <w:szCs w:val="24"/>
          <w:lang w:val="sr-Cyrl-RS"/>
        </w:rPr>
        <w:t>)</w:t>
      </w:r>
      <w:r w:rsidRPr="00C018B3">
        <w:rPr>
          <w:rFonts w:ascii="Times New Roman" w:hAnsi="Times New Roman" w:cs="Times New Roman"/>
          <w:sz w:val="24"/>
          <w:szCs w:val="24"/>
          <w:lang w:val="sr-Cyrl-RS"/>
        </w:rPr>
        <w:t xml:space="preserve"> </w:t>
      </w:r>
      <w:r w:rsidRPr="00C018B3">
        <w:rPr>
          <w:rFonts w:ascii="Times New Roman" w:hAnsi="Times New Roman" w:cs="Times New Roman"/>
          <w:sz w:val="24"/>
          <w:szCs w:val="24"/>
          <w:lang w:val="sr-Latn-RS"/>
        </w:rPr>
        <w:t>и креатинин</w:t>
      </w:r>
      <w:r w:rsidRPr="00C018B3">
        <w:rPr>
          <w:rFonts w:ascii="Times New Roman" w:hAnsi="Times New Roman" w:cs="Times New Roman"/>
          <w:sz w:val="24"/>
          <w:szCs w:val="24"/>
          <w:lang w:val="sr-Cyrl-RS"/>
        </w:rPr>
        <w:t>а</w:t>
      </w:r>
      <w:r w:rsidRPr="00C018B3">
        <w:rPr>
          <w:rFonts w:ascii="Times New Roman" w:hAnsi="Times New Roman" w:cs="Times New Roman"/>
          <w:sz w:val="24"/>
          <w:szCs w:val="24"/>
          <w:lang w:val="sr-Latn-RS"/>
        </w:rPr>
        <w:t xml:space="preserve">, који се </w:t>
      </w:r>
      <w:r>
        <w:rPr>
          <w:rFonts w:ascii="Times New Roman" w:hAnsi="Times New Roman" w:cs="Times New Roman"/>
          <w:sz w:val="24"/>
          <w:szCs w:val="24"/>
          <w:lang w:val="sr-Cyrl-RS"/>
        </w:rPr>
        <w:t>нормализују</w:t>
      </w:r>
      <w:r w:rsidRPr="00C018B3">
        <w:rPr>
          <w:rFonts w:ascii="Times New Roman" w:hAnsi="Times New Roman" w:cs="Times New Roman"/>
          <w:sz w:val="24"/>
          <w:szCs w:val="24"/>
          <w:lang w:val="sr-Latn-RS"/>
        </w:rPr>
        <w:t xml:space="preserve"> након </w:t>
      </w:r>
      <w:r>
        <w:rPr>
          <w:rFonts w:ascii="Times New Roman" w:hAnsi="Times New Roman" w:cs="Times New Roman"/>
          <w:sz w:val="24"/>
          <w:szCs w:val="24"/>
          <w:lang w:val="sr-Cyrl-RS"/>
        </w:rPr>
        <w:t xml:space="preserve">успостављања адекватне кардиоциркулаторне функције </w:t>
      </w:r>
      <w:r w:rsidRPr="00C018B3">
        <w:rPr>
          <w:rFonts w:ascii="Times New Roman" w:hAnsi="Times New Roman" w:cs="Times New Roman"/>
          <w:sz w:val="24"/>
          <w:szCs w:val="24"/>
          <w:lang w:val="sr-Cyrl-RS"/>
        </w:rPr>
        <w:t xml:space="preserve">и отклањања узрока хипоксије јетре. Од трансаминаза нарочито  је значајан висок ниво </w:t>
      </w:r>
      <w:r>
        <w:rPr>
          <w:rFonts w:ascii="Times New Roman" w:hAnsi="Times New Roman" w:cs="Times New Roman"/>
          <w:sz w:val="24"/>
          <w:szCs w:val="24"/>
          <w:lang w:val="sr-Cyrl-RS"/>
        </w:rPr>
        <w:t>аспартат-аминотрансферазе (</w:t>
      </w:r>
      <w:r w:rsidRPr="00C018B3">
        <w:rPr>
          <w:rFonts w:ascii="Times New Roman" w:hAnsi="Times New Roman" w:cs="Times New Roman"/>
          <w:sz w:val="24"/>
          <w:szCs w:val="24"/>
          <w:lang w:val="sr-Cyrl-RS"/>
        </w:rPr>
        <w:t>АСТ</w:t>
      </w:r>
      <w:r>
        <w:rPr>
          <w:rFonts w:ascii="Times New Roman" w:hAnsi="Times New Roman" w:cs="Times New Roman"/>
          <w:sz w:val="24"/>
          <w:szCs w:val="24"/>
          <w:lang w:val="sr-Cyrl-RS"/>
        </w:rPr>
        <w:t>)</w:t>
      </w:r>
      <w:r w:rsidRPr="00C018B3">
        <w:rPr>
          <w:rFonts w:ascii="Times New Roman" w:hAnsi="Times New Roman" w:cs="Times New Roman"/>
          <w:sz w:val="24"/>
          <w:szCs w:val="24"/>
          <w:lang w:val="sr-Cyrl-RS"/>
        </w:rPr>
        <w:t xml:space="preserve"> (обично и преко 10.000 </w:t>
      </w:r>
      <w:r w:rsidRPr="00C018B3">
        <w:rPr>
          <w:rFonts w:ascii="Times New Roman" w:hAnsi="Times New Roman" w:cs="Times New Roman"/>
          <w:sz w:val="24"/>
          <w:szCs w:val="24"/>
          <w:lang w:val="sr-Latn-RS"/>
        </w:rPr>
        <w:t>IU/L)</w:t>
      </w:r>
      <w:r w:rsidRPr="00C018B3">
        <w:rPr>
          <w:rFonts w:ascii="Times New Roman" w:hAnsi="Times New Roman" w:cs="Times New Roman"/>
          <w:sz w:val="24"/>
          <w:szCs w:val="24"/>
          <w:lang w:val="sr-Cyrl-RS"/>
        </w:rPr>
        <w:t xml:space="preserve">, ниво АСТ је виши најмање два пута од </w:t>
      </w:r>
      <w:r>
        <w:rPr>
          <w:rFonts w:ascii="Times New Roman" w:hAnsi="Times New Roman" w:cs="Times New Roman"/>
          <w:sz w:val="24"/>
          <w:szCs w:val="24"/>
          <w:lang w:val="sr-Cyrl-RS"/>
        </w:rPr>
        <w:t>вредности ананин-аминотрансферазе (</w:t>
      </w:r>
      <w:r w:rsidRPr="00C018B3">
        <w:rPr>
          <w:rFonts w:ascii="Times New Roman" w:hAnsi="Times New Roman" w:cs="Times New Roman"/>
          <w:sz w:val="24"/>
          <w:szCs w:val="24"/>
          <w:lang w:val="sr-Cyrl-RS"/>
        </w:rPr>
        <w:t>АЛТ</w:t>
      </w:r>
      <w:r>
        <w:rPr>
          <w:rFonts w:ascii="Times New Roman" w:hAnsi="Times New Roman" w:cs="Times New Roman"/>
          <w:sz w:val="24"/>
          <w:szCs w:val="24"/>
          <w:lang w:val="sr-Cyrl-RS"/>
        </w:rPr>
        <w:t>)</w:t>
      </w:r>
      <w:r w:rsidRPr="00C018B3">
        <w:rPr>
          <w:rFonts w:ascii="Times New Roman" w:hAnsi="Times New Roman" w:cs="Times New Roman"/>
          <w:sz w:val="24"/>
          <w:szCs w:val="24"/>
          <w:lang w:val="sr-Cyrl-RS"/>
        </w:rPr>
        <w:t xml:space="preserve">, а вредност билирубина у почетној фази може бити </w:t>
      </w:r>
      <w:r>
        <w:rPr>
          <w:rFonts w:ascii="Times New Roman" w:hAnsi="Times New Roman" w:cs="Times New Roman"/>
          <w:sz w:val="24"/>
          <w:szCs w:val="24"/>
          <w:lang w:val="sr-Cyrl-RS"/>
        </w:rPr>
        <w:t xml:space="preserve">чак </w:t>
      </w:r>
      <w:r w:rsidRPr="00C018B3">
        <w:rPr>
          <w:rFonts w:ascii="Times New Roman" w:hAnsi="Times New Roman" w:cs="Times New Roman"/>
          <w:sz w:val="24"/>
          <w:szCs w:val="24"/>
          <w:lang w:val="sr-Cyrl-RS"/>
        </w:rPr>
        <w:t xml:space="preserve">и нормална </w:t>
      </w:r>
      <w:r>
        <w:rPr>
          <w:rFonts w:ascii="Times New Roman" w:hAnsi="Times New Roman" w:cs="Times New Roman"/>
          <w:sz w:val="24"/>
          <w:szCs w:val="24"/>
          <w:lang w:val="sr-Cyrl-RS"/>
        </w:rPr>
        <w:t>[12,13]</w:t>
      </w:r>
      <w:r w:rsidRPr="00C018B3">
        <w:rPr>
          <w:rFonts w:ascii="Times New Roman" w:hAnsi="Times New Roman" w:cs="Times New Roman"/>
          <w:sz w:val="24"/>
          <w:szCs w:val="24"/>
          <w:lang w:val="sr-Cyrl-RS"/>
        </w:rPr>
        <w:t>. Најшешћ</w:t>
      </w:r>
      <w:r>
        <w:rPr>
          <w:rFonts w:ascii="Times New Roman" w:hAnsi="Times New Roman" w:cs="Times New Roman"/>
          <w:sz w:val="24"/>
          <w:szCs w:val="24"/>
          <w:lang w:val="sr-Cyrl-RS"/>
        </w:rPr>
        <w:t>е се јавља</w:t>
      </w:r>
      <w:r w:rsidRPr="00C018B3">
        <w:rPr>
          <w:rFonts w:ascii="Times New Roman" w:hAnsi="Times New Roman" w:cs="Times New Roman"/>
          <w:sz w:val="24"/>
          <w:szCs w:val="24"/>
          <w:lang w:val="sr-Cyrl-RS"/>
        </w:rPr>
        <w:t xml:space="preserve"> код старијих пацијената са кардиоваскуларним поремећајима или срчаном инсуфицијенцијом [</w:t>
      </w:r>
      <w:r>
        <w:rPr>
          <w:rFonts w:ascii="Times New Roman" w:hAnsi="Times New Roman" w:cs="Times New Roman"/>
          <w:sz w:val="24"/>
          <w:szCs w:val="24"/>
          <w:lang w:val="sr-Cyrl-RS"/>
        </w:rPr>
        <w:t>12</w:t>
      </w:r>
      <w:r w:rsidRPr="00C018B3">
        <w:rPr>
          <w:rFonts w:ascii="Times New Roman" w:hAnsi="Times New Roman" w:cs="Times New Roman"/>
          <w:sz w:val="24"/>
          <w:szCs w:val="24"/>
          <w:lang w:val="sr-Cyrl-RS"/>
        </w:rPr>
        <w:t>].</w:t>
      </w:r>
    </w:p>
    <w:p w14:paraId="5BE7CAF3" w14:textId="77777777" w:rsidR="00297909" w:rsidRPr="00C018B3" w:rsidRDefault="00297909" w:rsidP="00860A31">
      <w:pPr>
        <w:pStyle w:val="ListParagraph"/>
        <w:numPr>
          <w:ilvl w:val="0"/>
          <w:numId w:val="59"/>
        </w:numPr>
        <w:tabs>
          <w:tab w:val="left" w:pos="284"/>
        </w:tabs>
        <w:spacing w:after="0" w:line="360" w:lineRule="auto"/>
        <w:ind w:left="0" w:firstLine="0"/>
        <w:jc w:val="both"/>
        <w:rPr>
          <w:rFonts w:ascii="Times New Roman" w:hAnsi="Times New Roman" w:cs="Times New Roman"/>
          <w:sz w:val="24"/>
          <w:szCs w:val="24"/>
          <w:lang w:val="sr-Latn-RS"/>
        </w:rPr>
      </w:pPr>
      <w:r>
        <w:rPr>
          <w:rFonts w:ascii="Times New Roman" w:hAnsi="Times New Roman" w:cs="Times New Roman"/>
          <w:sz w:val="24"/>
          <w:szCs w:val="24"/>
          <w:lang w:val="sr-Cyrl-RS"/>
        </w:rPr>
        <w:t>Интоксикација</w:t>
      </w:r>
      <w:r w:rsidRPr="00C018B3">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w:t>
      </w:r>
      <w:r w:rsidRPr="00C018B3">
        <w:rPr>
          <w:rFonts w:ascii="Times New Roman" w:hAnsi="Times New Roman" w:cs="Times New Roman"/>
          <w:sz w:val="24"/>
          <w:szCs w:val="24"/>
          <w:lang w:val="sr-Cyrl-RS"/>
        </w:rPr>
        <w:t>арацетамол</w:t>
      </w:r>
      <w:r>
        <w:rPr>
          <w:rFonts w:ascii="Times New Roman" w:hAnsi="Times New Roman" w:cs="Times New Roman"/>
          <w:sz w:val="24"/>
          <w:szCs w:val="24"/>
          <w:lang w:val="sr-Cyrl-RS"/>
        </w:rPr>
        <w:t>ом</w:t>
      </w:r>
      <w:r w:rsidRPr="00C018B3">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w:t>
      </w:r>
      <w:r w:rsidRPr="00C018B3">
        <w:rPr>
          <w:rFonts w:ascii="Times New Roman" w:hAnsi="Times New Roman" w:cs="Times New Roman"/>
          <w:sz w:val="24"/>
          <w:szCs w:val="24"/>
          <w:lang w:val="sr-Cyrl-RS"/>
        </w:rPr>
        <w:t>ацетаминофен</w:t>
      </w:r>
      <w:r>
        <w:rPr>
          <w:rFonts w:ascii="Times New Roman" w:hAnsi="Times New Roman" w:cs="Times New Roman"/>
          <w:sz w:val="24"/>
          <w:szCs w:val="24"/>
          <w:lang w:val="sr-Cyrl-RS"/>
        </w:rPr>
        <w:t>ом) -</w:t>
      </w:r>
      <w:r w:rsidRPr="00C018B3">
        <w:rPr>
          <w:rFonts w:ascii="Times New Roman" w:hAnsi="Times New Roman" w:cs="Times New Roman"/>
          <w:sz w:val="24"/>
          <w:szCs w:val="24"/>
          <w:lang w:val="sr-Cyrl-RS"/>
        </w:rPr>
        <w:t xml:space="preserve"> в</w:t>
      </w:r>
      <w:r w:rsidRPr="00C018B3">
        <w:rPr>
          <w:rFonts w:ascii="Times New Roman" w:hAnsi="Times New Roman" w:cs="Times New Roman"/>
          <w:sz w:val="24"/>
          <w:szCs w:val="24"/>
          <w:lang w:val="sr-Latn-RS"/>
        </w:rPr>
        <w:t xml:space="preserve">исоке вредности </w:t>
      </w:r>
      <w:r w:rsidRPr="00C018B3">
        <w:rPr>
          <w:rFonts w:ascii="Times New Roman" w:hAnsi="Times New Roman" w:cs="Times New Roman"/>
          <w:sz w:val="24"/>
          <w:szCs w:val="24"/>
          <w:lang w:val="sr-Cyrl-RS"/>
        </w:rPr>
        <w:t>трансаминаза</w:t>
      </w:r>
      <w:r w:rsidRPr="00C018B3">
        <w:rPr>
          <w:rFonts w:ascii="Times New Roman" w:hAnsi="Times New Roman" w:cs="Times New Roman"/>
          <w:sz w:val="24"/>
          <w:szCs w:val="24"/>
          <w:lang w:val="sr-Latn-RS"/>
        </w:rPr>
        <w:t xml:space="preserve"> и ниск</w:t>
      </w:r>
      <w:r w:rsidRPr="00C018B3">
        <w:rPr>
          <w:rFonts w:ascii="Times New Roman" w:hAnsi="Times New Roman" w:cs="Times New Roman"/>
          <w:sz w:val="24"/>
          <w:szCs w:val="24"/>
          <w:lang w:val="sr-Cyrl-RS"/>
        </w:rPr>
        <w:t>е</w:t>
      </w:r>
      <w:r w:rsidRPr="00C018B3">
        <w:rPr>
          <w:rFonts w:ascii="Times New Roman" w:hAnsi="Times New Roman" w:cs="Times New Roman"/>
          <w:sz w:val="24"/>
          <w:szCs w:val="24"/>
          <w:lang w:val="sr-Latn-RS"/>
        </w:rPr>
        <w:t xml:space="preserve"> </w:t>
      </w:r>
      <w:r w:rsidRPr="00C018B3">
        <w:rPr>
          <w:rFonts w:ascii="Times New Roman" w:hAnsi="Times New Roman" w:cs="Times New Roman"/>
          <w:sz w:val="24"/>
          <w:szCs w:val="24"/>
          <w:lang w:val="sr-Cyrl-RS"/>
        </w:rPr>
        <w:t xml:space="preserve">вредности </w:t>
      </w:r>
      <w:r w:rsidRPr="00C018B3">
        <w:rPr>
          <w:rFonts w:ascii="Times New Roman" w:hAnsi="Times New Roman" w:cs="Times New Roman"/>
          <w:sz w:val="24"/>
          <w:szCs w:val="24"/>
          <w:lang w:val="sr-Latn-RS"/>
        </w:rPr>
        <w:t>билирубина</w:t>
      </w:r>
      <w:r>
        <w:rPr>
          <w:rFonts w:ascii="Times New Roman" w:hAnsi="Times New Roman" w:cs="Times New Roman"/>
          <w:sz w:val="24"/>
          <w:szCs w:val="24"/>
          <w:lang w:val="sr-Cyrl-RS"/>
        </w:rPr>
        <w:t>;</w:t>
      </w:r>
      <w:r w:rsidRPr="00C018B3">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б</w:t>
      </w:r>
      <w:r w:rsidRPr="00C018B3">
        <w:rPr>
          <w:rFonts w:ascii="Times New Roman" w:hAnsi="Times New Roman" w:cs="Times New Roman"/>
          <w:sz w:val="24"/>
          <w:szCs w:val="24"/>
          <w:lang w:val="sr-Latn-RS"/>
        </w:rPr>
        <w:t xml:space="preserve">рзо напредујућа </w:t>
      </w:r>
      <w:r>
        <w:rPr>
          <w:rFonts w:ascii="Times New Roman" w:hAnsi="Times New Roman" w:cs="Times New Roman"/>
          <w:sz w:val="24"/>
          <w:szCs w:val="24"/>
          <w:lang w:val="sr-Cyrl-RS"/>
        </w:rPr>
        <w:t>клиничка слика АИЈ</w:t>
      </w:r>
      <w:r w:rsidRPr="00C018B3">
        <w:rPr>
          <w:rFonts w:ascii="Times New Roman" w:hAnsi="Times New Roman" w:cs="Times New Roman"/>
          <w:sz w:val="24"/>
          <w:szCs w:val="24"/>
          <w:lang w:val="sr-Latn-RS"/>
        </w:rPr>
        <w:t xml:space="preserve">, ацидоза и ренална инсуфицијенција. Ниски фосфати могу бити добар прогностички </w:t>
      </w:r>
      <w:r>
        <w:rPr>
          <w:rFonts w:ascii="Times New Roman" w:hAnsi="Times New Roman" w:cs="Times New Roman"/>
          <w:sz w:val="24"/>
          <w:szCs w:val="24"/>
          <w:lang w:val="sr-Cyrl-RS"/>
        </w:rPr>
        <w:t>фактор</w:t>
      </w:r>
      <w:r w:rsidRPr="00C018B3">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Предозирање</w:t>
      </w:r>
      <w:r w:rsidRPr="00C018B3">
        <w:rPr>
          <w:rFonts w:ascii="Times New Roman" w:hAnsi="Times New Roman" w:cs="Times New Roman"/>
          <w:sz w:val="24"/>
          <w:szCs w:val="24"/>
          <w:lang w:val="sr-Cyrl-RS"/>
        </w:rPr>
        <w:t xml:space="preserve"> парацетамолом </w:t>
      </w:r>
      <w:r>
        <w:rPr>
          <w:rFonts w:ascii="Times New Roman" w:hAnsi="Times New Roman" w:cs="Times New Roman"/>
          <w:sz w:val="24"/>
          <w:szCs w:val="24"/>
          <w:lang w:val="sr-Cyrl-RS"/>
        </w:rPr>
        <w:t>се</w:t>
      </w:r>
      <w:r w:rsidRPr="00C018B3">
        <w:rPr>
          <w:rFonts w:ascii="Times New Roman" w:hAnsi="Times New Roman" w:cs="Times New Roman"/>
          <w:sz w:val="24"/>
          <w:szCs w:val="24"/>
          <w:lang w:val="sr-Cyrl-RS"/>
        </w:rPr>
        <w:t xml:space="preserve"> карактери</w:t>
      </w:r>
      <w:r>
        <w:rPr>
          <w:rFonts w:ascii="Times New Roman" w:hAnsi="Times New Roman" w:cs="Times New Roman"/>
          <w:sz w:val="24"/>
          <w:szCs w:val="24"/>
          <w:lang w:val="sr-Cyrl-RS"/>
        </w:rPr>
        <w:t>ше</w:t>
      </w:r>
      <w:r w:rsidRPr="00C018B3">
        <w:rPr>
          <w:rFonts w:ascii="Times New Roman" w:hAnsi="Times New Roman" w:cs="Times New Roman"/>
          <w:sz w:val="24"/>
          <w:szCs w:val="24"/>
          <w:lang w:val="sr-Cyrl-RS"/>
        </w:rPr>
        <w:t xml:space="preserve"> екстремно високим вредностима АЛТ (&gt;10.000</w:t>
      </w:r>
      <w:r w:rsidRPr="00C018B3">
        <w:rPr>
          <w:rFonts w:ascii="Times New Roman" w:hAnsi="Times New Roman" w:cs="Times New Roman"/>
          <w:sz w:val="24"/>
          <w:szCs w:val="24"/>
          <w:lang w:val="sr-Latn-RS"/>
        </w:rPr>
        <w:t xml:space="preserve"> IU/L</w:t>
      </w:r>
      <w:r w:rsidRPr="00C018B3">
        <w:rPr>
          <w:rFonts w:ascii="Times New Roman" w:hAnsi="Times New Roman" w:cs="Times New Roman"/>
          <w:sz w:val="24"/>
          <w:szCs w:val="24"/>
          <w:lang w:val="sr-Cyrl-RS"/>
        </w:rPr>
        <w:t xml:space="preserve">), а </w:t>
      </w:r>
      <w:r>
        <w:rPr>
          <w:rFonts w:ascii="Times New Roman" w:hAnsi="Times New Roman" w:cs="Times New Roman"/>
          <w:sz w:val="24"/>
          <w:szCs w:val="24"/>
          <w:lang w:val="sr-Cyrl-RS"/>
        </w:rPr>
        <w:t xml:space="preserve">од </w:t>
      </w:r>
      <w:r w:rsidRPr="00C018B3">
        <w:rPr>
          <w:rFonts w:ascii="Times New Roman" w:hAnsi="Times New Roman" w:cs="Times New Roman"/>
          <w:sz w:val="24"/>
          <w:szCs w:val="24"/>
          <w:lang w:val="sr-Cyrl-RS"/>
        </w:rPr>
        <w:t xml:space="preserve">значаја је ендогени ниво глутатиона пре тровања </w:t>
      </w:r>
      <w:r>
        <w:rPr>
          <w:rFonts w:ascii="Times New Roman" w:hAnsi="Times New Roman" w:cs="Times New Roman"/>
          <w:sz w:val="24"/>
          <w:szCs w:val="24"/>
          <w:lang w:val="sr-Cyrl-RS"/>
        </w:rPr>
        <w:t>[14,15,16]</w:t>
      </w:r>
      <w:r w:rsidRPr="00C018B3">
        <w:rPr>
          <w:rFonts w:ascii="Times New Roman" w:hAnsi="Times New Roman" w:cs="Times New Roman"/>
          <w:sz w:val="24"/>
          <w:szCs w:val="24"/>
          <w:lang w:val="sr-Cyrl-RS"/>
        </w:rPr>
        <w:t xml:space="preserve">.    </w:t>
      </w:r>
    </w:p>
    <w:p w14:paraId="6661A524" w14:textId="77777777" w:rsidR="00297909" w:rsidRPr="00C018B3" w:rsidRDefault="00297909" w:rsidP="00860A31">
      <w:pPr>
        <w:pStyle w:val="ListParagraph"/>
        <w:numPr>
          <w:ilvl w:val="0"/>
          <w:numId w:val="59"/>
        </w:numPr>
        <w:tabs>
          <w:tab w:val="left" w:pos="284"/>
        </w:tabs>
        <w:spacing w:after="0" w:line="360" w:lineRule="auto"/>
        <w:ind w:left="0" w:firstLine="0"/>
        <w:jc w:val="both"/>
        <w:rPr>
          <w:rFonts w:ascii="Times New Roman" w:hAnsi="Times New Roman" w:cs="Times New Roman"/>
          <w:sz w:val="24"/>
          <w:szCs w:val="24"/>
          <w:lang w:val="sr-Latn-RS"/>
        </w:rPr>
      </w:pPr>
      <w:r w:rsidRPr="00C018B3">
        <w:rPr>
          <w:rFonts w:ascii="Times New Roman" w:hAnsi="Times New Roman" w:cs="Times New Roman"/>
          <w:sz w:val="24"/>
          <w:szCs w:val="24"/>
          <w:lang w:val="sr-Latn-RS"/>
        </w:rPr>
        <w:t xml:space="preserve">Токсичност </w:t>
      </w:r>
      <w:r w:rsidRPr="00C018B3">
        <w:rPr>
          <w:rFonts w:ascii="Times New Roman" w:hAnsi="Times New Roman" w:cs="Times New Roman"/>
          <w:sz w:val="24"/>
          <w:szCs w:val="24"/>
          <w:lang w:val="sr-Cyrl-RS"/>
        </w:rPr>
        <w:t xml:space="preserve">осталих </w:t>
      </w:r>
      <w:r w:rsidRPr="00C018B3">
        <w:rPr>
          <w:rFonts w:ascii="Times New Roman" w:hAnsi="Times New Roman" w:cs="Times New Roman"/>
          <w:sz w:val="24"/>
          <w:szCs w:val="24"/>
          <w:lang w:val="sr-Latn-RS"/>
        </w:rPr>
        <w:t>лекова</w:t>
      </w:r>
      <w:r w:rsidRPr="00C018B3">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изузев парацетамола</w:t>
      </w:r>
      <w:r w:rsidRPr="00C018B3">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 могућ је </w:t>
      </w:r>
      <w:r w:rsidRPr="00C018B3">
        <w:rPr>
          <w:rFonts w:ascii="Times New Roman" w:hAnsi="Times New Roman" w:cs="Times New Roman"/>
          <w:sz w:val="24"/>
          <w:szCs w:val="24"/>
          <w:lang w:val="sr-Cyrl-RS"/>
        </w:rPr>
        <w:t>с</w:t>
      </w:r>
      <w:r w:rsidRPr="00C018B3">
        <w:rPr>
          <w:rFonts w:ascii="Times New Roman" w:hAnsi="Times New Roman" w:cs="Times New Roman"/>
          <w:sz w:val="24"/>
          <w:szCs w:val="24"/>
          <w:lang w:val="sr-Latn-RS"/>
        </w:rPr>
        <w:t xml:space="preserve">убакутни клинички ток </w:t>
      </w:r>
      <w:r w:rsidRPr="00C018B3">
        <w:rPr>
          <w:rFonts w:ascii="Times New Roman" w:hAnsi="Times New Roman" w:cs="Times New Roman"/>
          <w:sz w:val="24"/>
          <w:szCs w:val="24"/>
          <w:lang w:val="sr-Cyrl-RS"/>
        </w:rPr>
        <w:t xml:space="preserve">који </w:t>
      </w:r>
      <w:r w:rsidRPr="00C018B3">
        <w:rPr>
          <w:rFonts w:ascii="Times New Roman" w:hAnsi="Times New Roman" w:cs="Times New Roman"/>
          <w:sz w:val="24"/>
          <w:szCs w:val="24"/>
          <w:lang w:val="sr-Latn-RS"/>
        </w:rPr>
        <w:t xml:space="preserve">имитира </w:t>
      </w:r>
      <w:r>
        <w:rPr>
          <w:rFonts w:ascii="Times New Roman" w:hAnsi="Times New Roman" w:cs="Times New Roman"/>
          <w:sz w:val="24"/>
          <w:szCs w:val="24"/>
          <w:lang w:val="sr-Cyrl-RS"/>
        </w:rPr>
        <w:t xml:space="preserve">погоршање </w:t>
      </w:r>
      <w:r w:rsidRPr="00C018B3">
        <w:rPr>
          <w:rFonts w:ascii="Times New Roman" w:hAnsi="Times New Roman" w:cs="Times New Roman"/>
          <w:sz w:val="24"/>
          <w:szCs w:val="24"/>
          <w:lang w:val="sr-Latn-RS"/>
        </w:rPr>
        <w:t>цироз</w:t>
      </w:r>
      <w:r>
        <w:rPr>
          <w:rFonts w:ascii="Times New Roman" w:hAnsi="Times New Roman" w:cs="Times New Roman"/>
          <w:sz w:val="24"/>
          <w:szCs w:val="24"/>
          <w:lang w:val="sr-Cyrl-RS"/>
        </w:rPr>
        <w:t>е</w:t>
      </w:r>
      <w:r w:rsidRPr="00C018B3">
        <w:rPr>
          <w:rFonts w:ascii="Times New Roman" w:hAnsi="Times New Roman" w:cs="Times New Roman"/>
          <w:sz w:val="24"/>
          <w:szCs w:val="24"/>
          <w:lang w:val="sr-Cyrl-RS"/>
        </w:rPr>
        <w:t xml:space="preserve"> јетре. </w:t>
      </w:r>
      <w:r>
        <w:rPr>
          <w:rFonts w:ascii="Times New Roman" w:hAnsi="Times New Roman" w:cs="Times New Roman"/>
          <w:sz w:val="24"/>
          <w:szCs w:val="24"/>
          <w:lang w:val="sr-Cyrl-RS"/>
        </w:rPr>
        <w:t xml:space="preserve">Охрабрујући је </w:t>
      </w:r>
      <w:r w:rsidRPr="00C018B3">
        <w:rPr>
          <w:rFonts w:ascii="Times New Roman" w:hAnsi="Times New Roman" w:cs="Times New Roman"/>
          <w:sz w:val="24"/>
          <w:szCs w:val="24"/>
          <w:lang w:val="sr-Cyrl-RS"/>
        </w:rPr>
        <w:t>податак да оштећење јетре индуковано лековима само у 10% прогредира до АИЈ, али са друге стране укоклико се развије</w:t>
      </w:r>
      <w:r>
        <w:rPr>
          <w:rFonts w:ascii="Times New Roman" w:hAnsi="Times New Roman" w:cs="Times New Roman"/>
          <w:sz w:val="24"/>
          <w:szCs w:val="24"/>
          <w:lang w:val="sr-Cyrl-RS"/>
        </w:rPr>
        <w:t>,</w:t>
      </w:r>
      <w:r w:rsidRPr="00C018B3">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око </w:t>
      </w:r>
      <w:r w:rsidRPr="00C018B3">
        <w:rPr>
          <w:rFonts w:ascii="Times New Roman" w:hAnsi="Times New Roman" w:cs="Times New Roman"/>
          <w:sz w:val="24"/>
          <w:szCs w:val="24"/>
          <w:lang w:val="sr-Cyrl-RS"/>
        </w:rPr>
        <w:t xml:space="preserve">80% пацијената има лошу прогнозу са смртним исходом </w:t>
      </w:r>
      <w:r>
        <w:rPr>
          <w:rFonts w:ascii="Times New Roman" w:hAnsi="Times New Roman" w:cs="Times New Roman"/>
          <w:sz w:val="24"/>
          <w:szCs w:val="24"/>
          <w:lang w:val="sr-Cyrl-RS"/>
        </w:rPr>
        <w:t>[17].</w:t>
      </w:r>
    </w:p>
    <w:p w14:paraId="4B094040" w14:textId="77777777" w:rsidR="00297909" w:rsidRPr="00C018B3" w:rsidRDefault="00297909" w:rsidP="00860A31">
      <w:pPr>
        <w:pStyle w:val="ListParagraph"/>
        <w:numPr>
          <w:ilvl w:val="0"/>
          <w:numId w:val="59"/>
        </w:numPr>
        <w:tabs>
          <w:tab w:val="left" w:pos="284"/>
        </w:tabs>
        <w:spacing w:after="0" w:line="360" w:lineRule="auto"/>
        <w:ind w:left="0" w:firstLine="0"/>
        <w:jc w:val="both"/>
        <w:rPr>
          <w:rFonts w:ascii="Times New Roman" w:hAnsi="Times New Roman" w:cs="Times New Roman"/>
          <w:sz w:val="24"/>
          <w:szCs w:val="24"/>
          <w:lang w:val="sr-Latn-RS"/>
        </w:rPr>
      </w:pPr>
      <w:r w:rsidRPr="00C018B3">
        <w:rPr>
          <w:rFonts w:ascii="Times New Roman" w:hAnsi="Times New Roman" w:cs="Times New Roman"/>
          <w:sz w:val="24"/>
          <w:szCs w:val="24"/>
          <w:lang w:val="sr-Latn-RS"/>
        </w:rPr>
        <w:t xml:space="preserve">Акутни </w:t>
      </w:r>
      <w:r>
        <w:rPr>
          <w:rFonts w:ascii="Times New Roman" w:hAnsi="Times New Roman" w:cs="Times New Roman"/>
          <w:sz w:val="24"/>
          <w:szCs w:val="24"/>
          <w:lang w:val="sr-Cyrl-RS"/>
        </w:rPr>
        <w:t>Бад-Кијари</w:t>
      </w:r>
      <w:r w:rsidRPr="00C018B3">
        <w:rPr>
          <w:rFonts w:ascii="Times New Roman" w:hAnsi="Times New Roman" w:cs="Times New Roman"/>
          <w:sz w:val="24"/>
          <w:szCs w:val="24"/>
          <w:lang w:val="sr-Latn-RS"/>
        </w:rPr>
        <w:t xml:space="preserve"> синдром</w:t>
      </w:r>
      <w:r>
        <w:rPr>
          <w:rFonts w:ascii="Times New Roman" w:hAnsi="Times New Roman" w:cs="Times New Roman"/>
          <w:sz w:val="24"/>
          <w:szCs w:val="24"/>
          <w:lang w:val="sr-Cyrl-RS"/>
        </w:rPr>
        <w:t xml:space="preserve"> -</w:t>
      </w:r>
      <w:r w:rsidRPr="00C018B3">
        <w:rPr>
          <w:rFonts w:ascii="Times New Roman" w:hAnsi="Times New Roman" w:cs="Times New Roman"/>
          <w:sz w:val="24"/>
          <w:szCs w:val="24"/>
          <w:lang w:val="sr-Latn-RS"/>
        </w:rPr>
        <w:tab/>
      </w:r>
      <w:r>
        <w:rPr>
          <w:rFonts w:ascii="Times New Roman" w:hAnsi="Times New Roman" w:cs="Times New Roman"/>
          <w:sz w:val="24"/>
          <w:szCs w:val="24"/>
          <w:lang w:val="sr-Cyrl-RS"/>
        </w:rPr>
        <w:t>н</w:t>
      </w:r>
      <w:r w:rsidRPr="00C018B3">
        <w:rPr>
          <w:rFonts w:ascii="Times New Roman" w:hAnsi="Times New Roman" w:cs="Times New Roman"/>
          <w:sz w:val="24"/>
          <w:szCs w:val="24"/>
          <w:lang w:val="sr-Cyrl-RS"/>
        </w:rPr>
        <w:t>а њега указују б</w:t>
      </w:r>
      <w:r w:rsidRPr="00C018B3">
        <w:rPr>
          <w:rFonts w:ascii="Times New Roman" w:hAnsi="Times New Roman" w:cs="Times New Roman"/>
          <w:sz w:val="24"/>
          <w:szCs w:val="24"/>
          <w:lang w:val="sr-Latn-RS"/>
        </w:rPr>
        <w:t>ол у</w:t>
      </w:r>
      <w:r w:rsidRPr="00C018B3">
        <w:rPr>
          <w:rFonts w:ascii="Times New Roman" w:hAnsi="Times New Roman" w:cs="Times New Roman"/>
          <w:sz w:val="24"/>
          <w:szCs w:val="24"/>
          <w:lang w:val="sr-Cyrl-RS"/>
        </w:rPr>
        <w:t xml:space="preserve"> трбуху</w:t>
      </w:r>
      <w:r w:rsidRPr="00C018B3">
        <w:rPr>
          <w:rFonts w:ascii="Times New Roman" w:hAnsi="Times New Roman" w:cs="Times New Roman"/>
          <w:sz w:val="24"/>
          <w:szCs w:val="24"/>
          <w:lang w:val="sr-Latn-RS"/>
        </w:rPr>
        <w:t>, асцит</w:t>
      </w:r>
      <w:r w:rsidRPr="00C018B3">
        <w:rPr>
          <w:rFonts w:ascii="Times New Roman" w:hAnsi="Times New Roman" w:cs="Times New Roman"/>
          <w:sz w:val="24"/>
          <w:szCs w:val="24"/>
          <w:lang w:val="sr-Cyrl-RS"/>
        </w:rPr>
        <w:t>ес</w:t>
      </w:r>
      <w:r w:rsidRPr="00C018B3">
        <w:rPr>
          <w:rFonts w:ascii="Times New Roman" w:hAnsi="Times New Roman" w:cs="Times New Roman"/>
          <w:sz w:val="24"/>
          <w:szCs w:val="24"/>
          <w:lang w:val="sr-Latn-RS"/>
        </w:rPr>
        <w:t xml:space="preserve"> и хепатомегалија; </w:t>
      </w:r>
      <w:r w:rsidRPr="00C018B3">
        <w:rPr>
          <w:rFonts w:ascii="Times New Roman" w:hAnsi="Times New Roman" w:cs="Times New Roman"/>
          <w:sz w:val="24"/>
          <w:szCs w:val="24"/>
          <w:lang w:val="sr-Cyrl-RS"/>
        </w:rPr>
        <w:t xml:space="preserve">током ехосонографског прегледа крвних судова јетре присутан је </w:t>
      </w:r>
      <w:r w:rsidRPr="00C018B3">
        <w:rPr>
          <w:rFonts w:ascii="Times New Roman" w:hAnsi="Times New Roman" w:cs="Times New Roman"/>
          <w:sz w:val="24"/>
          <w:szCs w:val="24"/>
          <w:lang w:val="sr-Latn-RS"/>
        </w:rPr>
        <w:t xml:space="preserve">губитак венског сигнала и обрнути </w:t>
      </w:r>
      <w:r>
        <w:rPr>
          <w:rFonts w:ascii="Times New Roman" w:hAnsi="Times New Roman" w:cs="Times New Roman"/>
          <w:sz w:val="24"/>
          <w:szCs w:val="24"/>
          <w:lang w:val="sr-Cyrl-RS"/>
        </w:rPr>
        <w:t>про</w:t>
      </w:r>
      <w:r w:rsidRPr="00C018B3">
        <w:rPr>
          <w:rFonts w:ascii="Times New Roman" w:hAnsi="Times New Roman" w:cs="Times New Roman"/>
          <w:sz w:val="24"/>
          <w:szCs w:val="24"/>
          <w:lang w:val="sr-Latn-RS"/>
        </w:rPr>
        <w:t xml:space="preserve">ток </w:t>
      </w:r>
      <w:r>
        <w:rPr>
          <w:rFonts w:ascii="Times New Roman" w:hAnsi="Times New Roman" w:cs="Times New Roman"/>
          <w:sz w:val="24"/>
          <w:szCs w:val="24"/>
          <w:lang w:val="sr-Cyrl-RS"/>
        </w:rPr>
        <w:t xml:space="preserve">крви </w:t>
      </w:r>
      <w:r w:rsidRPr="00C018B3">
        <w:rPr>
          <w:rFonts w:ascii="Times New Roman" w:hAnsi="Times New Roman" w:cs="Times New Roman"/>
          <w:sz w:val="24"/>
          <w:szCs w:val="24"/>
          <w:lang w:val="sr-Latn-RS"/>
        </w:rPr>
        <w:t>у портном венском систему</w:t>
      </w:r>
      <w:r w:rsidRPr="00C018B3">
        <w:rPr>
          <w:rFonts w:ascii="Times New Roman" w:hAnsi="Times New Roman" w:cs="Times New Roman"/>
          <w:sz w:val="24"/>
          <w:szCs w:val="24"/>
          <w:lang w:val="sr-Cyrl-RS"/>
        </w:rPr>
        <w:t xml:space="preserve">. Дијагноза се поставља на основу </w:t>
      </w:r>
      <w:r>
        <w:rPr>
          <w:rFonts w:ascii="Times New Roman" w:hAnsi="Times New Roman" w:cs="Times New Roman"/>
          <w:sz w:val="24"/>
          <w:szCs w:val="24"/>
          <w:lang w:val="sr-Cyrl-RS"/>
        </w:rPr>
        <w:t>испитивања крвних судова</w:t>
      </w:r>
      <w:r w:rsidRPr="00C018B3">
        <w:rPr>
          <w:rFonts w:ascii="Times New Roman" w:hAnsi="Times New Roman" w:cs="Times New Roman"/>
          <w:sz w:val="24"/>
          <w:szCs w:val="24"/>
          <w:lang w:val="sr-Cyrl-RS"/>
        </w:rPr>
        <w:t xml:space="preserve"> јетре </w:t>
      </w:r>
      <w:r>
        <w:rPr>
          <w:rFonts w:ascii="Times New Roman" w:hAnsi="Times New Roman" w:cs="Times New Roman"/>
          <w:sz w:val="24"/>
          <w:szCs w:val="24"/>
          <w:lang w:val="sr-Cyrl-RS"/>
        </w:rPr>
        <w:t>[18].</w:t>
      </w:r>
    </w:p>
    <w:p w14:paraId="3CF2BFDA" w14:textId="77777777" w:rsidR="00297909" w:rsidRPr="00C018B3" w:rsidRDefault="00297909" w:rsidP="00860A31">
      <w:pPr>
        <w:pStyle w:val="ListParagraph"/>
        <w:numPr>
          <w:ilvl w:val="0"/>
          <w:numId w:val="59"/>
        </w:numPr>
        <w:tabs>
          <w:tab w:val="left" w:pos="284"/>
        </w:tabs>
        <w:spacing w:after="0" w:line="360" w:lineRule="auto"/>
        <w:ind w:left="0" w:firstLine="0"/>
        <w:jc w:val="both"/>
        <w:rPr>
          <w:rFonts w:ascii="Times New Roman" w:hAnsi="Times New Roman" w:cs="Times New Roman"/>
          <w:sz w:val="24"/>
          <w:szCs w:val="24"/>
          <w:lang w:val="sr-Latn-RS"/>
        </w:rPr>
      </w:pPr>
      <w:r w:rsidRPr="00C018B3">
        <w:rPr>
          <w:rFonts w:ascii="Times New Roman" w:hAnsi="Times New Roman" w:cs="Times New Roman"/>
          <w:sz w:val="24"/>
          <w:szCs w:val="24"/>
          <w:lang w:val="sr-Cyrl-RS"/>
        </w:rPr>
        <w:t xml:space="preserve">Вилсонова </w:t>
      </w:r>
      <w:r w:rsidRPr="00C018B3">
        <w:rPr>
          <w:rFonts w:ascii="Times New Roman" w:hAnsi="Times New Roman" w:cs="Times New Roman"/>
          <w:sz w:val="24"/>
          <w:szCs w:val="24"/>
          <w:lang w:val="sr-Latn-RS"/>
        </w:rPr>
        <w:t>болест</w:t>
      </w:r>
      <w:r>
        <w:rPr>
          <w:rFonts w:ascii="Times New Roman" w:hAnsi="Times New Roman" w:cs="Times New Roman"/>
          <w:sz w:val="24"/>
          <w:szCs w:val="24"/>
          <w:lang w:val="sr-Cyrl-RS"/>
        </w:rPr>
        <w:t xml:space="preserve"> -</w:t>
      </w:r>
      <w:r w:rsidRPr="00C018B3">
        <w:rPr>
          <w:rFonts w:ascii="Times New Roman" w:hAnsi="Times New Roman" w:cs="Times New Roman"/>
          <w:sz w:val="24"/>
          <w:szCs w:val="24"/>
          <w:lang w:val="sr-Cyrl-RS"/>
        </w:rPr>
        <w:t xml:space="preserve"> пацијенти су обично млађ</w:t>
      </w:r>
      <w:r>
        <w:rPr>
          <w:rFonts w:ascii="Times New Roman" w:hAnsi="Times New Roman" w:cs="Times New Roman"/>
          <w:sz w:val="24"/>
          <w:szCs w:val="24"/>
          <w:lang w:val="sr-Cyrl-RS"/>
        </w:rPr>
        <w:t>и</w:t>
      </w:r>
      <w:r w:rsidRPr="00C018B3">
        <w:rPr>
          <w:rFonts w:ascii="Times New Roman" w:hAnsi="Times New Roman" w:cs="Times New Roman"/>
          <w:sz w:val="24"/>
          <w:szCs w:val="24"/>
          <w:lang w:val="sr-Cyrl-RS"/>
        </w:rPr>
        <w:t xml:space="preserve"> од 20 година</w:t>
      </w:r>
      <w:r>
        <w:rPr>
          <w:rFonts w:ascii="Times New Roman" w:hAnsi="Times New Roman" w:cs="Times New Roman"/>
          <w:sz w:val="24"/>
          <w:szCs w:val="24"/>
          <w:lang w:val="sr-Cyrl-RS"/>
        </w:rPr>
        <w:t>,</w:t>
      </w:r>
      <w:r w:rsidRPr="00C018B3">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имају</w:t>
      </w:r>
      <w:r w:rsidRPr="00C018B3">
        <w:rPr>
          <w:rFonts w:ascii="Times New Roman" w:hAnsi="Times New Roman" w:cs="Times New Roman"/>
          <w:sz w:val="24"/>
          <w:szCs w:val="24"/>
          <w:lang w:val="sr-Cyrl-RS"/>
        </w:rPr>
        <w:t xml:space="preserve"> </w:t>
      </w:r>
      <w:r w:rsidRPr="005125FB">
        <w:rPr>
          <w:rFonts w:ascii="Times New Roman" w:hAnsi="Times New Roman" w:cs="Times New Roman"/>
          <w:i/>
          <w:iCs/>
          <w:sz w:val="24"/>
          <w:szCs w:val="24"/>
          <w:lang w:val="sr-Latn-RS"/>
        </w:rPr>
        <w:t>Coombs</w:t>
      </w:r>
      <w:r w:rsidRPr="00C018B3">
        <w:rPr>
          <w:rFonts w:ascii="Times New Roman" w:hAnsi="Times New Roman" w:cs="Times New Roman"/>
          <w:sz w:val="24"/>
          <w:szCs w:val="24"/>
          <w:lang w:val="sr-Latn-RS"/>
        </w:rPr>
        <w:t xml:space="preserve"> негативн</w:t>
      </w:r>
      <w:r>
        <w:rPr>
          <w:rFonts w:ascii="Times New Roman" w:hAnsi="Times New Roman" w:cs="Times New Roman"/>
          <w:sz w:val="24"/>
          <w:szCs w:val="24"/>
          <w:lang w:val="sr-Cyrl-RS"/>
        </w:rPr>
        <w:t>у</w:t>
      </w:r>
      <w:r w:rsidRPr="00C018B3">
        <w:rPr>
          <w:rFonts w:ascii="Times New Roman" w:hAnsi="Times New Roman" w:cs="Times New Roman"/>
          <w:sz w:val="24"/>
          <w:szCs w:val="24"/>
          <w:lang w:val="sr-Latn-RS"/>
        </w:rPr>
        <w:t xml:space="preserve"> хемолитичк</w:t>
      </w:r>
      <w:r>
        <w:rPr>
          <w:rFonts w:ascii="Times New Roman" w:hAnsi="Times New Roman" w:cs="Times New Roman"/>
          <w:sz w:val="24"/>
          <w:szCs w:val="24"/>
          <w:lang w:val="sr-Cyrl-RS"/>
        </w:rPr>
        <w:t>у</w:t>
      </w:r>
      <w:r w:rsidRPr="00C018B3">
        <w:rPr>
          <w:rFonts w:ascii="Times New Roman" w:hAnsi="Times New Roman" w:cs="Times New Roman"/>
          <w:sz w:val="24"/>
          <w:szCs w:val="24"/>
          <w:lang w:val="sr-Latn-RS"/>
        </w:rPr>
        <w:t xml:space="preserve"> анемиј</w:t>
      </w:r>
      <w:r>
        <w:rPr>
          <w:rFonts w:ascii="Times New Roman" w:hAnsi="Times New Roman" w:cs="Times New Roman"/>
          <w:sz w:val="24"/>
          <w:szCs w:val="24"/>
          <w:lang w:val="sr-Cyrl-RS"/>
        </w:rPr>
        <w:t>у</w:t>
      </w:r>
      <w:r w:rsidRPr="00C018B3">
        <w:rPr>
          <w:rFonts w:ascii="Times New Roman" w:hAnsi="Times New Roman" w:cs="Times New Roman"/>
          <w:sz w:val="24"/>
          <w:szCs w:val="24"/>
          <w:lang w:val="sr-Latn-RS"/>
        </w:rPr>
        <w:t xml:space="preserve">, висок однос билирубина и </w:t>
      </w:r>
      <w:r>
        <w:rPr>
          <w:rFonts w:ascii="Times New Roman" w:hAnsi="Times New Roman" w:cs="Times New Roman"/>
          <w:sz w:val="24"/>
          <w:szCs w:val="24"/>
          <w:lang w:val="sr-Cyrl-RS"/>
        </w:rPr>
        <w:t>АФ</w:t>
      </w:r>
      <w:r w:rsidRPr="00C018B3">
        <w:rPr>
          <w:rFonts w:ascii="Times New Roman" w:hAnsi="Times New Roman" w:cs="Times New Roman"/>
          <w:sz w:val="24"/>
          <w:szCs w:val="24"/>
          <w:lang w:val="sr-Cyrl-RS"/>
        </w:rPr>
        <w:t>,</w:t>
      </w:r>
      <w:r w:rsidRPr="00C018B3">
        <w:rPr>
          <w:rFonts w:ascii="Times New Roman" w:hAnsi="Times New Roman" w:cs="Times New Roman"/>
          <w:sz w:val="24"/>
          <w:szCs w:val="24"/>
          <w:lang w:val="sr-Latn-RS"/>
        </w:rPr>
        <w:t xml:space="preserve"> </w:t>
      </w:r>
      <w:bookmarkStart w:id="8" w:name="_Hlk185784340"/>
      <w:r w:rsidRPr="00C018B3">
        <w:rPr>
          <w:rFonts w:ascii="Times New Roman" w:hAnsi="Times New Roman" w:cs="Times New Roman"/>
          <w:sz w:val="24"/>
          <w:szCs w:val="24"/>
          <w:lang w:val="sr-Latn-RS"/>
        </w:rPr>
        <w:t>Кајзер-Фл</w:t>
      </w:r>
      <w:r>
        <w:rPr>
          <w:rFonts w:ascii="Times New Roman" w:hAnsi="Times New Roman" w:cs="Times New Roman"/>
          <w:sz w:val="24"/>
          <w:szCs w:val="24"/>
          <w:lang w:val="sr-Cyrl-RS"/>
        </w:rPr>
        <w:t>а</w:t>
      </w:r>
      <w:r w:rsidRPr="00C018B3">
        <w:rPr>
          <w:rFonts w:ascii="Times New Roman" w:hAnsi="Times New Roman" w:cs="Times New Roman"/>
          <w:sz w:val="24"/>
          <w:szCs w:val="24"/>
          <w:lang w:val="sr-Latn-RS"/>
        </w:rPr>
        <w:t>јшеров</w:t>
      </w:r>
      <w:r>
        <w:rPr>
          <w:rFonts w:ascii="Times New Roman" w:hAnsi="Times New Roman" w:cs="Times New Roman"/>
          <w:sz w:val="24"/>
          <w:szCs w:val="24"/>
          <w:lang w:val="sr-Cyrl-RS"/>
        </w:rPr>
        <w:t xml:space="preserve"> </w:t>
      </w:r>
      <w:r w:rsidRPr="00C018B3">
        <w:rPr>
          <w:rFonts w:ascii="Times New Roman" w:hAnsi="Times New Roman" w:cs="Times New Roman"/>
          <w:sz w:val="24"/>
          <w:szCs w:val="24"/>
          <w:lang w:val="sr-Latn-RS"/>
        </w:rPr>
        <w:t>прстен</w:t>
      </w:r>
      <w:r w:rsidRPr="00C018B3">
        <w:rPr>
          <w:rFonts w:ascii="Times New Roman" w:hAnsi="Times New Roman" w:cs="Times New Roman"/>
          <w:sz w:val="24"/>
          <w:szCs w:val="24"/>
          <w:lang w:val="sr-Cyrl-RS"/>
        </w:rPr>
        <w:t xml:space="preserve"> </w:t>
      </w:r>
      <w:bookmarkEnd w:id="8"/>
      <w:r w:rsidRPr="00C018B3">
        <w:rPr>
          <w:rFonts w:ascii="Times New Roman" w:hAnsi="Times New Roman" w:cs="Times New Roman"/>
          <w:sz w:val="24"/>
          <w:szCs w:val="24"/>
          <w:lang w:val="sr-Cyrl-RS"/>
        </w:rPr>
        <w:t xml:space="preserve">при </w:t>
      </w:r>
      <w:r w:rsidRPr="00C018B3">
        <w:rPr>
          <w:rFonts w:ascii="Times New Roman" w:hAnsi="Times New Roman" w:cs="Times New Roman"/>
          <w:sz w:val="24"/>
          <w:szCs w:val="24"/>
          <w:lang w:val="sr-Cyrl-RS"/>
        </w:rPr>
        <w:lastRenderedPageBreak/>
        <w:t>офталмолошком прегледу</w:t>
      </w:r>
      <w:r>
        <w:rPr>
          <w:rFonts w:ascii="Times New Roman" w:hAnsi="Times New Roman" w:cs="Times New Roman"/>
          <w:sz w:val="24"/>
          <w:szCs w:val="24"/>
          <w:lang w:val="sr-Cyrl-RS"/>
        </w:rPr>
        <w:t>,</w:t>
      </w:r>
      <w:r w:rsidRPr="00C018B3">
        <w:rPr>
          <w:rFonts w:ascii="Times New Roman" w:hAnsi="Times New Roman" w:cs="Times New Roman"/>
          <w:sz w:val="24"/>
          <w:szCs w:val="24"/>
          <w:lang w:val="sr-Latn-RS"/>
        </w:rPr>
        <w:t xml:space="preserve"> ни</w:t>
      </w:r>
      <w:r>
        <w:rPr>
          <w:rFonts w:ascii="Times New Roman" w:hAnsi="Times New Roman" w:cs="Times New Roman"/>
          <w:sz w:val="24"/>
          <w:szCs w:val="24"/>
          <w:lang w:val="sr-Cyrl-RS"/>
        </w:rPr>
        <w:t>зак</w:t>
      </w:r>
      <w:r w:rsidRPr="00C018B3">
        <w:rPr>
          <w:rFonts w:ascii="Times New Roman" w:hAnsi="Times New Roman" w:cs="Times New Roman"/>
          <w:sz w:val="24"/>
          <w:szCs w:val="24"/>
          <w:lang w:val="sr-Latn-RS"/>
        </w:rPr>
        <w:t xml:space="preserve"> ниво мокраћне киселине</w:t>
      </w:r>
      <w:r w:rsidRPr="00C018B3">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Специфичније, на Вилсонову болест </w:t>
      </w:r>
      <w:r w:rsidRPr="00C018B3">
        <w:rPr>
          <w:rFonts w:ascii="Times New Roman" w:hAnsi="Times New Roman" w:cs="Times New Roman"/>
          <w:sz w:val="24"/>
          <w:szCs w:val="24"/>
          <w:lang w:val="sr-Cyrl-RS"/>
        </w:rPr>
        <w:t xml:space="preserve">указују низак ниво церулоплазмина </w:t>
      </w:r>
      <w:r>
        <w:rPr>
          <w:rFonts w:ascii="Times New Roman" w:hAnsi="Times New Roman" w:cs="Times New Roman"/>
          <w:sz w:val="24"/>
          <w:szCs w:val="24"/>
          <w:lang w:val="sr-Cyrl-RS"/>
        </w:rPr>
        <w:t xml:space="preserve">у крви </w:t>
      </w:r>
      <w:r w:rsidRPr="00C018B3">
        <w:rPr>
          <w:rFonts w:ascii="Times New Roman" w:hAnsi="Times New Roman" w:cs="Times New Roman"/>
          <w:sz w:val="24"/>
          <w:szCs w:val="24"/>
          <w:lang w:val="sr-Cyrl-RS"/>
        </w:rPr>
        <w:t xml:space="preserve">и повећано изулучивање бакра урином. </w:t>
      </w:r>
      <w:r>
        <w:rPr>
          <w:rFonts w:ascii="Times New Roman" w:hAnsi="Times New Roman" w:cs="Times New Roman"/>
          <w:sz w:val="24"/>
          <w:szCs w:val="24"/>
          <w:lang w:val="sr-Cyrl-RS"/>
        </w:rPr>
        <w:t>П</w:t>
      </w:r>
      <w:r w:rsidRPr="00C018B3">
        <w:rPr>
          <w:rFonts w:ascii="Times New Roman" w:hAnsi="Times New Roman" w:cs="Times New Roman"/>
          <w:sz w:val="24"/>
          <w:szCs w:val="24"/>
          <w:lang w:val="sr-Cyrl-RS"/>
        </w:rPr>
        <w:t>осебно треба бити опрезан јер је могућа</w:t>
      </w:r>
      <w:r>
        <w:rPr>
          <w:rFonts w:ascii="Times New Roman" w:hAnsi="Times New Roman" w:cs="Times New Roman"/>
          <w:sz w:val="24"/>
          <w:szCs w:val="24"/>
          <w:lang w:val="sr-Cyrl-RS"/>
        </w:rPr>
        <w:t xml:space="preserve"> и</w:t>
      </w:r>
      <w:r w:rsidRPr="00C018B3">
        <w:rPr>
          <w:rFonts w:ascii="Times New Roman" w:hAnsi="Times New Roman" w:cs="Times New Roman"/>
          <w:sz w:val="24"/>
          <w:szCs w:val="24"/>
          <w:lang w:val="sr-Cyrl-RS"/>
        </w:rPr>
        <w:t xml:space="preserve"> удружена вирусна </w:t>
      </w:r>
      <w:r>
        <w:rPr>
          <w:rFonts w:ascii="Times New Roman" w:hAnsi="Times New Roman" w:cs="Times New Roman"/>
          <w:sz w:val="24"/>
          <w:szCs w:val="24"/>
          <w:lang w:val="sr-Cyrl-RS"/>
        </w:rPr>
        <w:t>инфекција</w:t>
      </w:r>
      <w:r w:rsidRPr="00C018B3">
        <w:rPr>
          <w:rFonts w:ascii="Times New Roman" w:hAnsi="Times New Roman" w:cs="Times New Roman"/>
          <w:sz w:val="24"/>
          <w:szCs w:val="24"/>
          <w:lang w:val="sr-Cyrl-RS"/>
        </w:rPr>
        <w:t xml:space="preserve"> јетре или њено токсично оштећење </w:t>
      </w:r>
      <w:r>
        <w:rPr>
          <w:rFonts w:ascii="Times New Roman" w:hAnsi="Times New Roman" w:cs="Times New Roman"/>
          <w:sz w:val="24"/>
          <w:szCs w:val="24"/>
          <w:lang w:val="sr-Latn-RS"/>
        </w:rPr>
        <w:t>[</w:t>
      </w:r>
      <w:r>
        <w:rPr>
          <w:rFonts w:ascii="Times New Roman" w:hAnsi="Times New Roman" w:cs="Times New Roman"/>
          <w:sz w:val="24"/>
          <w:szCs w:val="24"/>
          <w:lang w:val="sr-Cyrl-RS"/>
        </w:rPr>
        <w:t>19</w:t>
      </w:r>
      <w:r>
        <w:rPr>
          <w:rFonts w:ascii="Times New Roman" w:hAnsi="Times New Roman" w:cs="Times New Roman"/>
          <w:sz w:val="24"/>
          <w:szCs w:val="24"/>
          <w:lang w:val="sr-Latn-RS"/>
        </w:rPr>
        <w:t>,2</w:t>
      </w:r>
      <w:r>
        <w:rPr>
          <w:rFonts w:ascii="Times New Roman" w:hAnsi="Times New Roman" w:cs="Times New Roman"/>
          <w:sz w:val="24"/>
          <w:szCs w:val="24"/>
          <w:lang w:val="sr-Cyrl-RS"/>
        </w:rPr>
        <w:t>0</w:t>
      </w:r>
      <w:r>
        <w:rPr>
          <w:rFonts w:ascii="Times New Roman" w:hAnsi="Times New Roman" w:cs="Times New Roman"/>
          <w:sz w:val="24"/>
          <w:szCs w:val="24"/>
          <w:lang w:val="sr-Latn-RS"/>
        </w:rPr>
        <w:t>,2</w:t>
      </w:r>
      <w:r>
        <w:rPr>
          <w:rFonts w:ascii="Times New Roman" w:hAnsi="Times New Roman" w:cs="Times New Roman"/>
          <w:sz w:val="24"/>
          <w:szCs w:val="24"/>
          <w:lang w:val="sr-Cyrl-RS"/>
        </w:rPr>
        <w:t>1</w:t>
      </w:r>
      <w:r>
        <w:rPr>
          <w:rFonts w:ascii="Times New Roman" w:hAnsi="Times New Roman" w:cs="Times New Roman"/>
          <w:sz w:val="24"/>
          <w:szCs w:val="24"/>
          <w:lang w:val="sr-Latn-RS"/>
        </w:rPr>
        <w:t>,2</w:t>
      </w:r>
      <w:r>
        <w:rPr>
          <w:rFonts w:ascii="Times New Roman" w:hAnsi="Times New Roman" w:cs="Times New Roman"/>
          <w:sz w:val="24"/>
          <w:szCs w:val="24"/>
          <w:lang w:val="sr-Cyrl-RS"/>
        </w:rPr>
        <w:t>2</w:t>
      </w:r>
      <w:r>
        <w:rPr>
          <w:rFonts w:ascii="Times New Roman" w:hAnsi="Times New Roman" w:cs="Times New Roman"/>
          <w:sz w:val="24"/>
          <w:szCs w:val="24"/>
          <w:lang w:val="sr-Latn-RS"/>
        </w:rPr>
        <w:t>].</w:t>
      </w:r>
      <w:r w:rsidRPr="00C018B3">
        <w:rPr>
          <w:rFonts w:ascii="Times New Roman" w:hAnsi="Times New Roman" w:cs="Times New Roman"/>
          <w:sz w:val="24"/>
          <w:szCs w:val="24"/>
          <w:lang w:val="sr-Latn-RS"/>
        </w:rPr>
        <w:t xml:space="preserve"> </w:t>
      </w:r>
    </w:p>
    <w:p w14:paraId="47B6D78D" w14:textId="77777777" w:rsidR="00297909" w:rsidRPr="00C018B3" w:rsidRDefault="00297909" w:rsidP="00860A31">
      <w:pPr>
        <w:pStyle w:val="ListParagraph"/>
        <w:numPr>
          <w:ilvl w:val="0"/>
          <w:numId w:val="59"/>
        </w:numPr>
        <w:tabs>
          <w:tab w:val="left" w:pos="284"/>
        </w:tabs>
        <w:spacing w:after="0" w:line="360" w:lineRule="auto"/>
        <w:ind w:left="0" w:firstLine="0"/>
        <w:jc w:val="both"/>
        <w:rPr>
          <w:rFonts w:ascii="Times New Roman" w:hAnsi="Times New Roman" w:cs="Times New Roman"/>
          <w:sz w:val="24"/>
          <w:szCs w:val="24"/>
          <w:lang w:val="sr-Latn-RS"/>
        </w:rPr>
      </w:pPr>
      <w:r w:rsidRPr="00C018B3">
        <w:rPr>
          <w:rFonts w:ascii="Times New Roman" w:hAnsi="Times New Roman" w:cs="Times New Roman"/>
          <w:sz w:val="24"/>
          <w:szCs w:val="24"/>
          <w:lang w:val="sr-Latn-RS"/>
        </w:rPr>
        <w:t>Тровање гљивама</w:t>
      </w:r>
      <w:r w:rsidRPr="00C018B3">
        <w:rPr>
          <w:rFonts w:ascii="Times New Roman" w:hAnsi="Times New Roman" w:cs="Times New Roman"/>
          <w:sz w:val="24"/>
          <w:szCs w:val="24"/>
          <w:lang w:val="sr-Cyrl-RS"/>
        </w:rPr>
        <w:t xml:space="preserve"> (</w:t>
      </w:r>
      <w:r w:rsidRPr="000F283D">
        <w:rPr>
          <w:rFonts w:ascii="Times New Roman" w:hAnsi="Times New Roman" w:cs="Times New Roman"/>
          <w:i/>
          <w:iCs/>
          <w:sz w:val="24"/>
          <w:szCs w:val="24"/>
          <w:lang w:val="sr-Latn-RS"/>
        </w:rPr>
        <w:t>Amanita phalloides</w:t>
      </w:r>
      <w:r w:rsidRPr="00C018B3">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 к</w:t>
      </w:r>
      <w:r w:rsidRPr="00C018B3">
        <w:rPr>
          <w:rFonts w:ascii="Times New Roman" w:hAnsi="Times New Roman" w:cs="Times New Roman"/>
          <w:sz w:val="24"/>
          <w:szCs w:val="24"/>
          <w:lang w:val="sr-Cyrl-RS"/>
        </w:rPr>
        <w:t xml:space="preserve">од ових пацијената јављају се изражени </w:t>
      </w:r>
      <w:r w:rsidRPr="00C018B3">
        <w:rPr>
          <w:rFonts w:ascii="Times New Roman" w:hAnsi="Times New Roman" w:cs="Times New Roman"/>
          <w:sz w:val="24"/>
          <w:szCs w:val="24"/>
          <w:lang w:val="sr-Latn-RS"/>
        </w:rPr>
        <w:t>гастроинтестинални симптоми након ингестије</w:t>
      </w:r>
      <w:r w:rsidRPr="00C018B3">
        <w:rPr>
          <w:rFonts w:ascii="Times New Roman" w:hAnsi="Times New Roman" w:cs="Times New Roman"/>
          <w:sz w:val="24"/>
          <w:szCs w:val="24"/>
          <w:lang w:val="sr-Cyrl-RS"/>
        </w:rPr>
        <w:t xml:space="preserve"> а пре појаве АИЈ, а чест је и </w:t>
      </w:r>
      <w:r w:rsidRPr="00C018B3">
        <w:rPr>
          <w:rFonts w:ascii="Times New Roman" w:hAnsi="Times New Roman" w:cs="Times New Roman"/>
          <w:sz w:val="24"/>
          <w:szCs w:val="24"/>
          <w:lang w:val="sr-Latn-RS"/>
        </w:rPr>
        <w:t xml:space="preserve">развој </w:t>
      </w:r>
      <w:r w:rsidRPr="00C018B3">
        <w:rPr>
          <w:rFonts w:ascii="Times New Roman" w:hAnsi="Times New Roman" w:cs="Times New Roman"/>
          <w:sz w:val="24"/>
          <w:szCs w:val="24"/>
          <w:lang w:val="sr-Cyrl-RS"/>
        </w:rPr>
        <w:t xml:space="preserve">акутне </w:t>
      </w:r>
      <w:r w:rsidRPr="00C018B3">
        <w:rPr>
          <w:rFonts w:ascii="Times New Roman" w:hAnsi="Times New Roman" w:cs="Times New Roman"/>
          <w:sz w:val="24"/>
          <w:szCs w:val="24"/>
          <w:lang w:val="sr-Latn-RS"/>
        </w:rPr>
        <w:t>реналне инсуфицијенције</w:t>
      </w:r>
      <w:r>
        <w:rPr>
          <w:rFonts w:ascii="Times New Roman" w:hAnsi="Times New Roman" w:cs="Times New Roman"/>
          <w:b/>
          <w:bCs/>
          <w:sz w:val="24"/>
          <w:szCs w:val="24"/>
          <w:lang w:val="sr-Cyrl-RS"/>
        </w:rPr>
        <w:t xml:space="preserve"> </w:t>
      </w:r>
      <w:r>
        <w:rPr>
          <w:rFonts w:ascii="Times New Roman" w:hAnsi="Times New Roman" w:cs="Times New Roman"/>
          <w:sz w:val="24"/>
          <w:szCs w:val="24"/>
          <w:lang w:val="sr-Cyrl-RS"/>
        </w:rPr>
        <w:t>[23,24].</w:t>
      </w:r>
    </w:p>
    <w:p w14:paraId="4C780F65" w14:textId="77777777" w:rsidR="00297909" w:rsidRPr="00C018B3" w:rsidRDefault="00297909" w:rsidP="00860A31">
      <w:pPr>
        <w:pStyle w:val="ListParagraph"/>
        <w:numPr>
          <w:ilvl w:val="0"/>
          <w:numId w:val="59"/>
        </w:numPr>
        <w:tabs>
          <w:tab w:val="left" w:pos="284"/>
        </w:tabs>
        <w:spacing w:after="0" w:line="360" w:lineRule="auto"/>
        <w:ind w:left="0" w:firstLine="0"/>
        <w:jc w:val="both"/>
        <w:rPr>
          <w:rFonts w:ascii="Times New Roman" w:hAnsi="Times New Roman" w:cs="Times New Roman"/>
          <w:sz w:val="24"/>
          <w:szCs w:val="24"/>
          <w:lang w:val="sr-Latn-RS"/>
        </w:rPr>
      </w:pPr>
      <w:r w:rsidRPr="00C018B3">
        <w:rPr>
          <w:rFonts w:ascii="Times New Roman" w:hAnsi="Times New Roman" w:cs="Times New Roman"/>
          <w:sz w:val="24"/>
          <w:szCs w:val="24"/>
          <w:lang w:val="sr-Latn-RS"/>
        </w:rPr>
        <w:t>Аутоимун</w:t>
      </w:r>
      <w:r w:rsidRPr="00C018B3">
        <w:rPr>
          <w:rFonts w:ascii="Times New Roman" w:hAnsi="Times New Roman" w:cs="Times New Roman"/>
          <w:sz w:val="24"/>
          <w:szCs w:val="24"/>
          <w:lang w:val="sr-Cyrl-RS"/>
        </w:rPr>
        <w:t>и хепатитис</w:t>
      </w:r>
      <w:r>
        <w:rPr>
          <w:rFonts w:ascii="Times New Roman" w:hAnsi="Times New Roman" w:cs="Times New Roman"/>
          <w:sz w:val="24"/>
          <w:szCs w:val="24"/>
          <w:lang w:val="sr-Cyrl-RS"/>
        </w:rPr>
        <w:t xml:space="preserve"> -</w:t>
      </w:r>
      <w:r w:rsidRPr="00C018B3">
        <w:rPr>
          <w:rFonts w:ascii="Times New Roman" w:hAnsi="Times New Roman" w:cs="Times New Roman"/>
          <w:sz w:val="24"/>
          <w:szCs w:val="24"/>
          <w:lang w:val="sr-Latn-RS"/>
        </w:rPr>
        <w:tab/>
      </w:r>
      <w:r>
        <w:rPr>
          <w:rFonts w:ascii="Times New Roman" w:hAnsi="Times New Roman" w:cs="Times New Roman"/>
          <w:sz w:val="24"/>
          <w:szCs w:val="24"/>
          <w:lang w:val="sr-Cyrl-RS"/>
        </w:rPr>
        <w:t>о</w:t>
      </w:r>
      <w:r w:rsidRPr="00C018B3">
        <w:rPr>
          <w:rFonts w:ascii="Times New Roman" w:hAnsi="Times New Roman" w:cs="Times New Roman"/>
          <w:sz w:val="24"/>
          <w:szCs w:val="24"/>
          <w:lang w:val="sr-Latn-RS"/>
        </w:rPr>
        <w:t>бично</w:t>
      </w:r>
      <w:r>
        <w:rPr>
          <w:rFonts w:ascii="Times New Roman" w:hAnsi="Times New Roman" w:cs="Times New Roman"/>
          <w:sz w:val="24"/>
          <w:szCs w:val="24"/>
          <w:lang w:val="sr-Cyrl-RS"/>
        </w:rPr>
        <w:t xml:space="preserve"> је</w:t>
      </w:r>
      <w:r w:rsidRPr="00C018B3">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 xml:space="preserve">присутна </w:t>
      </w:r>
      <w:r w:rsidRPr="00C018B3">
        <w:rPr>
          <w:rFonts w:ascii="Times New Roman" w:hAnsi="Times New Roman" w:cs="Times New Roman"/>
          <w:sz w:val="24"/>
          <w:szCs w:val="24"/>
          <w:lang w:val="sr-Latn-RS"/>
        </w:rPr>
        <w:t>субакутна презентација</w:t>
      </w:r>
      <w:r>
        <w:rPr>
          <w:rFonts w:ascii="Times New Roman" w:hAnsi="Times New Roman" w:cs="Times New Roman"/>
          <w:sz w:val="24"/>
          <w:szCs w:val="24"/>
          <w:lang w:val="sr-Cyrl-RS"/>
        </w:rPr>
        <w:t xml:space="preserve"> АИЈ,</w:t>
      </w:r>
      <w:r w:rsidRPr="00C018B3">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могу бити</w:t>
      </w:r>
      <w:r w:rsidRPr="00C018B3">
        <w:rPr>
          <w:rFonts w:ascii="Times New Roman" w:hAnsi="Times New Roman" w:cs="Times New Roman"/>
          <w:sz w:val="24"/>
          <w:szCs w:val="24"/>
          <w:lang w:val="sr-Latn-RS"/>
        </w:rPr>
        <w:t xml:space="preserve"> позитивна аутоантитела, повећан</w:t>
      </w:r>
      <w:r w:rsidRPr="00C018B3">
        <w:rPr>
          <w:rFonts w:ascii="Times New Roman" w:hAnsi="Times New Roman" w:cs="Times New Roman"/>
          <w:sz w:val="24"/>
          <w:szCs w:val="24"/>
          <w:lang w:val="sr-Cyrl-RS"/>
        </w:rPr>
        <w:t xml:space="preserve"> ниво</w:t>
      </w:r>
      <w:r w:rsidRPr="00C018B3">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имуно</w:t>
      </w:r>
      <w:r w:rsidRPr="00C018B3">
        <w:rPr>
          <w:rFonts w:ascii="Times New Roman" w:hAnsi="Times New Roman" w:cs="Times New Roman"/>
          <w:sz w:val="24"/>
          <w:szCs w:val="24"/>
          <w:lang w:val="sr-Latn-RS"/>
        </w:rPr>
        <w:t>глобулин</w:t>
      </w:r>
      <w:r w:rsidRPr="00C018B3">
        <w:rPr>
          <w:rFonts w:ascii="Times New Roman" w:hAnsi="Times New Roman" w:cs="Times New Roman"/>
          <w:sz w:val="24"/>
          <w:szCs w:val="24"/>
          <w:lang w:val="sr-Cyrl-RS"/>
        </w:rPr>
        <w:t xml:space="preserve">а у крви (и то </w:t>
      </w:r>
      <w:r w:rsidRPr="00026958">
        <w:rPr>
          <w:rFonts w:ascii="Times New Roman" w:hAnsi="Times New Roman" w:cs="Times New Roman"/>
          <w:i/>
          <w:sz w:val="24"/>
          <w:szCs w:val="24"/>
          <w:lang w:val="sr-Latn-RS"/>
        </w:rPr>
        <w:t>IgG</w:t>
      </w:r>
      <w:r w:rsidRPr="00C018B3">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а карактеристичан је </w:t>
      </w:r>
      <w:r w:rsidRPr="00C018B3">
        <w:rPr>
          <w:rFonts w:ascii="Times New Roman" w:hAnsi="Times New Roman" w:cs="Times New Roman"/>
          <w:sz w:val="24"/>
          <w:szCs w:val="24"/>
          <w:lang w:val="sr-Cyrl-RS"/>
        </w:rPr>
        <w:t xml:space="preserve">патохистолошки налаз </w:t>
      </w:r>
      <w:r>
        <w:rPr>
          <w:rFonts w:ascii="Times New Roman" w:hAnsi="Times New Roman" w:cs="Times New Roman"/>
          <w:sz w:val="24"/>
          <w:szCs w:val="24"/>
          <w:lang w:val="sr-Cyrl-RS"/>
        </w:rPr>
        <w:t xml:space="preserve">јетре </w:t>
      </w:r>
      <w:r w:rsidRPr="00C018B3">
        <w:rPr>
          <w:rFonts w:ascii="Times New Roman" w:hAnsi="Times New Roman" w:cs="Times New Roman"/>
          <w:sz w:val="24"/>
          <w:szCs w:val="24"/>
          <w:lang w:val="sr-Cyrl-RS"/>
        </w:rPr>
        <w:t>у ко</w:t>
      </w:r>
      <w:r>
        <w:rPr>
          <w:rFonts w:ascii="Times New Roman" w:hAnsi="Times New Roman" w:cs="Times New Roman"/>
          <w:sz w:val="24"/>
          <w:szCs w:val="24"/>
          <w:lang w:val="sr-Cyrl-RS"/>
        </w:rPr>
        <w:t>је</w:t>
      </w:r>
      <w:r w:rsidRPr="00C018B3">
        <w:rPr>
          <w:rFonts w:ascii="Times New Roman" w:hAnsi="Times New Roman" w:cs="Times New Roman"/>
          <w:sz w:val="24"/>
          <w:szCs w:val="24"/>
          <w:lang w:val="sr-Cyrl-RS"/>
        </w:rPr>
        <w:t xml:space="preserve">м доминира </w:t>
      </w:r>
      <w:r w:rsidRPr="00C018B3">
        <w:rPr>
          <w:rFonts w:ascii="Times New Roman" w:hAnsi="Times New Roman" w:cs="Times New Roman"/>
          <w:sz w:val="24"/>
          <w:szCs w:val="24"/>
          <w:lang w:val="sr-Latn-RS"/>
        </w:rPr>
        <w:t>лимф</w:t>
      </w:r>
      <w:r w:rsidRPr="00C018B3">
        <w:rPr>
          <w:rFonts w:ascii="Times New Roman" w:hAnsi="Times New Roman" w:cs="Times New Roman"/>
          <w:sz w:val="24"/>
          <w:szCs w:val="24"/>
          <w:lang w:val="sr-Cyrl-RS"/>
        </w:rPr>
        <w:t>о-плазмо</w:t>
      </w:r>
      <w:r w:rsidRPr="00C018B3">
        <w:rPr>
          <w:rFonts w:ascii="Times New Roman" w:hAnsi="Times New Roman" w:cs="Times New Roman"/>
          <w:sz w:val="24"/>
          <w:szCs w:val="24"/>
          <w:lang w:val="sr-Latn-RS"/>
        </w:rPr>
        <w:t>оцитн</w:t>
      </w:r>
      <w:r w:rsidRPr="00C018B3">
        <w:rPr>
          <w:rFonts w:ascii="Times New Roman" w:hAnsi="Times New Roman" w:cs="Times New Roman"/>
          <w:sz w:val="24"/>
          <w:szCs w:val="24"/>
          <w:lang w:val="sr-Cyrl-RS"/>
        </w:rPr>
        <w:t>а</w:t>
      </w:r>
      <w:r w:rsidRPr="00C018B3">
        <w:rPr>
          <w:rFonts w:ascii="Times New Roman" w:hAnsi="Times New Roman" w:cs="Times New Roman"/>
          <w:sz w:val="24"/>
          <w:szCs w:val="24"/>
          <w:lang w:val="sr-Latn-RS"/>
        </w:rPr>
        <w:t xml:space="preserve"> </w:t>
      </w:r>
      <w:r w:rsidRPr="00C018B3">
        <w:rPr>
          <w:rFonts w:ascii="Times New Roman" w:hAnsi="Times New Roman" w:cs="Times New Roman"/>
          <w:sz w:val="24"/>
          <w:szCs w:val="24"/>
          <w:lang w:val="sr-Cyrl-RS"/>
        </w:rPr>
        <w:t xml:space="preserve">инфилтрација портних простора </w:t>
      </w:r>
      <w:r w:rsidRPr="00C018B3">
        <w:rPr>
          <w:rFonts w:ascii="Times New Roman" w:hAnsi="Times New Roman" w:cs="Times New Roman"/>
          <w:sz w:val="24"/>
          <w:szCs w:val="24"/>
          <w:lang w:val="sr-Latn-RS"/>
        </w:rPr>
        <w:t xml:space="preserve">у поређењу са вирусним и </w:t>
      </w:r>
      <w:r w:rsidRPr="00C018B3">
        <w:rPr>
          <w:rFonts w:ascii="Times New Roman" w:hAnsi="Times New Roman" w:cs="Times New Roman"/>
          <w:sz w:val="24"/>
          <w:szCs w:val="24"/>
          <w:lang w:val="sr-Cyrl-RS"/>
        </w:rPr>
        <w:t xml:space="preserve">другим </w:t>
      </w:r>
      <w:r w:rsidRPr="00C018B3">
        <w:rPr>
          <w:rFonts w:ascii="Times New Roman" w:hAnsi="Times New Roman" w:cs="Times New Roman"/>
          <w:sz w:val="24"/>
          <w:szCs w:val="24"/>
          <w:lang w:val="sr-Latn-RS"/>
        </w:rPr>
        <w:t>етиологијама</w:t>
      </w:r>
      <w:r>
        <w:rPr>
          <w:rFonts w:ascii="Times New Roman" w:hAnsi="Times New Roman" w:cs="Times New Roman"/>
          <w:sz w:val="24"/>
          <w:szCs w:val="24"/>
          <w:lang w:val="sr-Cyrl-RS"/>
        </w:rPr>
        <w:t xml:space="preserve"> </w:t>
      </w:r>
      <w:r w:rsidRPr="00C018B3">
        <w:rPr>
          <w:rFonts w:ascii="Times New Roman" w:hAnsi="Times New Roman" w:cs="Times New Roman"/>
          <w:sz w:val="24"/>
          <w:szCs w:val="24"/>
          <w:lang w:val="sr-Latn-RS"/>
        </w:rPr>
        <w:t>[</w:t>
      </w:r>
      <w:r>
        <w:rPr>
          <w:rFonts w:ascii="Times New Roman" w:hAnsi="Times New Roman" w:cs="Times New Roman"/>
          <w:sz w:val="24"/>
          <w:szCs w:val="24"/>
          <w:lang w:val="sr-Cyrl-RS"/>
        </w:rPr>
        <w:t>25,26,27</w:t>
      </w:r>
      <w:r w:rsidRPr="00C018B3">
        <w:rPr>
          <w:rFonts w:ascii="Times New Roman" w:hAnsi="Times New Roman" w:cs="Times New Roman"/>
          <w:sz w:val="24"/>
          <w:szCs w:val="24"/>
          <w:lang w:val="sr-Latn-RS"/>
        </w:rPr>
        <w:t>]</w:t>
      </w:r>
      <w:r>
        <w:rPr>
          <w:rFonts w:ascii="Times New Roman" w:hAnsi="Times New Roman" w:cs="Times New Roman"/>
          <w:sz w:val="24"/>
          <w:szCs w:val="24"/>
          <w:lang w:val="sr-Cyrl-RS"/>
        </w:rPr>
        <w:t>.</w:t>
      </w:r>
    </w:p>
    <w:p w14:paraId="34F360FF" w14:textId="77777777" w:rsidR="00297909" w:rsidRPr="00C018B3" w:rsidRDefault="00297909" w:rsidP="00860A31">
      <w:pPr>
        <w:pStyle w:val="ListParagraph"/>
        <w:numPr>
          <w:ilvl w:val="0"/>
          <w:numId w:val="59"/>
        </w:numPr>
        <w:tabs>
          <w:tab w:val="left" w:pos="284"/>
        </w:tabs>
        <w:spacing w:after="0" w:line="360" w:lineRule="auto"/>
        <w:ind w:left="0" w:firstLine="0"/>
        <w:jc w:val="both"/>
        <w:rPr>
          <w:rFonts w:ascii="Times New Roman" w:hAnsi="Times New Roman" w:cs="Times New Roman"/>
          <w:sz w:val="24"/>
          <w:szCs w:val="24"/>
          <w:lang w:val="sr-Latn-RS"/>
        </w:rPr>
      </w:pPr>
      <w:r>
        <w:rPr>
          <w:rFonts w:ascii="Times New Roman" w:hAnsi="Times New Roman" w:cs="Times New Roman"/>
          <w:sz w:val="24"/>
          <w:szCs w:val="24"/>
          <w:lang w:val="sr-Cyrl-RS"/>
        </w:rPr>
        <w:t>Хепатитис Б вирусна (ХБВ) инфекција -</w:t>
      </w:r>
      <w:r w:rsidRPr="00C018B3">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н</w:t>
      </w:r>
      <w:r w:rsidRPr="00C018B3">
        <w:rPr>
          <w:rFonts w:ascii="Times New Roman" w:hAnsi="Times New Roman" w:cs="Times New Roman"/>
          <w:sz w:val="24"/>
          <w:szCs w:val="24"/>
          <w:lang w:val="sr-Latn-RS"/>
        </w:rPr>
        <w:t>ајчешћи вирусни узрок тешк</w:t>
      </w:r>
      <w:r>
        <w:rPr>
          <w:rFonts w:ascii="Times New Roman" w:hAnsi="Times New Roman" w:cs="Times New Roman"/>
          <w:sz w:val="24"/>
          <w:szCs w:val="24"/>
          <w:lang w:val="sr-Cyrl-RS"/>
        </w:rPr>
        <w:t>е</w:t>
      </w:r>
      <w:r w:rsidRPr="00C018B3">
        <w:rPr>
          <w:rFonts w:ascii="Times New Roman" w:hAnsi="Times New Roman" w:cs="Times New Roman"/>
          <w:sz w:val="24"/>
          <w:szCs w:val="24"/>
          <w:lang w:val="sr-Latn-RS"/>
        </w:rPr>
        <w:t xml:space="preserve"> акутн</w:t>
      </w:r>
      <w:r>
        <w:rPr>
          <w:rFonts w:ascii="Times New Roman" w:hAnsi="Times New Roman" w:cs="Times New Roman"/>
          <w:sz w:val="24"/>
          <w:szCs w:val="24"/>
          <w:lang w:val="sr-Cyrl-RS"/>
        </w:rPr>
        <w:t>е</w:t>
      </w:r>
      <w:r w:rsidRPr="00C018B3">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лезије</w:t>
      </w:r>
      <w:r w:rsidRPr="00C018B3">
        <w:rPr>
          <w:rFonts w:ascii="Times New Roman" w:hAnsi="Times New Roman" w:cs="Times New Roman"/>
          <w:sz w:val="24"/>
          <w:szCs w:val="24"/>
          <w:lang w:val="sr-Latn-RS"/>
        </w:rPr>
        <w:t xml:space="preserve"> јетре и </w:t>
      </w:r>
      <w:r w:rsidRPr="00C018B3">
        <w:rPr>
          <w:rFonts w:ascii="Times New Roman" w:hAnsi="Times New Roman" w:cs="Times New Roman"/>
          <w:sz w:val="24"/>
          <w:szCs w:val="24"/>
          <w:lang w:val="sr-Cyrl-RS"/>
        </w:rPr>
        <w:t>АИЈ</w:t>
      </w:r>
      <w:r w:rsidRPr="00C018B3">
        <w:rPr>
          <w:rFonts w:ascii="Times New Roman" w:hAnsi="Times New Roman" w:cs="Times New Roman"/>
          <w:sz w:val="24"/>
          <w:szCs w:val="24"/>
          <w:lang w:val="sr-Latn-RS"/>
        </w:rPr>
        <w:t xml:space="preserve">; јавља се </w:t>
      </w:r>
      <w:r w:rsidRPr="00C018B3">
        <w:rPr>
          <w:rFonts w:ascii="Times New Roman" w:hAnsi="Times New Roman" w:cs="Times New Roman"/>
          <w:sz w:val="24"/>
          <w:szCs w:val="24"/>
          <w:lang w:val="sr-Cyrl-RS"/>
        </w:rPr>
        <w:t>у току акутне</w:t>
      </w:r>
      <w:r w:rsidRPr="00C018B3">
        <w:rPr>
          <w:rFonts w:ascii="Times New Roman" w:hAnsi="Times New Roman" w:cs="Times New Roman"/>
          <w:sz w:val="24"/>
          <w:szCs w:val="24"/>
          <w:lang w:val="sr-Latn-RS"/>
        </w:rPr>
        <w:t xml:space="preserve"> инфекције</w:t>
      </w:r>
      <w:r>
        <w:rPr>
          <w:rFonts w:ascii="Times New Roman" w:hAnsi="Times New Roman" w:cs="Times New Roman"/>
          <w:sz w:val="24"/>
          <w:szCs w:val="24"/>
          <w:lang w:val="sr-Cyrl-RS"/>
        </w:rPr>
        <w:t xml:space="preserve"> ХБВ</w:t>
      </w:r>
      <w:r w:rsidRPr="00C018B3">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 xml:space="preserve">услед </w:t>
      </w:r>
      <w:r w:rsidRPr="00C018B3">
        <w:rPr>
          <w:rFonts w:ascii="Times New Roman" w:hAnsi="Times New Roman" w:cs="Times New Roman"/>
          <w:sz w:val="24"/>
          <w:szCs w:val="24"/>
          <w:lang w:val="sr-Latn-RS"/>
        </w:rPr>
        <w:t xml:space="preserve">делта </w:t>
      </w:r>
      <w:r>
        <w:rPr>
          <w:rFonts w:ascii="Times New Roman" w:hAnsi="Times New Roman" w:cs="Times New Roman"/>
          <w:sz w:val="24"/>
          <w:szCs w:val="24"/>
          <w:lang w:val="sr-Cyrl-RS"/>
        </w:rPr>
        <w:t xml:space="preserve">вирусне </w:t>
      </w:r>
      <w:r w:rsidRPr="00C018B3">
        <w:rPr>
          <w:rFonts w:ascii="Times New Roman" w:hAnsi="Times New Roman" w:cs="Times New Roman"/>
          <w:sz w:val="24"/>
          <w:szCs w:val="24"/>
          <w:lang w:val="sr-Latn-RS"/>
        </w:rPr>
        <w:t xml:space="preserve">суперинфекције или реактивације </w:t>
      </w:r>
      <w:r w:rsidRPr="00C018B3">
        <w:rPr>
          <w:rFonts w:ascii="Times New Roman" w:hAnsi="Times New Roman" w:cs="Times New Roman"/>
          <w:sz w:val="24"/>
          <w:szCs w:val="24"/>
          <w:lang w:val="sr-Cyrl-RS"/>
        </w:rPr>
        <w:t>ХБВ</w:t>
      </w:r>
      <w:r w:rsidRPr="00C018B3">
        <w:rPr>
          <w:rFonts w:ascii="Times New Roman" w:hAnsi="Times New Roman" w:cs="Times New Roman"/>
          <w:sz w:val="24"/>
          <w:szCs w:val="24"/>
          <w:lang w:val="sr-Latn-RS"/>
        </w:rPr>
        <w:t xml:space="preserve"> код хроничних носилаца. </w:t>
      </w:r>
      <w:r w:rsidRPr="00C018B3">
        <w:rPr>
          <w:rFonts w:ascii="Times New Roman" w:hAnsi="Times New Roman" w:cs="Times New Roman"/>
          <w:sz w:val="24"/>
          <w:szCs w:val="24"/>
          <w:lang w:val="sr-Cyrl-RS"/>
        </w:rPr>
        <w:t>Има в</w:t>
      </w:r>
      <w:r w:rsidRPr="00C018B3">
        <w:rPr>
          <w:rFonts w:ascii="Times New Roman" w:hAnsi="Times New Roman" w:cs="Times New Roman"/>
          <w:sz w:val="24"/>
          <w:szCs w:val="24"/>
          <w:lang w:val="sr-Latn-RS"/>
        </w:rPr>
        <w:t>ећ</w:t>
      </w:r>
      <w:r w:rsidRPr="00C018B3">
        <w:rPr>
          <w:rFonts w:ascii="Times New Roman" w:hAnsi="Times New Roman" w:cs="Times New Roman"/>
          <w:sz w:val="24"/>
          <w:szCs w:val="24"/>
          <w:lang w:val="sr-Cyrl-RS"/>
        </w:rPr>
        <w:t xml:space="preserve">у стопу </w:t>
      </w:r>
      <w:r w:rsidRPr="00C018B3">
        <w:rPr>
          <w:rFonts w:ascii="Times New Roman" w:hAnsi="Times New Roman" w:cs="Times New Roman"/>
          <w:sz w:val="24"/>
          <w:szCs w:val="24"/>
          <w:lang w:val="sr-Latn-RS"/>
        </w:rPr>
        <w:t>смртност</w:t>
      </w:r>
      <w:r w:rsidRPr="00C018B3">
        <w:rPr>
          <w:rFonts w:ascii="Times New Roman" w:hAnsi="Times New Roman" w:cs="Times New Roman"/>
          <w:sz w:val="24"/>
          <w:szCs w:val="24"/>
          <w:lang w:val="sr-Cyrl-RS"/>
        </w:rPr>
        <w:t>и</w:t>
      </w:r>
      <w:r w:rsidRPr="00C018B3">
        <w:rPr>
          <w:rFonts w:ascii="Times New Roman" w:hAnsi="Times New Roman" w:cs="Times New Roman"/>
          <w:sz w:val="24"/>
          <w:szCs w:val="24"/>
          <w:lang w:val="sr-Latn-RS"/>
        </w:rPr>
        <w:t xml:space="preserve"> у </w:t>
      </w:r>
      <w:r>
        <w:rPr>
          <w:rFonts w:ascii="Times New Roman" w:hAnsi="Times New Roman" w:cs="Times New Roman"/>
          <w:sz w:val="24"/>
          <w:szCs w:val="24"/>
          <w:lang w:val="sr-Cyrl-RS"/>
        </w:rPr>
        <w:t>поређењу</w:t>
      </w:r>
      <w:r w:rsidRPr="00C018B3">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са</w:t>
      </w:r>
      <w:r w:rsidRPr="00C018B3">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инфекцијама другим хепатотропним вирусима</w:t>
      </w:r>
      <w:r w:rsidRPr="00C018B3">
        <w:rPr>
          <w:rFonts w:ascii="Times New Roman" w:hAnsi="Times New Roman" w:cs="Times New Roman"/>
          <w:sz w:val="24"/>
          <w:szCs w:val="24"/>
          <w:lang w:val="sr-Cyrl-RS"/>
        </w:rPr>
        <w:t xml:space="preserve">. У данашње време јавља се код невакцинисаних особа, </w:t>
      </w:r>
      <w:r>
        <w:rPr>
          <w:rFonts w:ascii="Times New Roman" w:hAnsi="Times New Roman" w:cs="Times New Roman"/>
          <w:sz w:val="24"/>
          <w:szCs w:val="24"/>
          <w:lang w:val="sr-Cyrl-RS"/>
        </w:rPr>
        <w:t xml:space="preserve">уз </w:t>
      </w:r>
      <w:r w:rsidRPr="00C018B3">
        <w:rPr>
          <w:rFonts w:ascii="Times New Roman" w:hAnsi="Times New Roman" w:cs="Times New Roman"/>
          <w:sz w:val="24"/>
          <w:szCs w:val="24"/>
          <w:lang w:val="sr-Cyrl-RS"/>
        </w:rPr>
        <w:t>податак о инокулационо</w:t>
      </w:r>
      <w:r>
        <w:rPr>
          <w:rFonts w:ascii="Times New Roman" w:hAnsi="Times New Roman" w:cs="Times New Roman"/>
          <w:sz w:val="24"/>
          <w:szCs w:val="24"/>
          <w:lang w:val="sr-Cyrl-RS"/>
        </w:rPr>
        <w:t>м</w:t>
      </w:r>
      <w:r w:rsidRPr="00C018B3">
        <w:rPr>
          <w:rFonts w:ascii="Times New Roman" w:hAnsi="Times New Roman" w:cs="Times New Roman"/>
          <w:sz w:val="24"/>
          <w:szCs w:val="24"/>
          <w:lang w:val="sr-Cyrl-RS"/>
        </w:rPr>
        <w:t xml:space="preserve"> ризику</w:t>
      </w:r>
      <w:r>
        <w:rPr>
          <w:rFonts w:ascii="Times New Roman" w:hAnsi="Times New Roman" w:cs="Times New Roman"/>
          <w:sz w:val="24"/>
          <w:szCs w:val="24"/>
          <w:lang w:val="sr-Cyrl-RS"/>
        </w:rPr>
        <w:t>, а</w:t>
      </w:r>
      <w:r w:rsidRPr="00C018B3">
        <w:rPr>
          <w:rFonts w:ascii="Times New Roman" w:hAnsi="Times New Roman" w:cs="Times New Roman"/>
          <w:sz w:val="24"/>
          <w:szCs w:val="24"/>
          <w:lang w:val="sr-Cyrl-RS"/>
        </w:rPr>
        <w:t xml:space="preserve"> у преиктеричном стадијуму могуће је присуство манифестација депоновања имунских комплекса (као што су артралгије, </w:t>
      </w:r>
      <w:r w:rsidRPr="00C018B3">
        <w:rPr>
          <w:rFonts w:ascii="Times New Roman" w:hAnsi="Times New Roman" w:cs="Times New Roman"/>
          <w:i/>
          <w:iCs/>
          <w:sz w:val="24"/>
          <w:szCs w:val="24"/>
          <w:lang w:val="sr-Latn-RS"/>
        </w:rPr>
        <w:t>Gianoti-Crosti</w:t>
      </w:r>
      <w:r w:rsidRPr="00C018B3">
        <w:rPr>
          <w:rFonts w:ascii="Times New Roman" w:hAnsi="Times New Roman" w:cs="Times New Roman"/>
          <w:sz w:val="24"/>
          <w:szCs w:val="24"/>
          <w:lang w:val="sr-Latn-RS"/>
        </w:rPr>
        <w:t xml:space="preserve"> </w:t>
      </w:r>
      <w:r w:rsidRPr="00C018B3">
        <w:rPr>
          <w:rFonts w:ascii="Times New Roman" w:hAnsi="Times New Roman" w:cs="Times New Roman"/>
          <w:sz w:val="24"/>
          <w:szCs w:val="24"/>
          <w:lang w:val="sr-Cyrl-RS"/>
        </w:rPr>
        <w:t xml:space="preserve">синдром) </w:t>
      </w:r>
      <w:r w:rsidRPr="00C018B3">
        <w:rPr>
          <w:rFonts w:ascii="Times New Roman" w:hAnsi="Times New Roman" w:cs="Times New Roman"/>
          <w:sz w:val="24"/>
          <w:szCs w:val="24"/>
          <w:lang w:val="sr-Latn-RS"/>
        </w:rPr>
        <w:t>[</w:t>
      </w:r>
      <w:r>
        <w:rPr>
          <w:rFonts w:ascii="Times New Roman" w:hAnsi="Times New Roman" w:cs="Times New Roman"/>
          <w:sz w:val="24"/>
          <w:szCs w:val="24"/>
          <w:lang w:val="sr-Cyrl-RS"/>
        </w:rPr>
        <w:t>28,29</w:t>
      </w:r>
      <w:r w:rsidRPr="00C018B3">
        <w:rPr>
          <w:rFonts w:ascii="Times New Roman" w:hAnsi="Times New Roman" w:cs="Times New Roman"/>
          <w:sz w:val="24"/>
          <w:szCs w:val="24"/>
          <w:lang w:val="sr-Latn-RS"/>
        </w:rPr>
        <w:t>]</w:t>
      </w:r>
      <w:r>
        <w:rPr>
          <w:rFonts w:ascii="Times New Roman" w:hAnsi="Times New Roman" w:cs="Times New Roman"/>
          <w:sz w:val="24"/>
          <w:szCs w:val="24"/>
          <w:lang w:val="sr-Cyrl-RS"/>
        </w:rPr>
        <w:t>.</w:t>
      </w:r>
    </w:p>
    <w:p w14:paraId="77DCDF2A" w14:textId="5763631A" w:rsidR="00297909" w:rsidRPr="00C018B3" w:rsidRDefault="00297909" w:rsidP="00860A31">
      <w:pPr>
        <w:pStyle w:val="ListParagraph"/>
        <w:numPr>
          <w:ilvl w:val="0"/>
          <w:numId w:val="59"/>
        </w:numPr>
        <w:tabs>
          <w:tab w:val="left" w:pos="284"/>
        </w:tabs>
        <w:spacing w:after="0" w:line="360" w:lineRule="auto"/>
        <w:ind w:left="0" w:firstLine="0"/>
        <w:jc w:val="both"/>
        <w:rPr>
          <w:rFonts w:ascii="Times New Roman" w:hAnsi="Times New Roman" w:cs="Times New Roman"/>
          <w:sz w:val="24"/>
          <w:szCs w:val="24"/>
          <w:lang w:val="sr-Latn-RS"/>
        </w:rPr>
      </w:pPr>
      <w:r w:rsidRPr="00C018B3">
        <w:rPr>
          <w:rFonts w:ascii="Times New Roman" w:hAnsi="Times New Roman" w:cs="Times New Roman"/>
          <w:sz w:val="24"/>
          <w:szCs w:val="24"/>
          <w:lang w:val="sr-Latn-RS"/>
        </w:rPr>
        <w:t xml:space="preserve">Хепатитис А </w:t>
      </w:r>
      <w:r>
        <w:rPr>
          <w:rFonts w:ascii="Times New Roman" w:hAnsi="Times New Roman" w:cs="Times New Roman"/>
          <w:sz w:val="24"/>
          <w:szCs w:val="24"/>
          <w:lang w:val="sr-Cyrl-RS"/>
        </w:rPr>
        <w:t xml:space="preserve">вирусна </w:t>
      </w:r>
      <w:r w:rsidRPr="00C018B3">
        <w:rPr>
          <w:rFonts w:ascii="Times New Roman" w:hAnsi="Times New Roman" w:cs="Times New Roman"/>
          <w:sz w:val="24"/>
          <w:szCs w:val="24"/>
          <w:lang w:val="sr-Latn-RS"/>
        </w:rPr>
        <w:t>(</w:t>
      </w:r>
      <w:r w:rsidRPr="00C018B3">
        <w:rPr>
          <w:rFonts w:ascii="Times New Roman" w:hAnsi="Times New Roman" w:cs="Times New Roman"/>
          <w:sz w:val="24"/>
          <w:szCs w:val="24"/>
          <w:lang w:val="sr-Cyrl-RS"/>
        </w:rPr>
        <w:t>ХАВ</w:t>
      </w:r>
      <w:r w:rsidRPr="00C018B3">
        <w:rPr>
          <w:rFonts w:ascii="Times New Roman" w:hAnsi="Times New Roman" w:cs="Times New Roman"/>
          <w:sz w:val="24"/>
          <w:szCs w:val="24"/>
          <w:lang w:val="sr-Latn-RS"/>
        </w:rPr>
        <w:t>)</w:t>
      </w:r>
      <w:r>
        <w:rPr>
          <w:rFonts w:ascii="Times New Roman" w:hAnsi="Times New Roman" w:cs="Times New Roman"/>
          <w:sz w:val="24"/>
          <w:szCs w:val="24"/>
          <w:lang w:val="sr-Cyrl-RS"/>
        </w:rPr>
        <w:t xml:space="preserve"> инфекција –</w:t>
      </w:r>
      <w:r w:rsidRPr="00971DA8">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 xml:space="preserve">код </w:t>
      </w:r>
      <w:r w:rsidRPr="00C018B3">
        <w:rPr>
          <w:rFonts w:ascii="Times New Roman" w:hAnsi="Times New Roman" w:cs="Times New Roman"/>
          <w:sz w:val="24"/>
          <w:szCs w:val="24"/>
          <w:lang w:val="sr-Latn-RS"/>
        </w:rPr>
        <w:t xml:space="preserve">&lt;1% </w:t>
      </w:r>
      <w:r>
        <w:rPr>
          <w:rFonts w:ascii="Times New Roman" w:hAnsi="Times New Roman" w:cs="Times New Roman"/>
          <w:sz w:val="24"/>
          <w:szCs w:val="24"/>
          <w:lang w:val="sr-Cyrl-RS"/>
        </w:rPr>
        <w:t xml:space="preserve">пацијената развија се </w:t>
      </w:r>
      <w:r w:rsidRPr="00C018B3">
        <w:rPr>
          <w:rFonts w:ascii="Times New Roman" w:hAnsi="Times New Roman" w:cs="Times New Roman"/>
          <w:sz w:val="24"/>
          <w:szCs w:val="24"/>
          <w:lang w:val="sr-Cyrl-RS"/>
        </w:rPr>
        <w:t>АИЈ</w:t>
      </w:r>
      <w:r>
        <w:rPr>
          <w:rFonts w:ascii="Times New Roman" w:hAnsi="Times New Roman" w:cs="Times New Roman"/>
          <w:sz w:val="24"/>
          <w:szCs w:val="24"/>
          <w:lang w:val="sr-Cyrl-RS"/>
        </w:rPr>
        <w:t>, а м</w:t>
      </w:r>
      <w:r w:rsidRPr="00C018B3">
        <w:rPr>
          <w:rFonts w:ascii="Times New Roman" w:hAnsi="Times New Roman" w:cs="Times New Roman"/>
          <w:sz w:val="24"/>
          <w:szCs w:val="24"/>
          <w:lang w:val="sr-Cyrl-RS"/>
        </w:rPr>
        <w:t xml:space="preserve">оже </w:t>
      </w:r>
      <w:r>
        <w:rPr>
          <w:rFonts w:ascii="Times New Roman" w:hAnsi="Times New Roman" w:cs="Times New Roman"/>
          <w:sz w:val="24"/>
          <w:szCs w:val="24"/>
          <w:lang w:val="sr-Cyrl-RS"/>
        </w:rPr>
        <w:t xml:space="preserve">имати </w:t>
      </w:r>
      <w:r w:rsidRPr="00C018B3">
        <w:rPr>
          <w:rFonts w:ascii="Times New Roman" w:hAnsi="Times New Roman" w:cs="Times New Roman"/>
          <w:sz w:val="24"/>
          <w:szCs w:val="24"/>
          <w:lang w:val="sr-Cyrl-RS"/>
        </w:rPr>
        <w:t>х</w:t>
      </w:r>
      <w:r w:rsidRPr="00C018B3">
        <w:rPr>
          <w:rFonts w:ascii="Times New Roman" w:hAnsi="Times New Roman" w:cs="Times New Roman"/>
          <w:sz w:val="24"/>
          <w:szCs w:val="24"/>
          <w:lang w:val="sr-Latn-RS"/>
        </w:rPr>
        <w:t xml:space="preserve">иперакутни или акутни клинички ток. Чешће </w:t>
      </w:r>
      <w:r w:rsidRPr="00C018B3">
        <w:rPr>
          <w:rFonts w:ascii="Times New Roman" w:hAnsi="Times New Roman" w:cs="Times New Roman"/>
          <w:sz w:val="24"/>
          <w:szCs w:val="24"/>
          <w:lang w:val="sr-Cyrl-RS"/>
        </w:rPr>
        <w:t xml:space="preserve">се јавља </w:t>
      </w:r>
      <w:r w:rsidRPr="00C018B3">
        <w:rPr>
          <w:rFonts w:ascii="Times New Roman" w:hAnsi="Times New Roman" w:cs="Times New Roman"/>
          <w:sz w:val="24"/>
          <w:szCs w:val="24"/>
          <w:lang w:val="sr-Latn-RS"/>
        </w:rPr>
        <w:t xml:space="preserve">код старијих </w:t>
      </w:r>
      <w:r>
        <w:rPr>
          <w:rFonts w:ascii="Times New Roman" w:hAnsi="Times New Roman" w:cs="Times New Roman"/>
          <w:sz w:val="24"/>
          <w:szCs w:val="24"/>
          <w:lang w:val="sr-Cyrl-RS"/>
        </w:rPr>
        <w:t>особа</w:t>
      </w:r>
      <w:r w:rsidRPr="00C018B3">
        <w:rPr>
          <w:rFonts w:ascii="Times New Roman" w:hAnsi="Times New Roman" w:cs="Times New Roman"/>
          <w:sz w:val="24"/>
          <w:szCs w:val="24"/>
          <w:lang w:val="sr-Latn-RS"/>
        </w:rPr>
        <w:t>, са лошијом прогнозом у овој популацији</w:t>
      </w:r>
      <w:r w:rsidRPr="00C018B3">
        <w:rPr>
          <w:rFonts w:ascii="Times New Roman" w:hAnsi="Times New Roman" w:cs="Times New Roman"/>
          <w:sz w:val="24"/>
          <w:szCs w:val="24"/>
          <w:lang w:val="sr-Cyrl-RS"/>
        </w:rPr>
        <w:t>. Често су присутни гастроинтерстинални симптоми у преиктеричном стадијуму, а позитивна је с</w:t>
      </w:r>
      <w:r w:rsidR="00453FD4">
        <w:rPr>
          <w:rFonts w:ascii="Times New Roman" w:hAnsi="Times New Roman" w:cs="Times New Roman"/>
          <w:sz w:val="24"/>
          <w:szCs w:val="24"/>
          <w:lang w:val="sr-Cyrl-RS"/>
        </w:rPr>
        <w:t>о</w:t>
      </w:r>
      <w:r w:rsidRPr="00C018B3">
        <w:rPr>
          <w:rFonts w:ascii="Times New Roman" w:hAnsi="Times New Roman" w:cs="Times New Roman"/>
          <w:sz w:val="24"/>
          <w:szCs w:val="24"/>
          <w:lang w:val="sr-Cyrl-RS"/>
        </w:rPr>
        <w:t xml:space="preserve">циоепидемиолошка анамнеза за феко-оралну инфекцију </w:t>
      </w:r>
      <w:r w:rsidRPr="00C018B3">
        <w:rPr>
          <w:rFonts w:ascii="Times New Roman" w:hAnsi="Times New Roman" w:cs="Times New Roman"/>
          <w:sz w:val="24"/>
          <w:szCs w:val="24"/>
          <w:lang w:val="sr-Latn-RS"/>
        </w:rPr>
        <w:t>[</w:t>
      </w:r>
      <w:r>
        <w:rPr>
          <w:rFonts w:ascii="Times New Roman" w:hAnsi="Times New Roman" w:cs="Times New Roman"/>
          <w:sz w:val="24"/>
          <w:szCs w:val="24"/>
          <w:lang w:val="sr-Cyrl-RS"/>
        </w:rPr>
        <w:t>30</w:t>
      </w:r>
      <w:r w:rsidRPr="00C018B3">
        <w:rPr>
          <w:rFonts w:ascii="Times New Roman" w:hAnsi="Times New Roman" w:cs="Times New Roman"/>
          <w:sz w:val="24"/>
          <w:szCs w:val="24"/>
          <w:lang w:val="sr-Latn-RS"/>
        </w:rPr>
        <w:t>]</w:t>
      </w:r>
      <w:r>
        <w:rPr>
          <w:rFonts w:ascii="Times New Roman" w:hAnsi="Times New Roman" w:cs="Times New Roman"/>
          <w:sz w:val="24"/>
          <w:szCs w:val="24"/>
          <w:lang w:val="sr-Cyrl-RS"/>
        </w:rPr>
        <w:t>.</w:t>
      </w:r>
    </w:p>
    <w:p w14:paraId="6F6A47DD" w14:textId="77777777" w:rsidR="00297909" w:rsidRPr="00C018B3" w:rsidRDefault="00297909" w:rsidP="00860A31">
      <w:pPr>
        <w:pStyle w:val="ListParagraph"/>
        <w:numPr>
          <w:ilvl w:val="0"/>
          <w:numId w:val="59"/>
        </w:numPr>
        <w:tabs>
          <w:tab w:val="left" w:pos="284"/>
        </w:tabs>
        <w:spacing w:after="0" w:line="360" w:lineRule="auto"/>
        <w:ind w:left="0" w:firstLine="0"/>
        <w:jc w:val="both"/>
        <w:rPr>
          <w:rFonts w:ascii="Times New Roman" w:hAnsi="Times New Roman" w:cs="Times New Roman"/>
          <w:sz w:val="24"/>
          <w:szCs w:val="24"/>
          <w:lang w:val="sr-Latn-RS"/>
        </w:rPr>
      </w:pPr>
      <w:r w:rsidRPr="00C018B3">
        <w:rPr>
          <w:rFonts w:ascii="Times New Roman" w:hAnsi="Times New Roman" w:cs="Times New Roman"/>
          <w:sz w:val="24"/>
          <w:szCs w:val="24"/>
          <w:lang w:val="sr-Latn-RS"/>
        </w:rPr>
        <w:t xml:space="preserve">Хепатитис Е </w:t>
      </w:r>
      <w:r>
        <w:rPr>
          <w:rFonts w:ascii="Times New Roman" w:hAnsi="Times New Roman" w:cs="Times New Roman"/>
          <w:sz w:val="24"/>
          <w:szCs w:val="24"/>
          <w:lang w:val="sr-Cyrl-RS"/>
        </w:rPr>
        <w:t xml:space="preserve">вирусна </w:t>
      </w:r>
      <w:r w:rsidRPr="00C018B3">
        <w:rPr>
          <w:rFonts w:ascii="Times New Roman" w:hAnsi="Times New Roman" w:cs="Times New Roman"/>
          <w:sz w:val="24"/>
          <w:szCs w:val="24"/>
          <w:lang w:val="sr-Latn-RS"/>
        </w:rPr>
        <w:t>(</w:t>
      </w:r>
      <w:r w:rsidRPr="00C018B3">
        <w:rPr>
          <w:rFonts w:ascii="Times New Roman" w:hAnsi="Times New Roman" w:cs="Times New Roman"/>
          <w:sz w:val="24"/>
          <w:szCs w:val="24"/>
          <w:lang w:val="sr-Cyrl-RS"/>
        </w:rPr>
        <w:t>ХЕВ</w:t>
      </w:r>
      <w:r w:rsidRPr="00C018B3">
        <w:rPr>
          <w:rFonts w:ascii="Times New Roman" w:hAnsi="Times New Roman" w:cs="Times New Roman"/>
          <w:sz w:val="24"/>
          <w:szCs w:val="24"/>
          <w:lang w:val="sr-Latn-RS"/>
        </w:rPr>
        <w:t>)</w:t>
      </w:r>
      <w:r>
        <w:rPr>
          <w:rFonts w:ascii="Times New Roman" w:hAnsi="Times New Roman" w:cs="Times New Roman"/>
          <w:sz w:val="24"/>
          <w:szCs w:val="24"/>
          <w:lang w:val="sr-Cyrl-RS"/>
        </w:rPr>
        <w:t xml:space="preserve"> инфекција - </w:t>
      </w:r>
      <w:r w:rsidRPr="00C018B3">
        <w:rPr>
          <w:rFonts w:ascii="Times New Roman" w:hAnsi="Times New Roman" w:cs="Times New Roman"/>
          <w:sz w:val="24"/>
          <w:szCs w:val="24"/>
          <w:lang w:val="sr-Cyrl-RS"/>
        </w:rPr>
        <w:t xml:space="preserve">АИЈ се </w:t>
      </w:r>
      <w:r>
        <w:rPr>
          <w:rFonts w:ascii="Times New Roman" w:hAnsi="Times New Roman" w:cs="Times New Roman"/>
          <w:sz w:val="24"/>
          <w:szCs w:val="24"/>
          <w:lang w:val="sr-Cyrl-RS"/>
        </w:rPr>
        <w:t xml:space="preserve">најчешће </w:t>
      </w:r>
      <w:r w:rsidRPr="00C018B3">
        <w:rPr>
          <w:rFonts w:ascii="Times New Roman" w:hAnsi="Times New Roman" w:cs="Times New Roman"/>
          <w:sz w:val="24"/>
          <w:szCs w:val="24"/>
          <w:lang w:val="sr-Cyrl-RS"/>
        </w:rPr>
        <w:t>испољава по х</w:t>
      </w:r>
      <w:r w:rsidRPr="00C018B3">
        <w:rPr>
          <w:rFonts w:ascii="Times New Roman" w:hAnsi="Times New Roman" w:cs="Times New Roman"/>
          <w:sz w:val="24"/>
          <w:szCs w:val="24"/>
          <w:lang w:val="sr-Latn-RS"/>
        </w:rPr>
        <w:t>иперакутн</w:t>
      </w:r>
      <w:r w:rsidRPr="00C018B3">
        <w:rPr>
          <w:rFonts w:ascii="Times New Roman" w:hAnsi="Times New Roman" w:cs="Times New Roman"/>
          <w:sz w:val="24"/>
          <w:szCs w:val="24"/>
          <w:lang w:val="sr-Cyrl-RS"/>
        </w:rPr>
        <w:t>ом</w:t>
      </w:r>
      <w:r w:rsidRPr="00C018B3">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 xml:space="preserve">току </w:t>
      </w:r>
      <w:r w:rsidRPr="00C018B3">
        <w:rPr>
          <w:rFonts w:ascii="Times New Roman" w:hAnsi="Times New Roman" w:cs="Times New Roman"/>
          <w:sz w:val="24"/>
          <w:szCs w:val="24"/>
          <w:lang w:val="sr-Cyrl-RS"/>
        </w:rPr>
        <w:t>и има</w:t>
      </w:r>
      <w:r w:rsidRPr="00C018B3">
        <w:rPr>
          <w:rFonts w:ascii="Times New Roman" w:hAnsi="Times New Roman" w:cs="Times New Roman"/>
          <w:sz w:val="24"/>
          <w:szCs w:val="24"/>
          <w:lang w:val="sr-Latn-RS"/>
        </w:rPr>
        <w:t xml:space="preserve"> ниск</w:t>
      </w:r>
      <w:r w:rsidRPr="00C018B3">
        <w:rPr>
          <w:rFonts w:ascii="Times New Roman" w:hAnsi="Times New Roman" w:cs="Times New Roman"/>
          <w:sz w:val="24"/>
          <w:szCs w:val="24"/>
          <w:lang w:val="sr-Cyrl-RS"/>
        </w:rPr>
        <w:t>у</w:t>
      </w:r>
      <w:r w:rsidRPr="00C018B3">
        <w:rPr>
          <w:rFonts w:ascii="Times New Roman" w:hAnsi="Times New Roman" w:cs="Times New Roman"/>
          <w:sz w:val="24"/>
          <w:szCs w:val="24"/>
          <w:lang w:val="sr-Latn-RS"/>
        </w:rPr>
        <w:t xml:space="preserve"> смртност. </w:t>
      </w:r>
      <w:r>
        <w:rPr>
          <w:rFonts w:ascii="Times New Roman" w:hAnsi="Times New Roman" w:cs="Times New Roman"/>
          <w:sz w:val="24"/>
          <w:szCs w:val="24"/>
          <w:lang w:val="sr-Cyrl-RS"/>
        </w:rPr>
        <w:t>Лошија прогноза се очекује</w:t>
      </w:r>
      <w:r w:rsidRPr="00C018B3">
        <w:rPr>
          <w:rFonts w:ascii="Times New Roman" w:hAnsi="Times New Roman" w:cs="Times New Roman"/>
          <w:sz w:val="24"/>
          <w:szCs w:val="24"/>
          <w:lang w:val="sr-Cyrl-RS"/>
        </w:rPr>
        <w:t xml:space="preserve"> </w:t>
      </w:r>
      <w:r w:rsidRPr="00C018B3">
        <w:rPr>
          <w:rFonts w:ascii="Times New Roman" w:hAnsi="Times New Roman" w:cs="Times New Roman"/>
          <w:sz w:val="24"/>
          <w:szCs w:val="24"/>
          <w:lang w:val="sr-Latn-RS"/>
        </w:rPr>
        <w:t xml:space="preserve">код старијих пацијената, трудница и оних са већ постојећим хроничним </w:t>
      </w:r>
      <w:r>
        <w:rPr>
          <w:rFonts w:ascii="Times New Roman" w:hAnsi="Times New Roman" w:cs="Times New Roman"/>
          <w:sz w:val="24"/>
          <w:szCs w:val="24"/>
          <w:lang w:val="sr-Cyrl-RS"/>
        </w:rPr>
        <w:t xml:space="preserve">болестима </w:t>
      </w:r>
      <w:r w:rsidRPr="00C018B3">
        <w:rPr>
          <w:rFonts w:ascii="Times New Roman" w:hAnsi="Times New Roman" w:cs="Times New Roman"/>
          <w:sz w:val="24"/>
          <w:szCs w:val="24"/>
          <w:lang w:val="sr-Latn-RS"/>
        </w:rPr>
        <w:t>јетре</w:t>
      </w:r>
      <w:r w:rsidRPr="00C018B3">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Клиничке и епидемиолошке </w:t>
      </w:r>
      <w:r w:rsidRPr="00C018B3">
        <w:rPr>
          <w:rFonts w:ascii="Times New Roman" w:hAnsi="Times New Roman" w:cs="Times New Roman"/>
          <w:sz w:val="24"/>
          <w:szCs w:val="24"/>
          <w:lang w:val="sr-Cyrl-RS"/>
        </w:rPr>
        <w:t>крактеристике су сличне ХАВ хепатитису</w:t>
      </w:r>
      <w:r>
        <w:rPr>
          <w:rFonts w:ascii="Times New Roman" w:hAnsi="Times New Roman" w:cs="Times New Roman"/>
          <w:sz w:val="24"/>
          <w:szCs w:val="24"/>
          <w:lang w:val="sr-Cyrl-RS"/>
        </w:rPr>
        <w:t xml:space="preserve"> </w:t>
      </w:r>
      <w:r w:rsidRPr="00C018B3">
        <w:rPr>
          <w:rFonts w:ascii="Times New Roman" w:hAnsi="Times New Roman" w:cs="Times New Roman"/>
          <w:sz w:val="24"/>
          <w:szCs w:val="24"/>
          <w:lang w:val="sr-Latn-RS"/>
        </w:rPr>
        <w:t>[</w:t>
      </w:r>
      <w:r>
        <w:rPr>
          <w:rFonts w:ascii="Times New Roman" w:hAnsi="Times New Roman" w:cs="Times New Roman"/>
          <w:sz w:val="24"/>
          <w:szCs w:val="24"/>
          <w:lang w:val="sr-Cyrl-RS"/>
        </w:rPr>
        <w:t>31,32</w:t>
      </w:r>
      <w:r w:rsidRPr="00C018B3">
        <w:rPr>
          <w:rFonts w:ascii="Times New Roman" w:hAnsi="Times New Roman" w:cs="Times New Roman"/>
          <w:sz w:val="24"/>
          <w:szCs w:val="24"/>
          <w:lang w:val="sr-Latn-RS"/>
        </w:rPr>
        <w:t>]</w:t>
      </w:r>
      <w:r>
        <w:rPr>
          <w:rFonts w:ascii="Times New Roman" w:hAnsi="Times New Roman" w:cs="Times New Roman"/>
          <w:sz w:val="24"/>
          <w:szCs w:val="24"/>
          <w:lang w:val="sr-Cyrl-RS"/>
        </w:rPr>
        <w:t>.</w:t>
      </w:r>
    </w:p>
    <w:p w14:paraId="5B53E1FE" w14:textId="77777777" w:rsidR="00297909" w:rsidRPr="00C018B3" w:rsidRDefault="00297909" w:rsidP="00860A31">
      <w:pPr>
        <w:pStyle w:val="ListParagraph"/>
        <w:numPr>
          <w:ilvl w:val="0"/>
          <w:numId w:val="59"/>
        </w:numPr>
        <w:tabs>
          <w:tab w:val="left" w:pos="284"/>
        </w:tabs>
        <w:spacing w:after="0" w:line="360" w:lineRule="auto"/>
        <w:ind w:left="0" w:firstLine="0"/>
        <w:jc w:val="both"/>
        <w:rPr>
          <w:rFonts w:ascii="Times New Roman" w:hAnsi="Times New Roman" w:cs="Times New Roman"/>
          <w:sz w:val="24"/>
          <w:szCs w:val="24"/>
          <w:lang w:val="sr-Latn-RS"/>
        </w:rPr>
      </w:pPr>
      <w:r w:rsidRPr="00C018B3">
        <w:rPr>
          <w:rFonts w:ascii="Times New Roman" w:hAnsi="Times New Roman" w:cs="Times New Roman"/>
          <w:sz w:val="24"/>
          <w:szCs w:val="24"/>
          <w:lang w:val="sr-Latn-RS"/>
        </w:rPr>
        <w:t>Херпес симплекс вирус (</w:t>
      </w:r>
      <w:r w:rsidRPr="00C018B3">
        <w:rPr>
          <w:rFonts w:ascii="Times New Roman" w:hAnsi="Times New Roman" w:cs="Times New Roman"/>
          <w:sz w:val="24"/>
          <w:szCs w:val="24"/>
          <w:lang w:val="sr-Cyrl-RS"/>
        </w:rPr>
        <w:t>ХСВ</w:t>
      </w:r>
      <w:r w:rsidRPr="00C018B3">
        <w:rPr>
          <w:rFonts w:ascii="Times New Roman" w:hAnsi="Times New Roman" w:cs="Times New Roman"/>
          <w:sz w:val="24"/>
          <w:szCs w:val="24"/>
          <w:lang w:val="sr-Latn-RS"/>
        </w:rPr>
        <w:t>)</w:t>
      </w:r>
      <w:r w:rsidRPr="00C018B3">
        <w:rPr>
          <w:rFonts w:ascii="Times New Roman" w:hAnsi="Times New Roman" w:cs="Times New Roman"/>
          <w:sz w:val="24"/>
          <w:szCs w:val="24"/>
          <w:lang w:val="sr-Cyrl-RS"/>
        </w:rPr>
        <w:t xml:space="preserve"> и ц</w:t>
      </w:r>
      <w:r w:rsidRPr="00C018B3">
        <w:rPr>
          <w:rFonts w:ascii="Times New Roman" w:hAnsi="Times New Roman" w:cs="Times New Roman"/>
          <w:sz w:val="24"/>
          <w:szCs w:val="24"/>
          <w:lang w:val="sr-Latn-RS"/>
        </w:rPr>
        <w:t>итомегаловирус</w:t>
      </w:r>
      <w:r>
        <w:rPr>
          <w:rFonts w:ascii="Times New Roman" w:hAnsi="Times New Roman" w:cs="Times New Roman"/>
          <w:sz w:val="24"/>
          <w:szCs w:val="24"/>
          <w:lang w:val="sr-Cyrl-RS"/>
        </w:rPr>
        <w:t xml:space="preserve"> </w:t>
      </w:r>
      <w:r w:rsidRPr="00C018B3">
        <w:rPr>
          <w:rFonts w:ascii="Times New Roman" w:hAnsi="Times New Roman" w:cs="Times New Roman"/>
          <w:sz w:val="24"/>
          <w:szCs w:val="24"/>
          <w:lang w:val="sr-Cyrl-RS"/>
        </w:rPr>
        <w:t>(ЦМВ)</w:t>
      </w:r>
      <w:r>
        <w:rPr>
          <w:rFonts w:ascii="Times New Roman" w:hAnsi="Times New Roman" w:cs="Times New Roman"/>
          <w:sz w:val="24"/>
          <w:szCs w:val="24"/>
          <w:lang w:val="sr-Cyrl-RS"/>
        </w:rPr>
        <w:t xml:space="preserve"> су</w:t>
      </w:r>
      <w:r w:rsidRPr="00C018B3">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р</w:t>
      </w:r>
      <w:r w:rsidRPr="00C018B3">
        <w:rPr>
          <w:rFonts w:ascii="Times New Roman" w:hAnsi="Times New Roman" w:cs="Times New Roman"/>
          <w:sz w:val="24"/>
          <w:szCs w:val="24"/>
          <w:lang w:val="sr-Latn-RS"/>
        </w:rPr>
        <w:t>еђи узро</w:t>
      </w:r>
      <w:r w:rsidRPr="00C018B3">
        <w:rPr>
          <w:rFonts w:ascii="Times New Roman" w:hAnsi="Times New Roman" w:cs="Times New Roman"/>
          <w:sz w:val="24"/>
          <w:szCs w:val="24"/>
          <w:lang w:val="sr-Cyrl-RS"/>
        </w:rPr>
        <w:t>ци АИЈ</w:t>
      </w:r>
      <w:r w:rsidRPr="00C018B3">
        <w:rPr>
          <w:rFonts w:ascii="Times New Roman" w:hAnsi="Times New Roman" w:cs="Times New Roman"/>
          <w:sz w:val="24"/>
          <w:szCs w:val="24"/>
          <w:lang w:val="sr-Latn-RS"/>
        </w:rPr>
        <w:t xml:space="preserve">. Чешћи </w:t>
      </w:r>
      <w:r w:rsidRPr="00C018B3">
        <w:rPr>
          <w:rFonts w:ascii="Times New Roman" w:hAnsi="Times New Roman" w:cs="Times New Roman"/>
          <w:sz w:val="24"/>
          <w:szCs w:val="24"/>
          <w:lang w:val="sr-Cyrl-RS"/>
        </w:rPr>
        <w:t xml:space="preserve">су </w:t>
      </w:r>
      <w:r w:rsidRPr="00C018B3">
        <w:rPr>
          <w:rFonts w:ascii="Times New Roman" w:hAnsi="Times New Roman" w:cs="Times New Roman"/>
          <w:sz w:val="24"/>
          <w:szCs w:val="24"/>
          <w:lang w:val="sr-Latn-RS"/>
        </w:rPr>
        <w:t>код имуносупримираних пацијената,</w:t>
      </w:r>
      <w:r w:rsidRPr="00C018B3">
        <w:rPr>
          <w:rFonts w:ascii="Times New Roman" w:hAnsi="Times New Roman" w:cs="Times New Roman"/>
          <w:sz w:val="24"/>
          <w:szCs w:val="24"/>
          <w:lang w:val="sr-Cyrl-RS"/>
        </w:rPr>
        <w:t xml:space="preserve"> пацијената са имуносупресивним коморбидитетима или </w:t>
      </w:r>
      <w:r>
        <w:rPr>
          <w:rFonts w:ascii="Times New Roman" w:hAnsi="Times New Roman" w:cs="Times New Roman"/>
          <w:sz w:val="24"/>
          <w:szCs w:val="24"/>
          <w:lang w:val="sr-Cyrl-RS"/>
        </w:rPr>
        <w:t xml:space="preserve">са </w:t>
      </w:r>
      <w:r w:rsidRPr="00C018B3">
        <w:rPr>
          <w:rFonts w:ascii="Times New Roman" w:hAnsi="Times New Roman" w:cs="Times New Roman"/>
          <w:sz w:val="24"/>
          <w:szCs w:val="24"/>
          <w:lang w:val="sr-Cyrl-RS"/>
        </w:rPr>
        <w:t>терапиј</w:t>
      </w:r>
      <w:r>
        <w:rPr>
          <w:rFonts w:ascii="Times New Roman" w:hAnsi="Times New Roman" w:cs="Times New Roman"/>
          <w:sz w:val="24"/>
          <w:szCs w:val="24"/>
          <w:lang w:val="sr-Cyrl-RS"/>
        </w:rPr>
        <w:t>ом</w:t>
      </w:r>
      <w:r w:rsidRPr="00C018B3">
        <w:rPr>
          <w:rFonts w:ascii="Times New Roman" w:hAnsi="Times New Roman" w:cs="Times New Roman"/>
          <w:sz w:val="24"/>
          <w:szCs w:val="24"/>
          <w:lang w:val="sr-Cyrl-RS"/>
        </w:rPr>
        <w:t xml:space="preserve"> која модификује </w:t>
      </w:r>
      <w:r>
        <w:rPr>
          <w:rFonts w:ascii="Times New Roman" w:hAnsi="Times New Roman" w:cs="Times New Roman"/>
          <w:sz w:val="24"/>
          <w:szCs w:val="24"/>
          <w:lang w:val="sr-Cyrl-RS"/>
        </w:rPr>
        <w:t xml:space="preserve">и </w:t>
      </w:r>
      <w:r w:rsidRPr="00C018B3">
        <w:rPr>
          <w:rFonts w:ascii="Times New Roman" w:hAnsi="Times New Roman" w:cs="Times New Roman"/>
          <w:sz w:val="24"/>
          <w:szCs w:val="24"/>
          <w:lang w:val="sr-Cyrl-RS"/>
        </w:rPr>
        <w:t>умањује имунски одговор.</w:t>
      </w:r>
      <w:r w:rsidRPr="00C018B3">
        <w:rPr>
          <w:rFonts w:ascii="Times New Roman" w:hAnsi="Times New Roman" w:cs="Times New Roman"/>
          <w:sz w:val="24"/>
          <w:szCs w:val="24"/>
          <w:lang w:val="sr-Latn-RS"/>
        </w:rPr>
        <w:t xml:space="preserve"> Одсуство кожних лезија </w:t>
      </w:r>
      <w:r w:rsidRPr="00C018B3">
        <w:rPr>
          <w:rFonts w:ascii="Times New Roman" w:hAnsi="Times New Roman" w:cs="Times New Roman"/>
          <w:sz w:val="24"/>
          <w:szCs w:val="24"/>
          <w:lang w:val="sr-Cyrl-RS"/>
        </w:rPr>
        <w:t xml:space="preserve">код ХСВ </w:t>
      </w:r>
      <w:r>
        <w:rPr>
          <w:rFonts w:ascii="Times New Roman" w:hAnsi="Times New Roman" w:cs="Times New Roman"/>
          <w:sz w:val="24"/>
          <w:szCs w:val="24"/>
          <w:lang w:val="sr-Cyrl-RS"/>
        </w:rPr>
        <w:t xml:space="preserve">инфекције </w:t>
      </w:r>
      <w:r w:rsidRPr="00C018B3">
        <w:rPr>
          <w:rFonts w:ascii="Times New Roman" w:hAnsi="Times New Roman" w:cs="Times New Roman"/>
          <w:sz w:val="24"/>
          <w:szCs w:val="24"/>
          <w:lang w:val="sr-Latn-RS"/>
        </w:rPr>
        <w:t>не искључује дијагнозу</w:t>
      </w:r>
      <w:r>
        <w:rPr>
          <w:rFonts w:ascii="Times New Roman" w:hAnsi="Times New Roman" w:cs="Times New Roman"/>
          <w:sz w:val="24"/>
          <w:szCs w:val="24"/>
          <w:lang w:val="sr-Cyrl-RS"/>
        </w:rPr>
        <w:t xml:space="preserve">. Прогноза је најчешће лоша </w:t>
      </w:r>
      <w:r w:rsidRPr="00C018B3">
        <w:rPr>
          <w:rFonts w:ascii="Times New Roman" w:hAnsi="Times New Roman" w:cs="Times New Roman"/>
          <w:sz w:val="24"/>
          <w:szCs w:val="24"/>
          <w:lang w:val="sr-Latn-RS"/>
        </w:rPr>
        <w:t>[</w:t>
      </w:r>
      <w:r>
        <w:rPr>
          <w:rFonts w:ascii="Times New Roman" w:hAnsi="Times New Roman" w:cs="Times New Roman"/>
          <w:sz w:val="24"/>
          <w:szCs w:val="24"/>
          <w:lang w:val="sr-Cyrl-RS"/>
        </w:rPr>
        <w:t>33</w:t>
      </w:r>
      <w:r w:rsidRPr="00C018B3">
        <w:rPr>
          <w:rFonts w:ascii="Times New Roman" w:hAnsi="Times New Roman" w:cs="Times New Roman"/>
          <w:sz w:val="24"/>
          <w:szCs w:val="24"/>
          <w:lang w:val="sr-Latn-RS"/>
        </w:rPr>
        <w:t>]</w:t>
      </w:r>
      <w:r>
        <w:rPr>
          <w:rFonts w:ascii="Times New Roman" w:hAnsi="Times New Roman" w:cs="Times New Roman"/>
          <w:sz w:val="24"/>
          <w:szCs w:val="24"/>
          <w:lang w:val="sr-Cyrl-RS"/>
        </w:rPr>
        <w:t>.</w:t>
      </w:r>
    </w:p>
    <w:p w14:paraId="3C11BF17" w14:textId="77777777" w:rsidR="00297909" w:rsidRDefault="00297909" w:rsidP="00297909">
      <w:pPr>
        <w:pStyle w:val="ListParagraph"/>
        <w:tabs>
          <w:tab w:val="left" w:pos="284"/>
        </w:tabs>
        <w:spacing w:after="0" w:line="360" w:lineRule="auto"/>
        <w:ind w:left="0"/>
        <w:jc w:val="both"/>
        <w:rPr>
          <w:rFonts w:ascii="Times New Roman" w:eastAsia="Times New Roman" w:hAnsi="Times New Roman" w:cs="Times New Roman"/>
          <w:sz w:val="24"/>
          <w:szCs w:val="24"/>
          <w:lang w:val="sr-Cyrl-RS"/>
        </w:rPr>
      </w:pPr>
    </w:p>
    <w:p w14:paraId="0FDCABD3" w14:textId="77777777" w:rsidR="00297909" w:rsidRPr="00F935B8" w:rsidRDefault="00297909" w:rsidP="00297909">
      <w:pPr>
        <w:pStyle w:val="ListParagraph"/>
        <w:tabs>
          <w:tab w:val="left" w:pos="284"/>
        </w:tabs>
        <w:spacing w:after="0" w:line="360" w:lineRule="auto"/>
        <w:ind w:left="0"/>
        <w:jc w:val="both"/>
        <w:rPr>
          <w:rFonts w:ascii="Times New Roman" w:eastAsia="Times New Roman" w:hAnsi="Times New Roman" w:cs="Times New Roman"/>
          <w:sz w:val="24"/>
          <w:szCs w:val="24"/>
          <w:lang w:val="sr-Cyrl-RS"/>
        </w:rPr>
      </w:pPr>
      <w:r w:rsidRPr="00F935B8">
        <w:rPr>
          <w:rFonts w:ascii="Times New Roman" w:eastAsia="Times New Roman" w:hAnsi="Times New Roman" w:cs="Times New Roman"/>
          <w:sz w:val="24"/>
          <w:szCs w:val="24"/>
        </w:rPr>
        <w:lastRenderedPageBreak/>
        <w:t>Лековима изазван</w:t>
      </w:r>
      <w:r>
        <w:rPr>
          <w:rFonts w:ascii="Times New Roman" w:eastAsia="Times New Roman" w:hAnsi="Times New Roman" w:cs="Times New Roman"/>
          <w:sz w:val="24"/>
          <w:szCs w:val="24"/>
          <w:lang w:val="sr-Cyrl-RS"/>
        </w:rPr>
        <w:t>о</w:t>
      </w:r>
      <w:r w:rsidRPr="00F935B8">
        <w:rPr>
          <w:rFonts w:ascii="Times New Roman" w:eastAsia="Times New Roman" w:hAnsi="Times New Roman" w:cs="Times New Roman"/>
          <w:sz w:val="24"/>
          <w:szCs w:val="24"/>
        </w:rPr>
        <w:t xml:space="preserve"> оштећењ</w:t>
      </w:r>
      <w:r>
        <w:rPr>
          <w:rFonts w:ascii="Times New Roman" w:eastAsia="Times New Roman" w:hAnsi="Times New Roman" w:cs="Times New Roman"/>
          <w:sz w:val="24"/>
          <w:szCs w:val="24"/>
          <w:lang w:val="sr-Cyrl-RS"/>
        </w:rPr>
        <w:t>е</w:t>
      </w:r>
      <w:r w:rsidRPr="00F935B8">
        <w:rPr>
          <w:rFonts w:ascii="Times New Roman" w:eastAsia="Times New Roman" w:hAnsi="Times New Roman" w:cs="Times New Roman"/>
          <w:sz w:val="24"/>
          <w:szCs w:val="24"/>
        </w:rPr>
        <w:t xml:space="preserve"> јетре, нарочито парацетамолом, представља </w:t>
      </w:r>
      <w:r>
        <w:rPr>
          <w:rFonts w:ascii="Times New Roman" w:eastAsia="Times New Roman" w:hAnsi="Times New Roman" w:cs="Times New Roman"/>
          <w:sz w:val="24"/>
          <w:szCs w:val="24"/>
          <w:lang w:val="sr-Cyrl-RS"/>
        </w:rPr>
        <w:t xml:space="preserve">један од </w:t>
      </w:r>
      <w:r w:rsidRPr="00F935B8">
        <w:rPr>
          <w:rFonts w:ascii="Times New Roman" w:eastAsia="Times New Roman" w:hAnsi="Times New Roman" w:cs="Times New Roman"/>
          <w:sz w:val="24"/>
          <w:szCs w:val="24"/>
        </w:rPr>
        <w:t>најчешћи</w:t>
      </w:r>
      <w:r>
        <w:rPr>
          <w:rFonts w:ascii="Times New Roman" w:eastAsia="Times New Roman" w:hAnsi="Times New Roman" w:cs="Times New Roman"/>
          <w:sz w:val="24"/>
          <w:szCs w:val="24"/>
          <w:lang w:val="sr-Cyrl-RS"/>
        </w:rPr>
        <w:t>х</w:t>
      </w:r>
      <w:r w:rsidRPr="00F935B8">
        <w:rPr>
          <w:rFonts w:ascii="Times New Roman" w:eastAsia="Times New Roman" w:hAnsi="Times New Roman" w:cs="Times New Roman"/>
          <w:sz w:val="24"/>
          <w:szCs w:val="24"/>
        </w:rPr>
        <w:t xml:space="preserve"> узрок</w:t>
      </w:r>
      <w:r>
        <w:rPr>
          <w:rFonts w:ascii="Times New Roman" w:eastAsia="Times New Roman" w:hAnsi="Times New Roman" w:cs="Times New Roman"/>
          <w:sz w:val="24"/>
          <w:szCs w:val="24"/>
          <w:lang w:val="sr-Cyrl-RS"/>
        </w:rPr>
        <w:t>а</w:t>
      </w:r>
      <w:r w:rsidRPr="00F935B8">
        <w:rPr>
          <w:rFonts w:ascii="Times New Roman" w:eastAsia="Times New Roman" w:hAnsi="Times New Roman" w:cs="Times New Roman"/>
          <w:sz w:val="24"/>
          <w:szCs w:val="24"/>
        </w:rPr>
        <w:t xml:space="preserve"> тешк</w:t>
      </w:r>
      <w:r>
        <w:rPr>
          <w:rFonts w:ascii="Times New Roman" w:eastAsia="Times New Roman" w:hAnsi="Times New Roman" w:cs="Times New Roman"/>
          <w:sz w:val="24"/>
          <w:szCs w:val="24"/>
          <w:lang w:val="sr-Cyrl-RS"/>
        </w:rPr>
        <w:t>е</w:t>
      </w:r>
      <w:r w:rsidRPr="00F935B8">
        <w:rPr>
          <w:rFonts w:ascii="Times New Roman" w:eastAsia="Times New Roman" w:hAnsi="Times New Roman" w:cs="Times New Roman"/>
          <w:sz w:val="24"/>
          <w:szCs w:val="24"/>
        </w:rPr>
        <w:t xml:space="preserve"> акутн</w:t>
      </w:r>
      <w:r>
        <w:rPr>
          <w:rFonts w:ascii="Times New Roman" w:eastAsia="Times New Roman" w:hAnsi="Times New Roman" w:cs="Times New Roman"/>
          <w:sz w:val="24"/>
          <w:szCs w:val="24"/>
          <w:lang w:val="sr-Cyrl-RS"/>
        </w:rPr>
        <w:t>е</w:t>
      </w:r>
      <w:r w:rsidRPr="00F935B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RS"/>
        </w:rPr>
        <w:t>лезије</w:t>
      </w:r>
      <w:r w:rsidRPr="00F935B8">
        <w:rPr>
          <w:rFonts w:ascii="Times New Roman" w:eastAsia="Times New Roman" w:hAnsi="Times New Roman" w:cs="Times New Roman"/>
          <w:sz w:val="24"/>
          <w:szCs w:val="24"/>
        </w:rPr>
        <w:t xml:space="preserve"> јетре и </w:t>
      </w:r>
      <w:r w:rsidRPr="00F935B8">
        <w:rPr>
          <w:rFonts w:ascii="Times New Roman" w:eastAsia="Times New Roman" w:hAnsi="Times New Roman" w:cs="Times New Roman"/>
          <w:sz w:val="24"/>
          <w:szCs w:val="24"/>
          <w:lang w:val="sr-Cyrl-RS"/>
        </w:rPr>
        <w:t>АИЈ</w:t>
      </w:r>
      <w:r w:rsidRPr="00F935B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RS"/>
        </w:rPr>
        <w:t>При првом контакту</w:t>
      </w:r>
      <w:r w:rsidRPr="00F935B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RS"/>
        </w:rPr>
        <w:t xml:space="preserve">са пацијентима са АИЈ саветује се спровођење </w:t>
      </w:r>
      <w:r w:rsidRPr="00F935B8">
        <w:rPr>
          <w:rFonts w:ascii="Times New Roman" w:eastAsia="Times New Roman" w:hAnsi="Times New Roman" w:cs="Times New Roman"/>
          <w:sz w:val="24"/>
          <w:szCs w:val="24"/>
        </w:rPr>
        <w:t>токсиколошк</w:t>
      </w:r>
      <w:r>
        <w:rPr>
          <w:rFonts w:ascii="Times New Roman" w:eastAsia="Times New Roman" w:hAnsi="Times New Roman" w:cs="Times New Roman"/>
          <w:sz w:val="24"/>
          <w:szCs w:val="24"/>
          <w:lang w:val="sr-Cyrl-RS"/>
        </w:rPr>
        <w:t xml:space="preserve">их анализа </w:t>
      </w:r>
      <w:r w:rsidRPr="00F935B8">
        <w:rPr>
          <w:rFonts w:ascii="Times New Roman" w:eastAsia="Times New Roman" w:hAnsi="Times New Roman" w:cs="Times New Roman"/>
          <w:sz w:val="24"/>
          <w:szCs w:val="24"/>
        </w:rPr>
        <w:t xml:space="preserve"> и одређивање нивоа парацетамола</w:t>
      </w:r>
      <w:r>
        <w:rPr>
          <w:rFonts w:ascii="Times New Roman" w:eastAsia="Times New Roman" w:hAnsi="Times New Roman" w:cs="Times New Roman"/>
          <w:sz w:val="24"/>
          <w:szCs w:val="24"/>
          <w:lang w:val="sr-Cyrl-RS"/>
        </w:rPr>
        <w:t xml:space="preserve"> у крви</w:t>
      </w:r>
      <w:r w:rsidRPr="00F935B8">
        <w:rPr>
          <w:rFonts w:ascii="Times New Roman" w:eastAsia="Times New Roman" w:hAnsi="Times New Roman" w:cs="Times New Roman"/>
          <w:sz w:val="24"/>
          <w:szCs w:val="24"/>
        </w:rPr>
        <w:t xml:space="preserve">, иако </w:t>
      </w:r>
      <w:r w:rsidRPr="00F935B8">
        <w:rPr>
          <w:rFonts w:ascii="Times New Roman" w:eastAsia="Times New Roman" w:hAnsi="Times New Roman" w:cs="Times New Roman"/>
          <w:sz w:val="24"/>
          <w:szCs w:val="24"/>
          <w:lang w:val="sr-Cyrl-RS"/>
        </w:rPr>
        <w:t xml:space="preserve">резултати о њиховим </w:t>
      </w:r>
      <w:r w:rsidRPr="00F935B8">
        <w:rPr>
          <w:rFonts w:ascii="Times New Roman" w:eastAsia="Times New Roman" w:hAnsi="Times New Roman" w:cs="Times New Roman"/>
          <w:sz w:val="24"/>
          <w:szCs w:val="24"/>
        </w:rPr>
        <w:t>нивои</w:t>
      </w:r>
      <w:r w:rsidRPr="00F935B8">
        <w:rPr>
          <w:rFonts w:ascii="Times New Roman" w:eastAsia="Times New Roman" w:hAnsi="Times New Roman" w:cs="Times New Roman"/>
          <w:sz w:val="24"/>
          <w:szCs w:val="24"/>
          <w:lang w:val="sr-Cyrl-RS"/>
        </w:rPr>
        <w:t xml:space="preserve">ма </w:t>
      </w:r>
      <w:r w:rsidRPr="00F935B8">
        <w:rPr>
          <w:rFonts w:ascii="Times New Roman" w:eastAsia="Times New Roman" w:hAnsi="Times New Roman" w:cs="Times New Roman"/>
          <w:sz w:val="24"/>
          <w:szCs w:val="24"/>
        </w:rPr>
        <w:t>често могу бити негативни. Прогноза је лошија код пацијената са постепеним</w:t>
      </w:r>
      <w:r w:rsidRPr="00F935B8">
        <w:rPr>
          <w:rFonts w:ascii="Times New Roman" w:eastAsia="Times New Roman" w:hAnsi="Times New Roman" w:cs="Times New Roman"/>
          <w:sz w:val="24"/>
          <w:szCs w:val="24"/>
          <w:lang w:val="sr-Cyrl-RS"/>
        </w:rPr>
        <w:t xml:space="preserve"> и вишекратним </w:t>
      </w:r>
      <w:r w:rsidRPr="00F935B8">
        <w:rPr>
          <w:rFonts w:ascii="Times New Roman" w:eastAsia="Times New Roman" w:hAnsi="Times New Roman" w:cs="Times New Roman"/>
          <w:sz w:val="24"/>
          <w:szCs w:val="24"/>
        </w:rPr>
        <w:t xml:space="preserve">уносом парацетамола. </w:t>
      </w:r>
      <w:r>
        <w:rPr>
          <w:rFonts w:ascii="Times New Roman" w:eastAsia="Times New Roman" w:hAnsi="Times New Roman" w:cs="Times New Roman"/>
          <w:sz w:val="24"/>
          <w:szCs w:val="24"/>
          <w:lang w:val="sr-Cyrl-RS"/>
        </w:rPr>
        <w:t>Код ових</w:t>
      </w:r>
      <w:r w:rsidRPr="00F935B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RS"/>
        </w:rPr>
        <w:t xml:space="preserve">пацијента чешће се </w:t>
      </w:r>
      <w:r w:rsidRPr="00F935B8">
        <w:rPr>
          <w:rFonts w:ascii="Times New Roman" w:eastAsia="Times New Roman" w:hAnsi="Times New Roman" w:cs="Times New Roman"/>
          <w:sz w:val="24"/>
          <w:szCs w:val="24"/>
        </w:rPr>
        <w:t xml:space="preserve">развоја </w:t>
      </w:r>
      <w:r w:rsidRPr="00F935B8">
        <w:rPr>
          <w:rFonts w:ascii="Times New Roman" w:eastAsia="Times New Roman" w:hAnsi="Times New Roman" w:cs="Times New Roman"/>
          <w:sz w:val="24"/>
          <w:szCs w:val="24"/>
          <w:lang w:val="sr-Cyrl-RS"/>
        </w:rPr>
        <w:t>мулти</w:t>
      </w:r>
      <w:r>
        <w:rPr>
          <w:rFonts w:ascii="Times New Roman" w:eastAsia="Times New Roman" w:hAnsi="Times New Roman" w:cs="Times New Roman"/>
          <w:sz w:val="24"/>
          <w:szCs w:val="24"/>
          <w:lang w:val="sr-Cyrl-RS"/>
        </w:rPr>
        <w:t>органска</w:t>
      </w:r>
      <w:r w:rsidRPr="00F935B8">
        <w:rPr>
          <w:rFonts w:ascii="Times New Roman" w:eastAsia="Times New Roman" w:hAnsi="Times New Roman" w:cs="Times New Roman"/>
          <w:sz w:val="24"/>
          <w:szCs w:val="24"/>
          <w:lang w:val="sr-Cyrl-RS"/>
        </w:rPr>
        <w:t xml:space="preserve"> инсуфицијенције </w:t>
      </w:r>
      <w:r w:rsidRPr="00F935B8">
        <w:rPr>
          <w:rFonts w:ascii="Times New Roman" w:eastAsia="Times New Roman" w:hAnsi="Times New Roman" w:cs="Times New Roman"/>
          <w:sz w:val="24"/>
          <w:szCs w:val="24"/>
        </w:rPr>
        <w:t xml:space="preserve">у поређењу са онима који </w:t>
      </w:r>
      <w:r>
        <w:rPr>
          <w:rFonts w:ascii="Times New Roman" w:eastAsia="Times New Roman" w:hAnsi="Times New Roman" w:cs="Times New Roman"/>
          <w:sz w:val="24"/>
          <w:szCs w:val="24"/>
          <w:lang w:val="sr-Cyrl-RS"/>
        </w:rPr>
        <w:t xml:space="preserve">су парацетамол унели одједном. Уколико постоји и најмања сумња о предозирању парацетамолом, а пацијент </w:t>
      </w:r>
      <w:r w:rsidRPr="00F935B8">
        <w:rPr>
          <w:rFonts w:ascii="Times New Roman" w:eastAsia="Times New Roman" w:hAnsi="Times New Roman" w:cs="Times New Roman"/>
          <w:sz w:val="24"/>
          <w:szCs w:val="24"/>
        </w:rPr>
        <w:t xml:space="preserve">већ има коагулопатију и повишене серумске трансаминазе, </w:t>
      </w:r>
      <w:r>
        <w:rPr>
          <w:rFonts w:ascii="Times New Roman" w:eastAsia="Times New Roman" w:hAnsi="Times New Roman" w:cs="Times New Roman"/>
          <w:sz w:val="24"/>
          <w:szCs w:val="24"/>
          <w:lang w:val="sr-Cyrl-RS"/>
        </w:rPr>
        <w:t>саветује се започињање примене Н</w:t>
      </w:r>
      <w:r w:rsidRPr="00F935B8">
        <w:rPr>
          <w:rFonts w:ascii="Times New Roman" w:eastAsia="Times New Roman" w:hAnsi="Times New Roman" w:cs="Times New Roman"/>
          <w:sz w:val="24"/>
          <w:szCs w:val="24"/>
        </w:rPr>
        <w:t>-ацетилцистеин</w:t>
      </w:r>
      <w:r>
        <w:rPr>
          <w:rFonts w:ascii="Times New Roman" w:eastAsia="Times New Roman" w:hAnsi="Times New Roman" w:cs="Times New Roman"/>
          <w:sz w:val="24"/>
          <w:szCs w:val="24"/>
          <w:lang w:val="sr-Cyrl-RS"/>
        </w:rPr>
        <w:t>а.</w:t>
      </w:r>
    </w:p>
    <w:p w14:paraId="1FB888A8" w14:textId="77777777" w:rsidR="00297909" w:rsidRPr="00F935B8" w:rsidRDefault="00297909" w:rsidP="00297909">
      <w:pPr>
        <w:pStyle w:val="ListParagraph"/>
        <w:tabs>
          <w:tab w:val="left" w:pos="284"/>
        </w:tabs>
        <w:spacing w:after="0" w:line="360" w:lineRule="auto"/>
        <w:ind w:left="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Код а</w:t>
      </w:r>
      <w:r w:rsidRPr="00974CBD">
        <w:rPr>
          <w:rFonts w:ascii="Times New Roman" w:eastAsia="Times New Roman" w:hAnsi="Times New Roman" w:cs="Times New Roman"/>
          <w:sz w:val="24"/>
          <w:szCs w:val="24"/>
        </w:rPr>
        <w:t>утоимун</w:t>
      </w:r>
      <w:r>
        <w:rPr>
          <w:rFonts w:ascii="Times New Roman" w:eastAsia="Times New Roman" w:hAnsi="Times New Roman" w:cs="Times New Roman"/>
          <w:sz w:val="24"/>
          <w:szCs w:val="24"/>
          <w:lang w:val="sr-Cyrl-RS"/>
        </w:rPr>
        <w:t>е</w:t>
      </w:r>
      <w:r w:rsidRPr="00974CBD">
        <w:rPr>
          <w:rFonts w:ascii="Times New Roman" w:eastAsia="Times New Roman" w:hAnsi="Times New Roman" w:cs="Times New Roman"/>
          <w:sz w:val="24"/>
          <w:szCs w:val="24"/>
        </w:rPr>
        <w:t xml:space="preserve"> етиологија </w:t>
      </w:r>
      <w:r w:rsidRPr="00974CBD">
        <w:rPr>
          <w:rFonts w:ascii="Times New Roman" w:eastAsia="Times New Roman" w:hAnsi="Times New Roman" w:cs="Times New Roman"/>
          <w:sz w:val="24"/>
          <w:szCs w:val="24"/>
          <w:lang w:val="sr-Cyrl-RS"/>
        </w:rPr>
        <w:t xml:space="preserve">АИЈ </w:t>
      </w:r>
      <w:r>
        <w:rPr>
          <w:rFonts w:ascii="Times New Roman" w:eastAsia="Times New Roman" w:hAnsi="Times New Roman" w:cs="Times New Roman"/>
          <w:sz w:val="24"/>
          <w:szCs w:val="24"/>
          <w:lang w:val="sr-Cyrl-RS"/>
        </w:rPr>
        <w:t>могу бити одсутни удружени знаци (</w:t>
      </w:r>
      <w:r w:rsidRPr="00974CBD">
        <w:rPr>
          <w:rFonts w:ascii="Times New Roman" w:eastAsia="Times New Roman" w:hAnsi="Times New Roman" w:cs="Times New Roman"/>
          <w:sz w:val="24"/>
          <w:szCs w:val="24"/>
        </w:rPr>
        <w:t xml:space="preserve">повишен </w:t>
      </w:r>
      <w:r w:rsidRPr="00974CBD">
        <w:rPr>
          <w:rFonts w:ascii="Times New Roman" w:eastAsia="Times New Roman" w:hAnsi="Times New Roman" w:cs="Times New Roman"/>
          <w:sz w:val="24"/>
          <w:szCs w:val="24"/>
          <w:lang w:val="sr-Cyrl-RS"/>
        </w:rPr>
        <w:t>ниво имуно</w:t>
      </w:r>
      <w:r w:rsidRPr="00974CBD">
        <w:rPr>
          <w:rFonts w:ascii="Times New Roman" w:eastAsia="Times New Roman" w:hAnsi="Times New Roman" w:cs="Times New Roman"/>
          <w:sz w:val="24"/>
          <w:szCs w:val="24"/>
        </w:rPr>
        <w:t>глобулин</w:t>
      </w:r>
      <w:r w:rsidRPr="00974CBD">
        <w:rPr>
          <w:rFonts w:ascii="Times New Roman" w:eastAsia="Times New Roman" w:hAnsi="Times New Roman" w:cs="Times New Roman"/>
          <w:sz w:val="24"/>
          <w:szCs w:val="24"/>
          <w:lang w:val="sr-Cyrl-RS"/>
        </w:rPr>
        <w:t>а</w:t>
      </w:r>
      <w:r>
        <w:rPr>
          <w:rFonts w:ascii="Times New Roman" w:eastAsia="Times New Roman" w:hAnsi="Times New Roman" w:cs="Times New Roman"/>
          <w:sz w:val="24"/>
          <w:szCs w:val="24"/>
          <w:lang w:val="sr-Cyrl-RS"/>
        </w:rPr>
        <w:t>,</w:t>
      </w:r>
      <w:r w:rsidRPr="00974CBD">
        <w:rPr>
          <w:rFonts w:ascii="Times New Roman" w:eastAsia="Times New Roman" w:hAnsi="Times New Roman" w:cs="Times New Roman"/>
          <w:sz w:val="24"/>
          <w:szCs w:val="24"/>
        </w:rPr>
        <w:t xml:space="preserve"> </w:t>
      </w:r>
      <w:r w:rsidRPr="00974CBD">
        <w:rPr>
          <w:rFonts w:ascii="Times New Roman" w:eastAsia="Times New Roman" w:hAnsi="Times New Roman" w:cs="Times New Roman"/>
          <w:sz w:val="24"/>
          <w:szCs w:val="24"/>
          <w:lang w:val="sr-Cyrl-RS"/>
        </w:rPr>
        <w:t>позитивн</w:t>
      </w:r>
      <w:r>
        <w:rPr>
          <w:rFonts w:ascii="Times New Roman" w:eastAsia="Times New Roman" w:hAnsi="Times New Roman" w:cs="Times New Roman"/>
          <w:sz w:val="24"/>
          <w:szCs w:val="24"/>
          <w:lang w:val="sr-Cyrl-RS"/>
        </w:rPr>
        <w:t>а</w:t>
      </w:r>
      <w:r w:rsidRPr="00974CBD">
        <w:rPr>
          <w:rFonts w:ascii="Times New Roman" w:eastAsia="Times New Roman" w:hAnsi="Times New Roman" w:cs="Times New Roman"/>
          <w:sz w:val="24"/>
          <w:szCs w:val="24"/>
          <w:lang w:val="sr-Cyrl-RS"/>
        </w:rPr>
        <w:t xml:space="preserve"> </w:t>
      </w:r>
      <w:r w:rsidRPr="00974CBD">
        <w:rPr>
          <w:rFonts w:ascii="Times New Roman" w:eastAsia="Times New Roman" w:hAnsi="Times New Roman" w:cs="Times New Roman"/>
          <w:sz w:val="24"/>
          <w:szCs w:val="24"/>
        </w:rPr>
        <w:t>аутоантитела</w:t>
      </w:r>
      <w:r>
        <w:rPr>
          <w:rFonts w:ascii="Times New Roman" w:eastAsia="Times New Roman" w:hAnsi="Times New Roman" w:cs="Times New Roman"/>
          <w:sz w:val="24"/>
          <w:szCs w:val="24"/>
          <w:lang w:val="sr-Cyrl-RS"/>
        </w:rPr>
        <w:t xml:space="preserve">, анамнеза о некој другој аутоимуној болести) </w:t>
      </w:r>
      <w:r w:rsidRPr="00F935B8">
        <w:rPr>
          <w:rFonts w:ascii="Times New Roman" w:eastAsia="Times New Roman" w:hAnsi="Times New Roman" w:cs="Times New Roman"/>
          <w:sz w:val="24"/>
          <w:szCs w:val="24"/>
        </w:rPr>
        <w:t>и</w:t>
      </w:r>
      <w:r>
        <w:rPr>
          <w:rFonts w:ascii="Times New Roman" w:eastAsia="Times New Roman" w:hAnsi="Times New Roman" w:cs="Times New Roman"/>
          <w:sz w:val="24"/>
          <w:szCs w:val="24"/>
          <w:lang w:val="sr-Cyrl-RS"/>
        </w:rPr>
        <w:t xml:space="preserve"> тада је потребно спровести </w:t>
      </w:r>
      <w:r w:rsidRPr="00F935B8">
        <w:rPr>
          <w:rFonts w:ascii="Times New Roman" w:eastAsia="Times New Roman" w:hAnsi="Times New Roman" w:cs="Times New Roman"/>
          <w:sz w:val="24"/>
          <w:szCs w:val="24"/>
        </w:rPr>
        <w:t>биопсиј</w:t>
      </w:r>
      <w:r>
        <w:rPr>
          <w:rFonts w:ascii="Times New Roman" w:eastAsia="Times New Roman" w:hAnsi="Times New Roman" w:cs="Times New Roman"/>
          <w:sz w:val="24"/>
          <w:szCs w:val="24"/>
          <w:lang w:val="sr-Cyrl-RS"/>
        </w:rPr>
        <w:t>у</w:t>
      </w:r>
      <w:r w:rsidRPr="00F935B8">
        <w:rPr>
          <w:rFonts w:ascii="Times New Roman" w:eastAsia="Times New Roman" w:hAnsi="Times New Roman" w:cs="Times New Roman"/>
          <w:sz w:val="24"/>
          <w:szCs w:val="24"/>
        </w:rPr>
        <w:t xml:space="preserve"> јетре. Рана терапија </w:t>
      </w:r>
      <w:r>
        <w:rPr>
          <w:rFonts w:ascii="Times New Roman" w:eastAsia="Times New Roman" w:hAnsi="Times New Roman" w:cs="Times New Roman"/>
          <w:sz w:val="24"/>
          <w:szCs w:val="24"/>
          <w:lang w:val="sr-Cyrl-RS"/>
        </w:rPr>
        <w:t>кортико</w:t>
      </w:r>
      <w:r w:rsidRPr="00F935B8">
        <w:rPr>
          <w:rFonts w:ascii="Times New Roman" w:eastAsia="Times New Roman" w:hAnsi="Times New Roman" w:cs="Times New Roman"/>
          <w:sz w:val="24"/>
          <w:szCs w:val="24"/>
        </w:rPr>
        <w:t>стероидима може бити ефикасна</w:t>
      </w:r>
      <w:r>
        <w:rPr>
          <w:rFonts w:ascii="Times New Roman" w:eastAsia="Times New Roman" w:hAnsi="Times New Roman" w:cs="Times New Roman"/>
          <w:sz w:val="24"/>
          <w:szCs w:val="24"/>
          <w:lang w:val="sr-Cyrl-RS"/>
        </w:rPr>
        <w:t>, али</w:t>
      </w:r>
      <w:r w:rsidRPr="00F935B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RS"/>
        </w:rPr>
        <w:t>изостанак</w:t>
      </w:r>
      <w:r w:rsidRPr="00F935B8">
        <w:rPr>
          <w:rFonts w:ascii="Times New Roman" w:eastAsia="Times New Roman" w:hAnsi="Times New Roman" w:cs="Times New Roman"/>
          <w:sz w:val="24"/>
          <w:szCs w:val="24"/>
        </w:rPr>
        <w:t xml:space="preserve"> побољшања </w:t>
      </w:r>
      <w:r>
        <w:rPr>
          <w:rFonts w:ascii="Times New Roman" w:eastAsia="Times New Roman" w:hAnsi="Times New Roman" w:cs="Times New Roman"/>
          <w:sz w:val="24"/>
          <w:szCs w:val="24"/>
          <w:lang w:val="sr-Cyrl-RS"/>
        </w:rPr>
        <w:t xml:space="preserve">након </w:t>
      </w:r>
      <w:r w:rsidRPr="00F935B8">
        <w:rPr>
          <w:rFonts w:ascii="Times New Roman" w:eastAsia="Times New Roman" w:hAnsi="Times New Roman" w:cs="Times New Roman"/>
          <w:sz w:val="24"/>
          <w:szCs w:val="24"/>
        </w:rPr>
        <w:t xml:space="preserve">седам дана </w:t>
      </w:r>
      <w:r>
        <w:rPr>
          <w:rFonts w:ascii="Times New Roman" w:eastAsia="Times New Roman" w:hAnsi="Times New Roman" w:cs="Times New Roman"/>
          <w:sz w:val="24"/>
          <w:szCs w:val="24"/>
          <w:lang w:val="sr-Cyrl-RS"/>
        </w:rPr>
        <w:t xml:space="preserve">примене представља индикацију за </w:t>
      </w:r>
      <w:r w:rsidRPr="00F935B8">
        <w:rPr>
          <w:rFonts w:ascii="Times New Roman" w:eastAsia="Times New Roman" w:hAnsi="Times New Roman" w:cs="Times New Roman"/>
          <w:sz w:val="24"/>
          <w:szCs w:val="24"/>
        </w:rPr>
        <w:t>хитн</w:t>
      </w:r>
      <w:r>
        <w:rPr>
          <w:rFonts w:ascii="Times New Roman" w:eastAsia="Times New Roman" w:hAnsi="Times New Roman" w:cs="Times New Roman"/>
          <w:sz w:val="24"/>
          <w:szCs w:val="24"/>
          <w:lang w:val="sr-Cyrl-RS"/>
        </w:rPr>
        <w:t>у</w:t>
      </w:r>
      <w:r w:rsidRPr="00F935B8">
        <w:rPr>
          <w:rFonts w:ascii="Times New Roman" w:eastAsia="Times New Roman" w:hAnsi="Times New Roman" w:cs="Times New Roman"/>
          <w:sz w:val="24"/>
          <w:szCs w:val="24"/>
        </w:rPr>
        <w:t xml:space="preserve"> трансплантациј</w:t>
      </w:r>
      <w:r>
        <w:rPr>
          <w:rFonts w:ascii="Times New Roman" w:eastAsia="Times New Roman" w:hAnsi="Times New Roman" w:cs="Times New Roman"/>
          <w:sz w:val="24"/>
          <w:szCs w:val="24"/>
          <w:lang w:val="sr-Cyrl-RS"/>
        </w:rPr>
        <w:t>у</w:t>
      </w:r>
      <w:r w:rsidRPr="00F935B8">
        <w:rPr>
          <w:rFonts w:ascii="Times New Roman" w:eastAsia="Times New Roman" w:hAnsi="Times New Roman" w:cs="Times New Roman"/>
          <w:sz w:val="24"/>
          <w:szCs w:val="24"/>
        </w:rPr>
        <w:t xml:space="preserve"> јетре</w:t>
      </w:r>
      <w:r>
        <w:rPr>
          <w:rFonts w:ascii="Times New Roman" w:eastAsia="Times New Roman" w:hAnsi="Times New Roman" w:cs="Times New Roman"/>
          <w:sz w:val="24"/>
          <w:szCs w:val="24"/>
        </w:rPr>
        <w:t>.</w:t>
      </w:r>
      <w:r w:rsidRPr="00F935B8">
        <w:rPr>
          <w:rFonts w:ascii="Times New Roman" w:eastAsia="Times New Roman" w:hAnsi="Times New Roman" w:cs="Times New Roman"/>
          <w:b/>
          <w:bCs/>
          <w:sz w:val="24"/>
          <w:szCs w:val="24"/>
          <w:lang w:val="sr-Cyrl-RS"/>
        </w:rPr>
        <w:t xml:space="preserve"> </w:t>
      </w:r>
    </w:p>
    <w:p w14:paraId="055F680E" w14:textId="77777777" w:rsidR="00297909" w:rsidRDefault="00297909" w:rsidP="00297909">
      <w:pPr>
        <w:spacing w:after="0" w:line="360" w:lineRule="auto"/>
        <w:jc w:val="both"/>
        <w:rPr>
          <w:rFonts w:ascii="Times New Roman" w:hAnsi="Times New Roman" w:cs="Times New Roman"/>
          <w:b/>
          <w:bCs/>
          <w:sz w:val="24"/>
          <w:szCs w:val="24"/>
          <w:lang w:val="sr-Cyrl-RS"/>
        </w:rPr>
      </w:pPr>
    </w:p>
    <w:p w14:paraId="38279E74" w14:textId="77777777" w:rsidR="00297909" w:rsidRDefault="00297909" w:rsidP="00297909">
      <w:pPr>
        <w:spacing w:after="0" w:line="360" w:lineRule="auto"/>
        <w:jc w:val="both"/>
        <w:rPr>
          <w:rFonts w:ascii="Times New Roman" w:hAnsi="Times New Roman" w:cs="Times New Roman"/>
          <w:b/>
          <w:bCs/>
          <w:sz w:val="24"/>
          <w:szCs w:val="24"/>
          <w:lang w:val="sr-Cyrl-RS"/>
        </w:rPr>
      </w:pPr>
      <w:r w:rsidRPr="00C018B3">
        <w:rPr>
          <w:rFonts w:ascii="Times New Roman" w:hAnsi="Times New Roman" w:cs="Times New Roman"/>
          <w:b/>
          <w:bCs/>
          <w:sz w:val="24"/>
          <w:szCs w:val="24"/>
          <w:lang w:val="sr-Cyrl-RS"/>
        </w:rPr>
        <w:t xml:space="preserve">Анализе које је потребно спровести код пацијената са </w:t>
      </w:r>
      <w:r>
        <w:rPr>
          <w:rFonts w:ascii="Times New Roman" w:hAnsi="Times New Roman" w:cs="Times New Roman"/>
          <w:b/>
          <w:bCs/>
          <w:sz w:val="24"/>
          <w:szCs w:val="24"/>
          <w:lang w:val="sr-Cyrl-RS"/>
        </w:rPr>
        <w:t>акутном инсуфицијенцијом јетре</w:t>
      </w:r>
    </w:p>
    <w:p w14:paraId="62F698E9" w14:textId="77777777" w:rsidR="00297909" w:rsidRDefault="00297909" w:rsidP="00297909">
      <w:pPr>
        <w:spacing w:after="0" w:line="360" w:lineRule="auto"/>
        <w:jc w:val="both"/>
        <w:rPr>
          <w:rFonts w:ascii="Times New Roman" w:hAnsi="Times New Roman" w:cs="Times New Roman"/>
          <w:b/>
          <w:bCs/>
          <w:sz w:val="24"/>
          <w:szCs w:val="24"/>
          <w:lang w:val="sr-Cyrl-RS"/>
        </w:rPr>
      </w:pPr>
    </w:p>
    <w:p w14:paraId="29551B81" w14:textId="77777777" w:rsidR="00297909" w:rsidRDefault="00297909" w:rsidP="00860A31">
      <w:pPr>
        <w:pStyle w:val="ListParagraph"/>
        <w:numPr>
          <w:ilvl w:val="0"/>
          <w:numId w:val="68"/>
        </w:numPr>
        <w:tabs>
          <w:tab w:val="left" w:pos="284"/>
        </w:tabs>
        <w:spacing w:after="0" w:line="360" w:lineRule="auto"/>
        <w:ind w:left="0" w:firstLine="0"/>
        <w:jc w:val="both"/>
        <w:rPr>
          <w:rFonts w:ascii="Times New Roman" w:hAnsi="Times New Roman" w:cs="Times New Roman"/>
          <w:sz w:val="24"/>
          <w:szCs w:val="24"/>
          <w:lang w:val="sr-Cyrl-RS"/>
        </w:rPr>
      </w:pPr>
      <w:r w:rsidRPr="006E69B1">
        <w:rPr>
          <w:rFonts w:ascii="Times New Roman" w:hAnsi="Times New Roman" w:cs="Times New Roman"/>
          <w:b/>
          <w:bCs/>
          <w:sz w:val="24"/>
          <w:szCs w:val="24"/>
          <w:lang w:val="sr-Cyrl-RS"/>
        </w:rPr>
        <w:t xml:space="preserve">Након хитне хоспитализације пацијената са АИЈ </w:t>
      </w:r>
      <w:r w:rsidRPr="006E69B1">
        <w:rPr>
          <w:rFonts w:ascii="Times New Roman" w:hAnsi="Times New Roman" w:cs="Times New Roman"/>
          <w:b/>
          <w:bCs/>
          <w:sz w:val="24"/>
          <w:szCs w:val="24"/>
          <w:lang w:val="sr-Latn-RS"/>
        </w:rPr>
        <w:t xml:space="preserve">потребно је спровести специфичне лабораторијске анализе како би се проценила тежина </w:t>
      </w:r>
      <w:r w:rsidRPr="006E69B1">
        <w:rPr>
          <w:rFonts w:ascii="Times New Roman" w:hAnsi="Times New Roman" w:cs="Times New Roman"/>
          <w:b/>
          <w:bCs/>
          <w:sz w:val="24"/>
          <w:szCs w:val="24"/>
          <w:lang w:val="sr-Cyrl-RS"/>
        </w:rPr>
        <w:t>лезије</w:t>
      </w:r>
      <w:r w:rsidRPr="006E69B1">
        <w:rPr>
          <w:rFonts w:ascii="Times New Roman" w:hAnsi="Times New Roman" w:cs="Times New Roman"/>
          <w:b/>
          <w:bCs/>
          <w:sz w:val="24"/>
          <w:szCs w:val="24"/>
          <w:lang w:val="sr-Latn-RS"/>
        </w:rPr>
        <w:t xml:space="preserve"> јетре, поставила етиоло</w:t>
      </w:r>
      <w:r w:rsidRPr="006E69B1">
        <w:rPr>
          <w:rFonts w:ascii="Times New Roman" w:hAnsi="Times New Roman" w:cs="Times New Roman"/>
          <w:b/>
          <w:bCs/>
          <w:sz w:val="24"/>
          <w:szCs w:val="24"/>
          <w:lang w:val="sr-Cyrl-RS"/>
        </w:rPr>
        <w:t xml:space="preserve">шка </w:t>
      </w:r>
      <w:r w:rsidRPr="006E69B1">
        <w:rPr>
          <w:rFonts w:ascii="Times New Roman" w:hAnsi="Times New Roman" w:cs="Times New Roman"/>
          <w:b/>
          <w:bCs/>
          <w:sz w:val="24"/>
          <w:szCs w:val="24"/>
          <w:lang w:val="sr-Latn-RS"/>
        </w:rPr>
        <w:t xml:space="preserve">дијагноза, </w:t>
      </w:r>
      <w:r w:rsidRPr="006E69B1">
        <w:rPr>
          <w:rFonts w:ascii="Times New Roman" w:hAnsi="Times New Roman" w:cs="Times New Roman"/>
          <w:b/>
          <w:bCs/>
          <w:sz w:val="24"/>
          <w:szCs w:val="24"/>
          <w:lang w:val="sr-Cyrl-RS"/>
        </w:rPr>
        <w:t xml:space="preserve">проценила </w:t>
      </w:r>
      <w:r w:rsidRPr="006E69B1">
        <w:rPr>
          <w:rFonts w:ascii="Times New Roman" w:hAnsi="Times New Roman" w:cs="Times New Roman"/>
          <w:b/>
          <w:bCs/>
          <w:sz w:val="24"/>
          <w:szCs w:val="24"/>
          <w:lang w:val="sr-Latn-RS"/>
        </w:rPr>
        <w:t xml:space="preserve">прогноза за пацијенте који су кандидати за хитну трансплантацију и искључиле компликације </w:t>
      </w:r>
      <w:r w:rsidRPr="006E69B1">
        <w:rPr>
          <w:rFonts w:ascii="Times New Roman" w:hAnsi="Times New Roman" w:cs="Times New Roman"/>
          <w:b/>
          <w:bCs/>
          <w:sz w:val="24"/>
          <w:szCs w:val="24"/>
          <w:lang w:val="sr-Cyrl-RS"/>
        </w:rPr>
        <w:t>(нпр.</w:t>
      </w:r>
      <w:r w:rsidRPr="006E69B1">
        <w:rPr>
          <w:rFonts w:ascii="Times New Roman" w:hAnsi="Times New Roman" w:cs="Times New Roman"/>
          <w:b/>
          <w:bCs/>
          <w:sz w:val="24"/>
          <w:szCs w:val="24"/>
          <w:lang w:val="sr-Latn-RS"/>
        </w:rPr>
        <w:t xml:space="preserve"> акутни панкреатитис</w:t>
      </w:r>
      <w:r w:rsidRPr="006E69B1">
        <w:rPr>
          <w:rFonts w:ascii="Times New Roman" w:hAnsi="Times New Roman" w:cs="Times New Roman"/>
          <w:b/>
          <w:bCs/>
          <w:sz w:val="24"/>
          <w:szCs w:val="24"/>
          <w:lang w:val="sr-Cyrl-RS"/>
        </w:rPr>
        <w:t>) (А1)</w:t>
      </w:r>
      <w:r w:rsidRPr="006E69B1">
        <w:rPr>
          <w:rFonts w:ascii="Times New Roman" w:hAnsi="Times New Roman" w:cs="Times New Roman"/>
          <w:b/>
          <w:bCs/>
          <w:sz w:val="24"/>
          <w:szCs w:val="24"/>
          <w:lang w:val="sr-Latn-RS"/>
        </w:rPr>
        <w:t>.</w:t>
      </w:r>
      <w:r w:rsidRPr="006E69B1">
        <w:rPr>
          <w:rFonts w:ascii="Times New Roman" w:hAnsi="Times New Roman" w:cs="Times New Roman"/>
          <w:sz w:val="24"/>
          <w:szCs w:val="24"/>
          <w:lang w:val="sr-Cyrl-RS"/>
        </w:rPr>
        <w:t xml:space="preserve"> </w:t>
      </w:r>
    </w:p>
    <w:p w14:paraId="410CFD2E" w14:textId="77777777" w:rsidR="00297909" w:rsidRDefault="00297909" w:rsidP="00297909">
      <w:pPr>
        <w:pStyle w:val="ListParagraph"/>
        <w:tabs>
          <w:tab w:val="left" w:pos="284"/>
        </w:tabs>
        <w:spacing w:after="0" w:line="360" w:lineRule="auto"/>
        <w:ind w:left="0"/>
        <w:jc w:val="both"/>
        <w:rPr>
          <w:rFonts w:ascii="Times New Roman" w:hAnsi="Times New Roman" w:cs="Times New Roman"/>
          <w:sz w:val="24"/>
          <w:szCs w:val="24"/>
          <w:lang w:val="sr-Cyrl-RS"/>
        </w:rPr>
      </w:pPr>
      <w:r>
        <w:rPr>
          <w:rFonts w:ascii="Times New Roman" w:hAnsi="Times New Roman" w:cs="Times New Roman"/>
          <w:sz w:val="24"/>
          <w:szCs w:val="24"/>
          <w:lang w:val="sr-Cyrl-RS"/>
        </w:rPr>
        <w:t>А</w:t>
      </w:r>
      <w:r w:rsidRPr="006E69B1">
        <w:rPr>
          <w:rFonts w:ascii="Times New Roman" w:hAnsi="Times New Roman" w:cs="Times New Roman"/>
          <w:sz w:val="24"/>
          <w:szCs w:val="24"/>
          <w:lang w:val="sr-Cyrl-RS"/>
        </w:rPr>
        <w:t xml:space="preserve">нализе које </w:t>
      </w:r>
      <w:r>
        <w:rPr>
          <w:rFonts w:ascii="Times New Roman" w:hAnsi="Times New Roman" w:cs="Times New Roman"/>
          <w:sz w:val="24"/>
          <w:szCs w:val="24"/>
          <w:lang w:val="sr-Cyrl-RS"/>
        </w:rPr>
        <w:t>је по</w:t>
      </w:r>
      <w:r w:rsidRPr="006E69B1">
        <w:rPr>
          <w:rFonts w:ascii="Times New Roman" w:hAnsi="Times New Roman" w:cs="Times New Roman"/>
          <w:sz w:val="24"/>
          <w:szCs w:val="24"/>
          <w:lang w:val="sr-Cyrl-RS"/>
        </w:rPr>
        <w:t>треб</w:t>
      </w:r>
      <w:r>
        <w:rPr>
          <w:rFonts w:ascii="Times New Roman" w:hAnsi="Times New Roman" w:cs="Times New Roman"/>
          <w:sz w:val="24"/>
          <w:szCs w:val="24"/>
          <w:lang w:val="sr-Cyrl-RS"/>
        </w:rPr>
        <w:t>но</w:t>
      </w:r>
      <w:r w:rsidRPr="006E69B1">
        <w:rPr>
          <w:rFonts w:ascii="Times New Roman" w:hAnsi="Times New Roman" w:cs="Times New Roman"/>
          <w:sz w:val="24"/>
          <w:szCs w:val="24"/>
          <w:lang w:val="sr-Cyrl-RS"/>
        </w:rPr>
        <w:t xml:space="preserve"> спровести </w:t>
      </w:r>
      <w:r>
        <w:rPr>
          <w:rFonts w:ascii="Times New Roman" w:hAnsi="Times New Roman" w:cs="Times New Roman"/>
          <w:sz w:val="24"/>
          <w:szCs w:val="24"/>
          <w:lang w:val="sr-Cyrl-RS"/>
        </w:rPr>
        <w:t xml:space="preserve">након хоспитализације пацијената са АИЈ </w:t>
      </w:r>
      <w:r w:rsidRPr="006E69B1">
        <w:rPr>
          <w:rFonts w:ascii="Times New Roman" w:hAnsi="Times New Roman" w:cs="Times New Roman"/>
          <w:sz w:val="24"/>
          <w:szCs w:val="24"/>
          <w:lang w:val="sr-Cyrl-RS"/>
        </w:rPr>
        <w:t xml:space="preserve">приказане су </w:t>
      </w:r>
      <w:r>
        <w:rPr>
          <w:rFonts w:ascii="Times New Roman" w:hAnsi="Times New Roman" w:cs="Times New Roman"/>
          <w:sz w:val="24"/>
          <w:szCs w:val="24"/>
          <w:lang w:val="sr-Cyrl-RS"/>
        </w:rPr>
        <w:t>на</w:t>
      </w:r>
      <w:r w:rsidRPr="006E69B1">
        <w:rPr>
          <w:rFonts w:ascii="Times New Roman" w:hAnsi="Times New Roman" w:cs="Times New Roman"/>
          <w:sz w:val="24"/>
          <w:szCs w:val="24"/>
          <w:lang w:val="sr-Cyrl-RS"/>
        </w:rPr>
        <w:t xml:space="preserve"> Табели 3.</w:t>
      </w:r>
    </w:p>
    <w:p w14:paraId="2A5994F8" w14:textId="77777777" w:rsidR="00297909" w:rsidRPr="00C018B3" w:rsidRDefault="00297909" w:rsidP="00297909">
      <w:pPr>
        <w:spacing w:after="0" w:line="360" w:lineRule="auto"/>
        <w:jc w:val="both"/>
        <w:rPr>
          <w:rFonts w:ascii="Times New Roman" w:hAnsi="Times New Roman" w:cs="Times New Roman"/>
          <w:b/>
          <w:bCs/>
          <w:sz w:val="24"/>
          <w:szCs w:val="24"/>
          <w:lang w:val="sr-Latn-RS"/>
        </w:rPr>
      </w:pPr>
      <w:r w:rsidRPr="00C018B3">
        <w:rPr>
          <w:rFonts w:ascii="Times New Roman" w:hAnsi="Times New Roman" w:cs="Times New Roman"/>
          <w:b/>
          <w:bCs/>
          <w:sz w:val="24"/>
          <w:szCs w:val="24"/>
        </w:rPr>
        <w:t xml:space="preserve">Табела </w:t>
      </w:r>
      <w:r>
        <w:rPr>
          <w:rFonts w:ascii="Times New Roman" w:hAnsi="Times New Roman" w:cs="Times New Roman"/>
          <w:b/>
          <w:bCs/>
          <w:sz w:val="24"/>
          <w:szCs w:val="24"/>
          <w:lang w:val="sr-Cyrl-RS"/>
        </w:rPr>
        <w:t>3</w:t>
      </w:r>
      <w:r w:rsidRPr="00C018B3">
        <w:rPr>
          <w:rFonts w:ascii="Times New Roman" w:hAnsi="Times New Roman" w:cs="Times New Roman"/>
          <w:b/>
          <w:bCs/>
          <w:sz w:val="24"/>
          <w:szCs w:val="24"/>
        </w:rPr>
        <w:t xml:space="preserve">. </w:t>
      </w:r>
      <w:r w:rsidRPr="00D2350F">
        <w:rPr>
          <w:rFonts w:ascii="Times New Roman" w:hAnsi="Times New Roman" w:cs="Times New Roman"/>
          <w:sz w:val="24"/>
          <w:szCs w:val="24"/>
        </w:rPr>
        <w:t xml:space="preserve">Aнализе </w:t>
      </w:r>
      <w:r w:rsidRPr="00D2350F">
        <w:rPr>
          <w:rFonts w:ascii="Times New Roman" w:hAnsi="Times New Roman" w:cs="Times New Roman"/>
          <w:sz w:val="24"/>
          <w:szCs w:val="24"/>
          <w:lang w:val="sr-Cyrl-RS"/>
        </w:rPr>
        <w:t xml:space="preserve">које је потребно </w:t>
      </w:r>
      <w:r>
        <w:rPr>
          <w:rFonts w:ascii="Times New Roman" w:hAnsi="Times New Roman" w:cs="Times New Roman"/>
          <w:sz w:val="24"/>
          <w:szCs w:val="24"/>
          <w:lang w:val="sr-Cyrl-RS"/>
        </w:rPr>
        <w:t>хитно спровести при дијагностиковању АИЈ</w:t>
      </w:r>
    </w:p>
    <w:tbl>
      <w:tblPr>
        <w:tblStyle w:val="TableGrid"/>
        <w:tblW w:w="9351" w:type="dxa"/>
        <w:tblLook w:val="04A0" w:firstRow="1" w:lastRow="0" w:firstColumn="1" w:lastColumn="0" w:noHBand="0" w:noVBand="1"/>
      </w:tblPr>
      <w:tblGrid>
        <w:gridCol w:w="4320"/>
        <w:gridCol w:w="5031"/>
      </w:tblGrid>
      <w:tr w:rsidR="00297909" w:rsidRPr="00C018B3" w14:paraId="381CF712" w14:textId="77777777" w:rsidTr="005565B0">
        <w:tc>
          <w:tcPr>
            <w:tcW w:w="4320" w:type="dxa"/>
          </w:tcPr>
          <w:p w14:paraId="49B4BDF8" w14:textId="77777777" w:rsidR="00297909" w:rsidRPr="00C018B3" w:rsidRDefault="00297909" w:rsidP="005565B0">
            <w:pPr>
              <w:spacing w:line="360" w:lineRule="auto"/>
              <w:jc w:val="both"/>
              <w:rPr>
                <w:rFonts w:ascii="Times New Roman" w:hAnsi="Times New Roman" w:cs="Times New Roman"/>
                <w:b/>
                <w:bCs/>
                <w:sz w:val="24"/>
                <w:szCs w:val="24"/>
                <w:lang w:val="sr-Cyrl-RS"/>
              </w:rPr>
            </w:pPr>
            <w:r>
              <w:rPr>
                <w:rFonts w:ascii="Times New Roman" w:hAnsi="Times New Roman" w:cs="Times New Roman"/>
                <w:b/>
                <w:bCs/>
                <w:sz w:val="24"/>
                <w:szCs w:val="24"/>
                <w:lang w:val="sr-Cyrl-RS"/>
              </w:rPr>
              <w:t>Улога</w:t>
            </w:r>
            <w:r w:rsidRPr="00C018B3">
              <w:rPr>
                <w:rFonts w:ascii="Times New Roman" w:hAnsi="Times New Roman" w:cs="Times New Roman"/>
                <w:b/>
                <w:bCs/>
                <w:sz w:val="24"/>
                <w:szCs w:val="24"/>
                <w:lang w:val="sr-Cyrl-RS"/>
              </w:rPr>
              <w:t xml:space="preserve"> анализа</w:t>
            </w:r>
          </w:p>
        </w:tc>
        <w:tc>
          <w:tcPr>
            <w:tcW w:w="5031" w:type="dxa"/>
          </w:tcPr>
          <w:p w14:paraId="35E89EB3" w14:textId="77777777" w:rsidR="00297909" w:rsidRPr="00C018B3" w:rsidRDefault="00297909" w:rsidP="005565B0">
            <w:pPr>
              <w:spacing w:line="360" w:lineRule="auto"/>
              <w:jc w:val="both"/>
              <w:rPr>
                <w:rFonts w:ascii="Times New Roman" w:hAnsi="Times New Roman" w:cs="Times New Roman"/>
                <w:b/>
                <w:bCs/>
                <w:sz w:val="24"/>
                <w:szCs w:val="24"/>
              </w:rPr>
            </w:pPr>
            <w:r w:rsidRPr="00C018B3">
              <w:rPr>
                <w:rFonts w:ascii="Times New Roman" w:hAnsi="Times New Roman" w:cs="Times New Roman"/>
                <w:b/>
                <w:bCs/>
                <w:sz w:val="24"/>
                <w:szCs w:val="24"/>
              </w:rPr>
              <w:t>Лабораторијске анализе</w:t>
            </w:r>
          </w:p>
        </w:tc>
      </w:tr>
      <w:tr w:rsidR="00297909" w:rsidRPr="00C018B3" w14:paraId="52DDCEB5" w14:textId="77777777" w:rsidTr="005565B0">
        <w:tc>
          <w:tcPr>
            <w:tcW w:w="4320" w:type="dxa"/>
          </w:tcPr>
          <w:p w14:paraId="4A3F304D" w14:textId="77777777" w:rsidR="00297909" w:rsidRPr="0029624C" w:rsidRDefault="00297909" w:rsidP="005565B0">
            <w:pPr>
              <w:spacing w:line="360" w:lineRule="auto"/>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П</w:t>
            </w:r>
            <w:r w:rsidRPr="007C42D6">
              <w:rPr>
                <w:rFonts w:ascii="Times New Roman" w:hAnsi="Times New Roman" w:cs="Times New Roman"/>
                <w:bCs/>
                <w:sz w:val="24"/>
                <w:szCs w:val="24"/>
              </w:rPr>
              <w:t>роцен</w:t>
            </w:r>
            <w:r>
              <w:rPr>
                <w:rFonts w:ascii="Times New Roman" w:hAnsi="Times New Roman" w:cs="Times New Roman"/>
                <w:bCs/>
                <w:sz w:val="24"/>
                <w:szCs w:val="24"/>
                <w:lang w:val="sr-Cyrl-RS"/>
              </w:rPr>
              <w:t>а</w:t>
            </w:r>
            <w:r w:rsidRPr="007C42D6">
              <w:rPr>
                <w:rFonts w:ascii="Times New Roman" w:hAnsi="Times New Roman" w:cs="Times New Roman"/>
                <w:bCs/>
                <w:sz w:val="24"/>
                <w:szCs w:val="24"/>
              </w:rPr>
              <w:t xml:space="preserve"> тежине </w:t>
            </w:r>
            <w:r>
              <w:rPr>
                <w:rFonts w:ascii="Times New Roman" w:hAnsi="Times New Roman" w:cs="Times New Roman"/>
                <w:bCs/>
                <w:sz w:val="24"/>
                <w:szCs w:val="24"/>
                <w:lang w:val="sr-Cyrl-RS"/>
              </w:rPr>
              <w:t>лезије јетре</w:t>
            </w:r>
          </w:p>
        </w:tc>
        <w:tc>
          <w:tcPr>
            <w:tcW w:w="5031" w:type="dxa"/>
          </w:tcPr>
          <w:p w14:paraId="752CCDBD" w14:textId="0851FE7D" w:rsidR="00297909" w:rsidRPr="007C42D6" w:rsidRDefault="00297909" w:rsidP="005565B0">
            <w:pPr>
              <w:spacing w:line="360" w:lineRule="auto"/>
              <w:rPr>
                <w:rFonts w:ascii="Times New Roman" w:hAnsi="Times New Roman" w:cs="Times New Roman"/>
                <w:sz w:val="24"/>
                <w:szCs w:val="24"/>
                <w:lang w:val="sr-Cyrl-RS"/>
              </w:rPr>
            </w:pPr>
            <w:r w:rsidRPr="00C018B3">
              <w:rPr>
                <w:rFonts w:ascii="Times New Roman" w:hAnsi="Times New Roman" w:cs="Times New Roman"/>
                <w:sz w:val="24"/>
                <w:szCs w:val="24"/>
              </w:rPr>
              <w:t>-</w:t>
            </w:r>
            <w:r>
              <w:rPr>
                <w:rFonts w:ascii="Times New Roman" w:hAnsi="Times New Roman" w:cs="Times New Roman"/>
                <w:sz w:val="24"/>
                <w:szCs w:val="24"/>
                <w:lang w:val="sr-Cyrl-RS"/>
              </w:rPr>
              <w:t xml:space="preserve"> ПВ</w:t>
            </w:r>
            <w:r w:rsidRPr="00C018B3">
              <w:rPr>
                <w:rFonts w:ascii="Times New Roman" w:hAnsi="Times New Roman" w:cs="Times New Roman"/>
                <w:sz w:val="24"/>
                <w:szCs w:val="24"/>
              </w:rPr>
              <w:t xml:space="preserve">, </w:t>
            </w:r>
            <w:r>
              <w:rPr>
                <w:rFonts w:ascii="Times New Roman" w:hAnsi="Times New Roman" w:cs="Times New Roman"/>
                <w:sz w:val="24"/>
                <w:szCs w:val="24"/>
                <w:lang w:val="sr-Cyrl-RS"/>
              </w:rPr>
              <w:t>ИНР</w:t>
            </w:r>
            <w:r w:rsidRPr="00C018B3">
              <w:rPr>
                <w:rFonts w:ascii="Times New Roman" w:hAnsi="Times New Roman" w:cs="Times New Roman"/>
                <w:sz w:val="24"/>
                <w:szCs w:val="24"/>
                <w:lang w:val="sr-Cyrl-RS"/>
              </w:rPr>
              <w:t>,</w:t>
            </w:r>
            <w:r w:rsidRPr="00C018B3">
              <w:rPr>
                <w:rFonts w:ascii="Times New Roman" w:hAnsi="Times New Roman" w:cs="Times New Roman"/>
                <w:sz w:val="24"/>
                <w:szCs w:val="24"/>
              </w:rPr>
              <w:t xml:space="preserve"> </w:t>
            </w:r>
            <w:r w:rsidRPr="00C018B3">
              <w:rPr>
                <w:rFonts w:ascii="Times New Roman" w:hAnsi="Times New Roman" w:cs="Times New Roman"/>
                <w:sz w:val="24"/>
                <w:szCs w:val="24"/>
                <w:lang w:val="sr-Cyrl-RS"/>
              </w:rPr>
              <w:t xml:space="preserve">активирано тромбопластинско време, </w:t>
            </w:r>
            <w:r w:rsidRPr="00C018B3">
              <w:rPr>
                <w:rFonts w:ascii="Times New Roman" w:hAnsi="Times New Roman" w:cs="Times New Roman"/>
                <w:sz w:val="24"/>
                <w:szCs w:val="24"/>
              </w:rPr>
              <w:t>фактор V и фибриноген.</w:t>
            </w:r>
            <w:r w:rsidRPr="00C018B3">
              <w:rPr>
                <w:rFonts w:ascii="Times New Roman" w:hAnsi="Times New Roman" w:cs="Times New Roman"/>
                <w:sz w:val="24"/>
                <w:szCs w:val="24"/>
              </w:rPr>
              <w:br/>
              <w:t>- Анализе функције јетре</w:t>
            </w:r>
            <w:r w:rsidRPr="00C018B3">
              <w:rPr>
                <w:rFonts w:ascii="Times New Roman" w:hAnsi="Times New Roman" w:cs="Times New Roman"/>
                <w:sz w:val="24"/>
                <w:szCs w:val="24"/>
                <w:lang w:val="sr-Cyrl-RS"/>
              </w:rPr>
              <w:t xml:space="preserve">: АСТ, АЛТ, АФ, </w:t>
            </w:r>
            <w:r w:rsidR="00453FD4">
              <w:rPr>
                <w:rFonts w:ascii="Times New Roman" w:hAnsi="Times New Roman" w:cs="Times New Roman"/>
                <w:sz w:val="24"/>
                <w:szCs w:val="24"/>
                <w:lang w:val="sr-Cyrl-RS"/>
              </w:rPr>
              <w:t>γ-</w:t>
            </w:r>
            <w:r w:rsidRPr="00C018B3">
              <w:rPr>
                <w:rFonts w:ascii="Times New Roman" w:hAnsi="Times New Roman" w:cs="Times New Roman"/>
                <w:sz w:val="24"/>
                <w:szCs w:val="24"/>
                <w:lang w:val="sr-Cyrl-RS"/>
              </w:rPr>
              <w:t>ГТ</w:t>
            </w:r>
            <w:r w:rsidRPr="00C018B3">
              <w:rPr>
                <w:rFonts w:ascii="Times New Roman" w:hAnsi="Times New Roman" w:cs="Times New Roman"/>
                <w:sz w:val="24"/>
                <w:szCs w:val="24"/>
              </w:rPr>
              <w:t xml:space="preserve">, </w:t>
            </w:r>
            <w:r w:rsidRPr="00C018B3">
              <w:rPr>
                <w:rFonts w:ascii="Times New Roman" w:hAnsi="Times New Roman" w:cs="Times New Roman"/>
                <w:sz w:val="24"/>
                <w:szCs w:val="24"/>
                <w:lang w:val="sr-Cyrl-RS"/>
              </w:rPr>
              <w:t>ЛДХ</w:t>
            </w:r>
            <w:r w:rsidRPr="00C018B3">
              <w:rPr>
                <w:rFonts w:ascii="Times New Roman" w:hAnsi="Times New Roman" w:cs="Times New Roman"/>
                <w:sz w:val="24"/>
                <w:szCs w:val="24"/>
              </w:rPr>
              <w:t xml:space="preserve">, билирубин </w:t>
            </w:r>
            <w:r w:rsidRPr="00C018B3">
              <w:rPr>
                <w:rFonts w:ascii="Times New Roman" w:hAnsi="Times New Roman" w:cs="Times New Roman"/>
                <w:sz w:val="24"/>
                <w:szCs w:val="24"/>
                <w:lang w:val="sr-Cyrl-RS"/>
              </w:rPr>
              <w:t>(</w:t>
            </w:r>
            <w:r w:rsidRPr="00C018B3">
              <w:rPr>
                <w:rFonts w:ascii="Times New Roman" w:hAnsi="Times New Roman" w:cs="Times New Roman"/>
                <w:sz w:val="24"/>
                <w:szCs w:val="24"/>
              </w:rPr>
              <w:t>конјуговани и неконјуговани</w:t>
            </w:r>
            <w:r w:rsidRPr="00C018B3">
              <w:rPr>
                <w:rFonts w:ascii="Times New Roman" w:hAnsi="Times New Roman" w:cs="Times New Roman"/>
                <w:sz w:val="24"/>
                <w:szCs w:val="24"/>
                <w:lang w:val="sr-Cyrl-RS"/>
              </w:rPr>
              <w:t>)</w:t>
            </w:r>
            <w:r w:rsidRPr="00C018B3">
              <w:rPr>
                <w:rFonts w:ascii="Times New Roman" w:hAnsi="Times New Roman" w:cs="Times New Roman"/>
                <w:sz w:val="24"/>
                <w:szCs w:val="24"/>
              </w:rPr>
              <w:t xml:space="preserve"> и креатин киназ</w:t>
            </w:r>
            <w:r>
              <w:rPr>
                <w:rFonts w:ascii="Times New Roman" w:hAnsi="Times New Roman" w:cs="Times New Roman"/>
                <w:sz w:val="24"/>
                <w:szCs w:val="24"/>
                <w:lang w:val="sr-Cyrl-RS"/>
              </w:rPr>
              <w:t>а</w:t>
            </w:r>
          </w:p>
        </w:tc>
      </w:tr>
      <w:tr w:rsidR="00297909" w:rsidRPr="00C018B3" w14:paraId="25B9F16D" w14:textId="77777777" w:rsidTr="005565B0">
        <w:tc>
          <w:tcPr>
            <w:tcW w:w="4320" w:type="dxa"/>
          </w:tcPr>
          <w:p w14:paraId="224FEA1F" w14:textId="77777777" w:rsidR="00297909" w:rsidRPr="007C42D6" w:rsidRDefault="00297909" w:rsidP="005565B0">
            <w:pPr>
              <w:spacing w:line="360" w:lineRule="auto"/>
              <w:jc w:val="both"/>
              <w:rPr>
                <w:rFonts w:ascii="Times New Roman" w:hAnsi="Times New Roman" w:cs="Times New Roman"/>
                <w:bCs/>
                <w:sz w:val="24"/>
                <w:szCs w:val="24"/>
                <w:lang w:val="sr-Cyrl-RS"/>
              </w:rPr>
            </w:pPr>
            <w:r w:rsidRPr="007C42D6">
              <w:rPr>
                <w:rFonts w:ascii="Times New Roman" w:hAnsi="Times New Roman" w:cs="Times New Roman"/>
                <w:bCs/>
                <w:sz w:val="24"/>
                <w:szCs w:val="24"/>
              </w:rPr>
              <w:t>Процена функције бубрега</w:t>
            </w:r>
          </w:p>
        </w:tc>
        <w:tc>
          <w:tcPr>
            <w:tcW w:w="5031" w:type="dxa"/>
          </w:tcPr>
          <w:p w14:paraId="6ED55E1B" w14:textId="77777777" w:rsidR="00297909" w:rsidRPr="00C018B3" w:rsidRDefault="00297909" w:rsidP="005565B0">
            <w:pPr>
              <w:spacing w:line="360" w:lineRule="auto"/>
              <w:rPr>
                <w:rFonts w:ascii="Times New Roman" w:hAnsi="Times New Roman" w:cs="Times New Roman"/>
                <w:sz w:val="24"/>
                <w:szCs w:val="24"/>
                <w:lang w:val="sr-Cyrl-RS"/>
              </w:rPr>
            </w:pPr>
            <w:r w:rsidRPr="00C018B3">
              <w:rPr>
                <w:rFonts w:ascii="Times New Roman" w:hAnsi="Times New Roman" w:cs="Times New Roman"/>
                <w:sz w:val="24"/>
                <w:szCs w:val="24"/>
              </w:rPr>
              <w:t xml:space="preserve">- </w:t>
            </w:r>
            <w:r w:rsidRPr="00C018B3">
              <w:rPr>
                <w:rFonts w:ascii="Times New Roman" w:hAnsi="Times New Roman" w:cs="Times New Roman"/>
                <w:sz w:val="24"/>
                <w:szCs w:val="24"/>
                <w:lang w:val="sr-Cyrl-RS"/>
              </w:rPr>
              <w:t>Одређивање сатне диурезе</w:t>
            </w:r>
          </w:p>
          <w:p w14:paraId="0A883084" w14:textId="77777777" w:rsidR="00297909" w:rsidRPr="00C018B3" w:rsidRDefault="00297909" w:rsidP="005565B0">
            <w:pPr>
              <w:spacing w:line="360" w:lineRule="auto"/>
              <w:rPr>
                <w:rFonts w:ascii="Times New Roman" w:hAnsi="Times New Roman" w:cs="Times New Roman"/>
                <w:sz w:val="24"/>
                <w:szCs w:val="24"/>
              </w:rPr>
            </w:pPr>
            <w:r w:rsidRPr="00C018B3">
              <w:rPr>
                <w:rFonts w:ascii="Times New Roman" w:hAnsi="Times New Roman" w:cs="Times New Roman"/>
                <w:sz w:val="24"/>
                <w:szCs w:val="24"/>
                <w:lang w:val="sr-Cyrl-RS"/>
              </w:rPr>
              <w:lastRenderedPageBreak/>
              <w:t xml:space="preserve">* </w:t>
            </w:r>
            <w:r w:rsidRPr="00C018B3">
              <w:rPr>
                <w:rFonts w:ascii="Times New Roman" w:hAnsi="Times New Roman" w:cs="Times New Roman"/>
                <w:sz w:val="24"/>
                <w:szCs w:val="24"/>
              </w:rPr>
              <w:t>Низак ниво урее је показатељ тешке дисфункције јетре.</w:t>
            </w:r>
            <w:r w:rsidRPr="00C018B3">
              <w:rPr>
                <w:rFonts w:ascii="Times New Roman" w:hAnsi="Times New Roman" w:cs="Times New Roman"/>
                <w:sz w:val="24"/>
                <w:szCs w:val="24"/>
              </w:rPr>
              <w:br/>
            </w:r>
            <w:r w:rsidRPr="00C018B3">
              <w:rPr>
                <w:rFonts w:ascii="Times New Roman" w:hAnsi="Times New Roman" w:cs="Times New Roman"/>
                <w:sz w:val="24"/>
                <w:szCs w:val="24"/>
                <w:lang w:val="sr-Cyrl-RS"/>
              </w:rPr>
              <w:t xml:space="preserve">* Измерена </w:t>
            </w:r>
            <w:r>
              <w:rPr>
                <w:rFonts w:ascii="Times New Roman" w:hAnsi="Times New Roman" w:cs="Times New Roman"/>
                <w:sz w:val="24"/>
                <w:szCs w:val="24"/>
                <w:lang w:val="sr-Cyrl-RS"/>
              </w:rPr>
              <w:t>в</w:t>
            </w:r>
            <w:r w:rsidRPr="00C018B3">
              <w:rPr>
                <w:rFonts w:ascii="Times New Roman" w:hAnsi="Times New Roman" w:cs="Times New Roman"/>
                <w:sz w:val="24"/>
                <w:szCs w:val="24"/>
                <w:lang w:val="sr-Cyrl-RS"/>
              </w:rPr>
              <w:t>редност к</w:t>
            </w:r>
            <w:r w:rsidRPr="00C018B3">
              <w:rPr>
                <w:rFonts w:ascii="Times New Roman" w:hAnsi="Times New Roman" w:cs="Times New Roman"/>
                <w:sz w:val="24"/>
                <w:szCs w:val="24"/>
              </w:rPr>
              <w:t>реатинин</w:t>
            </w:r>
            <w:r w:rsidRPr="00C018B3">
              <w:rPr>
                <w:rFonts w:ascii="Times New Roman" w:hAnsi="Times New Roman" w:cs="Times New Roman"/>
                <w:sz w:val="24"/>
                <w:szCs w:val="24"/>
                <w:lang w:val="sr-Cyrl-RS"/>
              </w:rPr>
              <w:t>а</w:t>
            </w:r>
            <w:r w:rsidRPr="00C018B3">
              <w:rPr>
                <w:rFonts w:ascii="Times New Roman" w:hAnsi="Times New Roman" w:cs="Times New Roman"/>
                <w:sz w:val="24"/>
                <w:szCs w:val="24"/>
              </w:rPr>
              <w:t xml:space="preserve"> </w:t>
            </w:r>
            <w:r w:rsidRPr="00C018B3">
              <w:rPr>
                <w:rFonts w:ascii="Times New Roman" w:hAnsi="Times New Roman" w:cs="Times New Roman"/>
                <w:sz w:val="24"/>
                <w:szCs w:val="24"/>
                <w:lang w:val="sr-Cyrl-RS"/>
              </w:rPr>
              <w:t xml:space="preserve">може одступати од реалне вредности због </w:t>
            </w:r>
            <w:r w:rsidRPr="00C018B3">
              <w:rPr>
                <w:rFonts w:ascii="Times New Roman" w:hAnsi="Times New Roman" w:cs="Times New Roman"/>
                <w:sz w:val="24"/>
                <w:szCs w:val="24"/>
              </w:rPr>
              <w:t>повишеног билирубина.</w:t>
            </w:r>
          </w:p>
        </w:tc>
      </w:tr>
      <w:tr w:rsidR="00297909" w:rsidRPr="00C018B3" w14:paraId="0E3FD4F9" w14:textId="77777777" w:rsidTr="005565B0">
        <w:tc>
          <w:tcPr>
            <w:tcW w:w="4320" w:type="dxa"/>
          </w:tcPr>
          <w:p w14:paraId="696FA249" w14:textId="77777777" w:rsidR="00297909" w:rsidRPr="007C42D6" w:rsidRDefault="00297909" w:rsidP="005565B0">
            <w:pPr>
              <w:spacing w:line="360" w:lineRule="auto"/>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lastRenderedPageBreak/>
              <w:t>Метаболички статус</w:t>
            </w:r>
          </w:p>
        </w:tc>
        <w:tc>
          <w:tcPr>
            <w:tcW w:w="5031" w:type="dxa"/>
          </w:tcPr>
          <w:p w14:paraId="7AB1B37E" w14:textId="77777777" w:rsidR="00297909" w:rsidRPr="00C018B3" w:rsidRDefault="00297909" w:rsidP="005565B0">
            <w:pPr>
              <w:spacing w:line="360" w:lineRule="auto"/>
              <w:rPr>
                <w:rFonts w:ascii="Times New Roman" w:hAnsi="Times New Roman" w:cs="Times New Roman"/>
                <w:sz w:val="24"/>
                <w:szCs w:val="24"/>
              </w:rPr>
            </w:pPr>
            <w:r w:rsidRPr="00C018B3">
              <w:rPr>
                <w:rFonts w:ascii="Times New Roman" w:hAnsi="Times New Roman" w:cs="Times New Roman"/>
                <w:sz w:val="24"/>
                <w:szCs w:val="24"/>
              </w:rPr>
              <w:t xml:space="preserve">- </w:t>
            </w:r>
            <w:r w:rsidRPr="00C018B3">
              <w:rPr>
                <w:rFonts w:ascii="Times New Roman" w:hAnsi="Times New Roman" w:cs="Times New Roman"/>
                <w:sz w:val="24"/>
                <w:szCs w:val="24"/>
                <w:lang w:val="sr-Cyrl-RS"/>
              </w:rPr>
              <w:t>Гасне анализе из артеријске крви (ацидобазни статус, парцијални притисак ксиеоника и угљен диоксида, ниво</w:t>
            </w:r>
            <w:r w:rsidRPr="00C018B3">
              <w:rPr>
                <w:rFonts w:ascii="Times New Roman" w:hAnsi="Times New Roman" w:cs="Times New Roman"/>
                <w:sz w:val="24"/>
                <w:szCs w:val="24"/>
              </w:rPr>
              <w:t xml:space="preserve"> лактат</w:t>
            </w:r>
            <w:r w:rsidRPr="00C018B3">
              <w:rPr>
                <w:rFonts w:ascii="Times New Roman" w:hAnsi="Times New Roman" w:cs="Times New Roman"/>
                <w:sz w:val="24"/>
                <w:szCs w:val="24"/>
                <w:lang w:val="sr-Cyrl-RS"/>
              </w:rPr>
              <w:t>а</w:t>
            </w:r>
            <w:r>
              <w:rPr>
                <w:rFonts w:ascii="Times New Roman" w:hAnsi="Times New Roman" w:cs="Times New Roman"/>
                <w:sz w:val="24"/>
                <w:szCs w:val="24"/>
                <w:lang w:val="sr-Cyrl-RS"/>
              </w:rPr>
              <w:t>)</w:t>
            </w:r>
            <w:r w:rsidRPr="00C018B3">
              <w:rPr>
                <w:rFonts w:ascii="Times New Roman" w:hAnsi="Times New Roman" w:cs="Times New Roman"/>
                <w:sz w:val="24"/>
                <w:szCs w:val="24"/>
              </w:rPr>
              <w:t>.</w:t>
            </w:r>
            <w:r w:rsidRPr="00C018B3">
              <w:rPr>
                <w:rFonts w:ascii="Times New Roman" w:hAnsi="Times New Roman" w:cs="Times New Roman"/>
                <w:sz w:val="24"/>
                <w:szCs w:val="24"/>
              </w:rPr>
              <w:br/>
              <w:t xml:space="preserve">- </w:t>
            </w:r>
            <w:r w:rsidRPr="00C018B3">
              <w:rPr>
                <w:rFonts w:ascii="Times New Roman" w:hAnsi="Times New Roman" w:cs="Times New Roman"/>
                <w:sz w:val="24"/>
                <w:szCs w:val="24"/>
                <w:lang w:val="sr-Cyrl-RS"/>
              </w:rPr>
              <w:t xml:space="preserve">Одређивање нивоа </w:t>
            </w:r>
            <w:r w:rsidRPr="00C018B3">
              <w:rPr>
                <w:rFonts w:ascii="Times New Roman" w:hAnsi="Times New Roman" w:cs="Times New Roman"/>
                <w:sz w:val="24"/>
                <w:szCs w:val="24"/>
              </w:rPr>
              <w:t>амонијак</w:t>
            </w:r>
            <w:r w:rsidRPr="00C018B3">
              <w:rPr>
                <w:rFonts w:ascii="Times New Roman" w:hAnsi="Times New Roman" w:cs="Times New Roman"/>
                <w:sz w:val="24"/>
                <w:szCs w:val="24"/>
                <w:lang w:val="sr-Cyrl-RS"/>
              </w:rPr>
              <w:t xml:space="preserve">а у крви </w:t>
            </w:r>
          </w:p>
        </w:tc>
      </w:tr>
      <w:tr w:rsidR="00297909" w:rsidRPr="00C018B3" w14:paraId="58E67258" w14:textId="77777777" w:rsidTr="005565B0">
        <w:tc>
          <w:tcPr>
            <w:tcW w:w="4320" w:type="dxa"/>
          </w:tcPr>
          <w:p w14:paraId="41DA1306" w14:textId="77777777" w:rsidR="00297909" w:rsidRPr="007C42D6" w:rsidRDefault="00297909" w:rsidP="005565B0">
            <w:pPr>
              <w:spacing w:line="360" w:lineRule="auto"/>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У</w:t>
            </w:r>
            <w:r w:rsidRPr="007C42D6">
              <w:rPr>
                <w:rFonts w:ascii="Times New Roman" w:hAnsi="Times New Roman" w:cs="Times New Roman"/>
                <w:bCs/>
                <w:sz w:val="24"/>
                <w:szCs w:val="24"/>
                <w:lang w:val="sr-Cyrl-RS"/>
              </w:rPr>
              <w:t>тврђивање етиологије АИЈ</w:t>
            </w:r>
          </w:p>
        </w:tc>
        <w:tc>
          <w:tcPr>
            <w:tcW w:w="5031" w:type="dxa"/>
          </w:tcPr>
          <w:p w14:paraId="66189A5B" w14:textId="0960FF44" w:rsidR="00297909" w:rsidRPr="00C018B3" w:rsidRDefault="00297909" w:rsidP="005565B0">
            <w:pPr>
              <w:spacing w:line="360" w:lineRule="auto"/>
              <w:rPr>
                <w:rFonts w:ascii="Times New Roman" w:hAnsi="Times New Roman" w:cs="Times New Roman"/>
                <w:sz w:val="24"/>
                <w:szCs w:val="24"/>
              </w:rPr>
            </w:pPr>
            <w:r w:rsidRPr="00C018B3">
              <w:rPr>
                <w:rFonts w:ascii="Times New Roman" w:hAnsi="Times New Roman" w:cs="Times New Roman"/>
                <w:sz w:val="24"/>
                <w:szCs w:val="24"/>
              </w:rPr>
              <w:t xml:space="preserve">- Токсиколошки скрининг у </w:t>
            </w:r>
            <w:r w:rsidRPr="00C018B3">
              <w:rPr>
                <w:rFonts w:ascii="Times New Roman" w:hAnsi="Times New Roman" w:cs="Times New Roman"/>
                <w:sz w:val="24"/>
                <w:szCs w:val="24"/>
                <w:lang w:val="sr-Cyrl-RS"/>
              </w:rPr>
              <w:t xml:space="preserve">крви и </w:t>
            </w:r>
            <w:r w:rsidRPr="00C018B3">
              <w:rPr>
                <w:rFonts w:ascii="Times New Roman" w:hAnsi="Times New Roman" w:cs="Times New Roman"/>
                <w:sz w:val="24"/>
                <w:szCs w:val="24"/>
              </w:rPr>
              <w:t>урину</w:t>
            </w:r>
            <w:r w:rsidRPr="00C018B3">
              <w:rPr>
                <w:rFonts w:ascii="Times New Roman" w:hAnsi="Times New Roman" w:cs="Times New Roman"/>
                <w:sz w:val="24"/>
                <w:szCs w:val="24"/>
                <w:lang w:val="sr-Cyrl-RS"/>
              </w:rPr>
              <w:t xml:space="preserve">, као и одређивање </w:t>
            </w:r>
            <w:r w:rsidRPr="00C018B3">
              <w:rPr>
                <w:rFonts w:ascii="Times New Roman" w:hAnsi="Times New Roman" w:cs="Times New Roman"/>
                <w:sz w:val="24"/>
                <w:szCs w:val="24"/>
              </w:rPr>
              <w:t>ниво</w:t>
            </w:r>
            <w:r w:rsidRPr="00C018B3">
              <w:rPr>
                <w:rFonts w:ascii="Times New Roman" w:hAnsi="Times New Roman" w:cs="Times New Roman"/>
                <w:sz w:val="24"/>
                <w:szCs w:val="24"/>
                <w:lang w:val="sr-Cyrl-RS"/>
              </w:rPr>
              <w:t>а</w:t>
            </w:r>
            <w:r w:rsidRPr="00C018B3">
              <w:rPr>
                <w:rFonts w:ascii="Times New Roman" w:hAnsi="Times New Roman" w:cs="Times New Roman"/>
                <w:sz w:val="24"/>
                <w:szCs w:val="24"/>
              </w:rPr>
              <w:t xml:space="preserve"> парацетамола у серуму.</w:t>
            </w:r>
            <w:r w:rsidRPr="00C018B3">
              <w:rPr>
                <w:rFonts w:ascii="Times New Roman" w:hAnsi="Times New Roman" w:cs="Times New Roman"/>
                <w:sz w:val="24"/>
                <w:szCs w:val="24"/>
              </w:rPr>
              <w:br/>
              <w:t>- Серолошки скрининг на вирусне</w:t>
            </w:r>
            <w:r w:rsidRPr="00C018B3">
              <w:rPr>
                <w:rFonts w:ascii="Times New Roman" w:hAnsi="Times New Roman" w:cs="Times New Roman"/>
                <w:sz w:val="24"/>
                <w:szCs w:val="24"/>
                <w:lang w:val="sr-Cyrl-RS"/>
              </w:rPr>
              <w:t xml:space="preserve"> инфекције</w:t>
            </w:r>
            <w:r w:rsidRPr="00C018B3">
              <w:rPr>
                <w:rFonts w:ascii="Times New Roman" w:hAnsi="Times New Roman" w:cs="Times New Roman"/>
                <w:sz w:val="24"/>
                <w:szCs w:val="24"/>
              </w:rPr>
              <w:t>:</w:t>
            </w:r>
            <w:r w:rsidRPr="00C018B3">
              <w:rPr>
                <w:rFonts w:ascii="Times New Roman" w:hAnsi="Times New Roman" w:cs="Times New Roman"/>
                <w:sz w:val="24"/>
                <w:szCs w:val="24"/>
              </w:rPr>
              <w:br/>
              <w:t xml:space="preserve">  - </w:t>
            </w:r>
            <w:r w:rsidRPr="0029624C">
              <w:rPr>
                <w:rFonts w:ascii="Times New Roman" w:hAnsi="Times New Roman" w:cs="Times New Roman"/>
                <w:i/>
                <w:sz w:val="24"/>
                <w:szCs w:val="24"/>
              </w:rPr>
              <w:t>HBsAg</w:t>
            </w:r>
            <w:r w:rsidRPr="00C018B3">
              <w:rPr>
                <w:rFonts w:ascii="Times New Roman" w:hAnsi="Times New Roman" w:cs="Times New Roman"/>
                <w:sz w:val="24"/>
                <w:szCs w:val="24"/>
              </w:rPr>
              <w:t>, анти-</w:t>
            </w:r>
            <w:r w:rsidRPr="0029624C">
              <w:rPr>
                <w:rFonts w:ascii="Times New Roman" w:hAnsi="Times New Roman" w:cs="Times New Roman"/>
                <w:i/>
                <w:sz w:val="24"/>
                <w:szCs w:val="24"/>
              </w:rPr>
              <w:t>HBc IgM</w:t>
            </w:r>
            <w:r w:rsidRPr="00C018B3">
              <w:rPr>
                <w:rFonts w:ascii="Times New Roman" w:hAnsi="Times New Roman" w:cs="Times New Roman"/>
                <w:sz w:val="24"/>
                <w:szCs w:val="24"/>
              </w:rPr>
              <w:t xml:space="preserve"> (</w:t>
            </w:r>
            <w:r w:rsidRPr="00C018B3">
              <w:rPr>
                <w:rFonts w:ascii="Times New Roman" w:hAnsi="Times New Roman" w:cs="Times New Roman"/>
                <w:sz w:val="24"/>
                <w:szCs w:val="24"/>
                <w:lang w:val="sr-Cyrl-RS"/>
              </w:rPr>
              <w:t xml:space="preserve">код нејасних случајева и </w:t>
            </w:r>
            <w:r>
              <w:rPr>
                <w:rFonts w:ascii="Times New Roman" w:hAnsi="Times New Roman" w:cs="Times New Roman"/>
                <w:sz w:val="24"/>
                <w:szCs w:val="24"/>
                <w:lang w:val="sr-Cyrl-RS"/>
              </w:rPr>
              <w:t>ХБВ</w:t>
            </w:r>
            <w:r w:rsidRPr="00C018B3">
              <w:rPr>
                <w:rFonts w:ascii="Times New Roman" w:hAnsi="Times New Roman" w:cs="Times New Roman"/>
                <w:sz w:val="24"/>
                <w:szCs w:val="24"/>
              </w:rPr>
              <w:t xml:space="preserve"> ДНК</w:t>
            </w:r>
            <w:r w:rsidRPr="00C018B3">
              <w:rPr>
                <w:rFonts w:ascii="Times New Roman" w:hAnsi="Times New Roman" w:cs="Times New Roman"/>
                <w:sz w:val="24"/>
                <w:szCs w:val="24"/>
                <w:lang w:val="sr-Cyrl-RS"/>
              </w:rPr>
              <w:t xml:space="preserve"> </w:t>
            </w:r>
            <w:r w:rsidR="00453FD4" w:rsidRPr="00453FD4">
              <w:rPr>
                <w:rFonts w:ascii="Times New Roman" w:hAnsi="Times New Roman" w:cs="Times New Roman"/>
                <w:i/>
                <w:iCs/>
                <w:sz w:val="24"/>
                <w:szCs w:val="24"/>
                <w:lang w:val="sr-Latn-RS"/>
              </w:rPr>
              <w:t>PCR</w:t>
            </w:r>
            <w:r w:rsidRPr="00C018B3">
              <w:rPr>
                <w:rFonts w:ascii="Times New Roman" w:hAnsi="Times New Roman" w:cs="Times New Roman"/>
                <w:sz w:val="24"/>
                <w:szCs w:val="24"/>
              </w:rPr>
              <w:t xml:space="preserve">), </w:t>
            </w:r>
            <w:r w:rsidRPr="00C018B3">
              <w:rPr>
                <w:rFonts w:ascii="Times New Roman" w:hAnsi="Times New Roman" w:cs="Times New Roman"/>
                <w:sz w:val="24"/>
                <w:szCs w:val="24"/>
                <w:lang w:val="sr-Cyrl-RS"/>
              </w:rPr>
              <w:t xml:space="preserve">серологија на ХДВ (ако је тест на </w:t>
            </w:r>
            <w:r w:rsidRPr="0029624C">
              <w:rPr>
                <w:rFonts w:ascii="Times New Roman" w:hAnsi="Times New Roman" w:cs="Times New Roman"/>
                <w:i/>
                <w:sz w:val="24"/>
                <w:szCs w:val="24"/>
                <w:lang w:val="sr-Latn-RS"/>
              </w:rPr>
              <w:t>HBsAg</w:t>
            </w:r>
            <w:r w:rsidRPr="00C018B3">
              <w:rPr>
                <w:rFonts w:ascii="Times New Roman" w:hAnsi="Times New Roman" w:cs="Times New Roman"/>
                <w:sz w:val="24"/>
                <w:szCs w:val="24"/>
                <w:lang w:val="sr-Latn-RS"/>
              </w:rPr>
              <w:t xml:space="preserve"> </w:t>
            </w:r>
            <w:r w:rsidRPr="00C018B3">
              <w:rPr>
                <w:rFonts w:ascii="Times New Roman" w:hAnsi="Times New Roman" w:cs="Times New Roman"/>
                <w:sz w:val="24"/>
                <w:szCs w:val="24"/>
                <w:lang w:val="sr-Cyrl-RS"/>
              </w:rPr>
              <w:t>позитиван)</w:t>
            </w:r>
            <w:r w:rsidRPr="00C018B3">
              <w:rPr>
                <w:rFonts w:ascii="Times New Roman" w:hAnsi="Times New Roman" w:cs="Times New Roman"/>
                <w:sz w:val="24"/>
                <w:szCs w:val="24"/>
              </w:rPr>
              <w:t>.</w:t>
            </w:r>
            <w:r w:rsidRPr="00C018B3">
              <w:rPr>
                <w:rFonts w:ascii="Times New Roman" w:hAnsi="Times New Roman" w:cs="Times New Roman"/>
                <w:sz w:val="24"/>
                <w:szCs w:val="24"/>
              </w:rPr>
              <w:br/>
              <w:t xml:space="preserve">  - анти-</w:t>
            </w:r>
            <w:r>
              <w:rPr>
                <w:rFonts w:ascii="Times New Roman" w:hAnsi="Times New Roman" w:cs="Times New Roman"/>
                <w:sz w:val="24"/>
                <w:szCs w:val="24"/>
                <w:lang w:val="sr-Cyrl-RS"/>
              </w:rPr>
              <w:t>ХАВ</w:t>
            </w:r>
            <w:r w:rsidRPr="00C018B3">
              <w:rPr>
                <w:rFonts w:ascii="Times New Roman" w:hAnsi="Times New Roman" w:cs="Times New Roman"/>
                <w:sz w:val="24"/>
                <w:szCs w:val="24"/>
              </w:rPr>
              <w:t xml:space="preserve"> </w:t>
            </w:r>
            <w:r w:rsidRPr="0029624C">
              <w:rPr>
                <w:rFonts w:ascii="Times New Roman" w:hAnsi="Times New Roman" w:cs="Times New Roman"/>
                <w:i/>
                <w:sz w:val="24"/>
                <w:szCs w:val="24"/>
              </w:rPr>
              <w:t>IgM</w:t>
            </w:r>
            <w:r w:rsidRPr="00C018B3">
              <w:rPr>
                <w:rFonts w:ascii="Times New Roman" w:hAnsi="Times New Roman" w:cs="Times New Roman"/>
                <w:sz w:val="24"/>
                <w:szCs w:val="24"/>
              </w:rPr>
              <w:t>.</w:t>
            </w:r>
            <w:r w:rsidRPr="00C018B3">
              <w:rPr>
                <w:rFonts w:ascii="Times New Roman" w:hAnsi="Times New Roman" w:cs="Times New Roman"/>
                <w:sz w:val="24"/>
                <w:szCs w:val="24"/>
              </w:rPr>
              <w:br/>
              <w:t xml:space="preserve">  - анти-</w:t>
            </w:r>
            <w:r>
              <w:rPr>
                <w:rFonts w:ascii="Times New Roman" w:hAnsi="Times New Roman" w:cs="Times New Roman"/>
                <w:sz w:val="24"/>
                <w:szCs w:val="24"/>
                <w:lang w:val="sr-Cyrl-RS"/>
              </w:rPr>
              <w:t>ХЕВ</w:t>
            </w:r>
            <w:r w:rsidRPr="00C018B3">
              <w:rPr>
                <w:rFonts w:ascii="Times New Roman" w:hAnsi="Times New Roman" w:cs="Times New Roman"/>
                <w:sz w:val="24"/>
                <w:szCs w:val="24"/>
              </w:rPr>
              <w:t xml:space="preserve"> </w:t>
            </w:r>
            <w:r w:rsidRPr="0029624C">
              <w:rPr>
                <w:rFonts w:ascii="Times New Roman" w:hAnsi="Times New Roman" w:cs="Times New Roman"/>
                <w:i/>
                <w:sz w:val="24"/>
                <w:szCs w:val="24"/>
              </w:rPr>
              <w:t>IgM</w:t>
            </w:r>
            <w:r w:rsidRPr="00C018B3">
              <w:rPr>
                <w:rFonts w:ascii="Times New Roman" w:hAnsi="Times New Roman" w:cs="Times New Roman"/>
                <w:sz w:val="24"/>
                <w:szCs w:val="24"/>
              </w:rPr>
              <w:t>.</w:t>
            </w:r>
            <w:r w:rsidRPr="00C018B3">
              <w:rPr>
                <w:rFonts w:ascii="Times New Roman" w:hAnsi="Times New Roman" w:cs="Times New Roman"/>
                <w:sz w:val="24"/>
                <w:szCs w:val="24"/>
              </w:rPr>
              <w:br/>
              <w:t xml:space="preserve">  - анти-</w:t>
            </w:r>
            <w:r>
              <w:rPr>
                <w:rFonts w:ascii="Times New Roman" w:hAnsi="Times New Roman" w:cs="Times New Roman"/>
                <w:sz w:val="24"/>
                <w:szCs w:val="24"/>
                <w:lang w:val="sr-Cyrl-RS"/>
              </w:rPr>
              <w:t>ХСВ</w:t>
            </w:r>
            <w:r w:rsidRPr="00C018B3">
              <w:rPr>
                <w:rFonts w:ascii="Times New Roman" w:hAnsi="Times New Roman" w:cs="Times New Roman"/>
                <w:sz w:val="24"/>
                <w:szCs w:val="24"/>
              </w:rPr>
              <w:t xml:space="preserve"> </w:t>
            </w:r>
            <w:r w:rsidRPr="0029624C">
              <w:rPr>
                <w:rFonts w:ascii="Times New Roman" w:hAnsi="Times New Roman" w:cs="Times New Roman"/>
                <w:i/>
                <w:sz w:val="24"/>
                <w:szCs w:val="24"/>
              </w:rPr>
              <w:t>IgM</w:t>
            </w:r>
            <w:r w:rsidRPr="00C018B3">
              <w:rPr>
                <w:rFonts w:ascii="Times New Roman" w:hAnsi="Times New Roman" w:cs="Times New Roman"/>
                <w:sz w:val="24"/>
                <w:szCs w:val="24"/>
              </w:rPr>
              <w:t>, анти-</w:t>
            </w:r>
            <w:r>
              <w:rPr>
                <w:rFonts w:ascii="Times New Roman" w:hAnsi="Times New Roman" w:cs="Times New Roman"/>
                <w:sz w:val="24"/>
                <w:szCs w:val="24"/>
                <w:lang w:val="sr-Cyrl-RS"/>
              </w:rPr>
              <w:t>ВЗВ</w:t>
            </w:r>
            <w:r w:rsidRPr="00C018B3">
              <w:rPr>
                <w:rFonts w:ascii="Times New Roman" w:hAnsi="Times New Roman" w:cs="Times New Roman"/>
                <w:sz w:val="24"/>
                <w:szCs w:val="24"/>
              </w:rPr>
              <w:t xml:space="preserve"> </w:t>
            </w:r>
            <w:r w:rsidRPr="0029624C">
              <w:rPr>
                <w:rFonts w:ascii="Times New Roman" w:hAnsi="Times New Roman" w:cs="Times New Roman"/>
                <w:i/>
                <w:sz w:val="24"/>
                <w:szCs w:val="24"/>
              </w:rPr>
              <w:t>IgM</w:t>
            </w:r>
            <w:r w:rsidRPr="00C018B3">
              <w:rPr>
                <w:rFonts w:ascii="Times New Roman" w:hAnsi="Times New Roman" w:cs="Times New Roman"/>
                <w:sz w:val="24"/>
                <w:szCs w:val="24"/>
              </w:rPr>
              <w:t xml:space="preserve">, </w:t>
            </w:r>
            <w:r w:rsidR="00453FD4" w:rsidRPr="00453FD4">
              <w:rPr>
                <w:rFonts w:ascii="Times New Roman" w:hAnsi="Times New Roman" w:cs="Times New Roman"/>
                <w:i/>
                <w:iCs/>
                <w:sz w:val="24"/>
                <w:szCs w:val="24"/>
              </w:rPr>
              <w:t>PCR</w:t>
            </w:r>
            <w:r w:rsidRPr="00C018B3">
              <w:rPr>
                <w:rFonts w:ascii="Times New Roman" w:hAnsi="Times New Roman" w:cs="Times New Roman"/>
                <w:sz w:val="24"/>
                <w:szCs w:val="24"/>
                <w:lang w:val="sr-Latn-RS"/>
              </w:rPr>
              <w:t xml:space="preserve"> </w:t>
            </w:r>
            <w:r w:rsidRPr="00C018B3">
              <w:rPr>
                <w:rFonts w:ascii="Times New Roman" w:hAnsi="Times New Roman" w:cs="Times New Roman"/>
                <w:sz w:val="24"/>
                <w:szCs w:val="24"/>
                <w:lang w:val="sr-Cyrl-RS"/>
              </w:rPr>
              <w:t xml:space="preserve">на </w:t>
            </w:r>
            <w:r>
              <w:rPr>
                <w:rFonts w:ascii="Times New Roman" w:hAnsi="Times New Roman" w:cs="Times New Roman"/>
                <w:sz w:val="24"/>
                <w:szCs w:val="24"/>
                <w:lang w:val="sr-Cyrl-RS"/>
              </w:rPr>
              <w:t>ЦМВ</w:t>
            </w:r>
            <w:r w:rsidRPr="00C018B3">
              <w:rPr>
                <w:rFonts w:ascii="Times New Roman" w:hAnsi="Times New Roman" w:cs="Times New Roman"/>
                <w:sz w:val="24"/>
                <w:szCs w:val="24"/>
              </w:rPr>
              <w:t xml:space="preserve">, </w:t>
            </w:r>
            <w:r>
              <w:rPr>
                <w:rFonts w:ascii="Times New Roman" w:hAnsi="Times New Roman" w:cs="Times New Roman"/>
                <w:sz w:val="24"/>
                <w:szCs w:val="24"/>
                <w:lang w:val="sr-Cyrl-RS"/>
              </w:rPr>
              <w:t>ХСВ</w:t>
            </w:r>
            <w:r w:rsidRPr="00C018B3">
              <w:rPr>
                <w:rFonts w:ascii="Times New Roman" w:hAnsi="Times New Roman" w:cs="Times New Roman"/>
                <w:sz w:val="24"/>
                <w:szCs w:val="24"/>
              </w:rPr>
              <w:t xml:space="preserve">, </w:t>
            </w:r>
            <w:r>
              <w:rPr>
                <w:rFonts w:ascii="Times New Roman" w:hAnsi="Times New Roman" w:cs="Times New Roman"/>
                <w:sz w:val="24"/>
                <w:szCs w:val="24"/>
                <w:lang w:val="sr-Cyrl-RS"/>
              </w:rPr>
              <w:t>ЕБВ</w:t>
            </w:r>
            <w:r w:rsidRPr="00C018B3">
              <w:rPr>
                <w:rFonts w:ascii="Times New Roman" w:hAnsi="Times New Roman" w:cs="Times New Roman"/>
                <w:sz w:val="24"/>
                <w:szCs w:val="24"/>
              </w:rPr>
              <w:t xml:space="preserve">, парвовирус </w:t>
            </w:r>
            <w:r>
              <w:rPr>
                <w:rFonts w:ascii="Times New Roman" w:hAnsi="Times New Roman" w:cs="Times New Roman"/>
                <w:sz w:val="24"/>
                <w:szCs w:val="24"/>
                <w:lang w:val="sr-Cyrl-RS"/>
              </w:rPr>
              <w:t xml:space="preserve">Б-19 </w:t>
            </w:r>
            <w:r w:rsidRPr="00C018B3">
              <w:rPr>
                <w:rFonts w:ascii="Times New Roman" w:hAnsi="Times New Roman" w:cs="Times New Roman"/>
                <w:sz w:val="24"/>
                <w:szCs w:val="24"/>
              </w:rPr>
              <w:t xml:space="preserve">и </w:t>
            </w:r>
            <w:r>
              <w:rPr>
                <w:rFonts w:ascii="Times New Roman" w:hAnsi="Times New Roman" w:cs="Times New Roman"/>
                <w:sz w:val="24"/>
                <w:szCs w:val="24"/>
                <w:lang w:val="sr-Cyrl-RS"/>
              </w:rPr>
              <w:t>ВЗВ</w:t>
            </w:r>
            <w:r w:rsidRPr="00C018B3">
              <w:rPr>
                <w:rFonts w:ascii="Times New Roman" w:hAnsi="Times New Roman" w:cs="Times New Roman"/>
                <w:sz w:val="24"/>
                <w:szCs w:val="24"/>
              </w:rPr>
              <w:t>.</w:t>
            </w:r>
          </w:p>
        </w:tc>
      </w:tr>
      <w:tr w:rsidR="00297909" w:rsidRPr="00C018B3" w14:paraId="60997F6B" w14:textId="77777777" w:rsidTr="005565B0">
        <w:tc>
          <w:tcPr>
            <w:tcW w:w="4320" w:type="dxa"/>
          </w:tcPr>
          <w:p w14:paraId="1BBD7948" w14:textId="77777777" w:rsidR="00297909" w:rsidRPr="007C42D6" w:rsidRDefault="00297909" w:rsidP="005565B0">
            <w:pPr>
              <w:spacing w:line="360" w:lineRule="auto"/>
              <w:jc w:val="both"/>
              <w:rPr>
                <w:rFonts w:ascii="Times New Roman" w:hAnsi="Times New Roman" w:cs="Times New Roman"/>
                <w:bCs/>
                <w:sz w:val="24"/>
                <w:szCs w:val="24"/>
                <w:lang w:val="sr-Cyrl-RS"/>
              </w:rPr>
            </w:pPr>
            <w:r w:rsidRPr="007C42D6">
              <w:rPr>
                <w:rFonts w:ascii="Times New Roman" w:hAnsi="Times New Roman" w:cs="Times New Roman"/>
                <w:bCs/>
                <w:sz w:val="24"/>
                <w:szCs w:val="24"/>
                <w:lang w:val="sr-Cyrl-RS"/>
              </w:rPr>
              <w:t>Маркери а</w:t>
            </w:r>
            <w:r w:rsidRPr="007C42D6">
              <w:rPr>
                <w:rFonts w:ascii="Times New Roman" w:hAnsi="Times New Roman" w:cs="Times New Roman"/>
                <w:bCs/>
                <w:sz w:val="24"/>
                <w:szCs w:val="24"/>
              </w:rPr>
              <w:t>утоимун</w:t>
            </w:r>
            <w:r w:rsidRPr="007C42D6">
              <w:rPr>
                <w:rFonts w:ascii="Times New Roman" w:hAnsi="Times New Roman" w:cs="Times New Roman"/>
                <w:bCs/>
                <w:sz w:val="24"/>
                <w:szCs w:val="24"/>
                <w:lang w:val="sr-Cyrl-RS"/>
              </w:rPr>
              <w:t>их болести јетре</w:t>
            </w:r>
          </w:p>
        </w:tc>
        <w:tc>
          <w:tcPr>
            <w:tcW w:w="5031" w:type="dxa"/>
          </w:tcPr>
          <w:p w14:paraId="4EE2746E" w14:textId="77777777" w:rsidR="00297909" w:rsidRPr="007E6E5E" w:rsidRDefault="00297909" w:rsidP="005565B0">
            <w:pPr>
              <w:spacing w:line="360" w:lineRule="auto"/>
              <w:rPr>
                <w:rFonts w:ascii="Times New Roman" w:hAnsi="Times New Roman" w:cs="Times New Roman"/>
                <w:sz w:val="24"/>
                <w:szCs w:val="24"/>
                <w:lang w:val="sr-Cyrl-RS"/>
              </w:rPr>
            </w:pPr>
            <w:r w:rsidRPr="00C018B3">
              <w:rPr>
                <w:rFonts w:ascii="Times New Roman" w:hAnsi="Times New Roman" w:cs="Times New Roman"/>
                <w:sz w:val="24"/>
                <w:szCs w:val="24"/>
              </w:rPr>
              <w:t xml:space="preserve">- </w:t>
            </w:r>
            <w:r>
              <w:rPr>
                <w:rFonts w:ascii="Times New Roman" w:hAnsi="Times New Roman" w:cs="Times New Roman"/>
                <w:sz w:val="24"/>
                <w:szCs w:val="24"/>
                <w:lang w:val="sr-Cyrl-RS"/>
              </w:rPr>
              <w:t>АНА</w:t>
            </w:r>
            <w:r w:rsidRPr="00C018B3">
              <w:rPr>
                <w:rFonts w:ascii="Times New Roman" w:hAnsi="Times New Roman" w:cs="Times New Roman"/>
                <w:sz w:val="24"/>
                <w:szCs w:val="24"/>
              </w:rPr>
              <w:t xml:space="preserve">, </w:t>
            </w:r>
            <w:r>
              <w:rPr>
                <w:rFonts w:ascii="Times New Roman" w:hAnsi="Times New Roman" w:cs="Times New Roman"/>
                <w:sz w:val="24"/>
                <w:szCs w:val="24"/>
                <w:lang w:val="sr-Cyrl-RS"/>
              </w:rPr>
              <w:t>АГМА</w:t>
            </w:r>
            <w:r w:rsidRPr="00C018B3">
              <w:rPr>
                <w:rFonts w:ascii="Times New Roman" w:hAnsi="Times New Roman" w:cs="Times New Roman"/>
                <w:sz w:val="24"/>
                <w:szCs w:val="24"/>
              </w:rPr>
              <w:t xml:space="preserve">, </w:t>
            </w:r>
            <w:r>
              <w:rPr>
                <w:rFonts w:ascii="Times New Roman" w:hAnsi="Times New Roman" w:cs="Times New Roman"/>
                <w:sz w:val="24"/>
                <w:szCs w:val="24"/>
                <w:lang w:val="sr-Cyrl-RS"/>
              </w:rPr>
              <w:t>анти</w:t>
            </w:r>
            <w:r w:rsidRPr="00C018B3">
              <w:rPr>
                <w:rFonts w:ascii="Times New Roman" w:hAnsi="Times New Roman" w:cs="Times New Roman"/>
                <w:sz w:val="24"/>
                <w:szCs w:val="24"/>
              </w:rPr>
              <w:t>-</w:t>
            </w:r>
            <w:r>
              <w:rPr>
                <w:rFonts w:ascii="Times New Roman" w:hAnsi="Times New Roman" w:cs="Times New Roman"/>
                <w:sz w:val="24"/>
                <w:szCs w:val="24"/>
                <w:lang w:val="sr-Cyrl-RS"/>
              </w:rPr>
              <w:t>ЛКМ1</w:t>
            </w:r>
            <w:r w:rsidRPr="00C018B3">
              <w:rPr>
                <w:rFonts w:ascii="Times New Roman" w:hAnsi="Times New Roman" w:cs="Times New Roman"/>
                <w:sz w:val="24"/>
                <w:szCs w:val="24"/>
              </w:rPr>
              <w:t xml:space="preserve">, </w:t>
            </w:r>
            <w:r>
              <w:rPr>
                <w:rFonts w:ascii="Times New Roman" w:hAnsi="Times New Roman" w:cs="Times New Roman"/>
                <w:sz w:val="24"/>
                <w:szCs w:val="24"/>
                <w:lang w:val="sr-Cyrl-RS"/>
              </w:rPr>
              <w:t>АМА</w:t>
            </w:r>
            <w:r w:rsidRPr="00C018B3">
              <w:rPr>
                <w:rFonts w:ascii="Times New Roman" w:hAnsi="Times New Roman" w:cs="Times New Roman"/>
                <w:sz w:val="24"/>
                <w:szCs w:val="24"/>
              </w:rPr>
              <w:t xml:space="preserve">, </w:t>
            </w:r>
            <w:r>
              <w:rPr>
                <w:rFonts w:ascii="Times New Roman" w:hAnsi="Times New Roman" w:cs="Times New Roman"/>
                <w:sz w:val="24"/>
                <w:szCs w:val="24"/>
                <w:lang w:val="sr-Cyrl-RS"/>
              </w:rPr>
              <w:t>АНЦА</w:t>
            </w:r>
          </w:p>
        </w:tc>
      </w:tr>
      <w:tr w:rsidR="00297909" w:rsidRPr="00C018B3" w14:paraId="17A743D0" w14:textId="77777777" w:rsidTr="005565B0">
        <w:tc>
          <w:tcPr>
            <w:tcW w:w="4320" w:type="dxa"/>
          </w:tcPr>
          <w:p w14:paraId="7BBA1571" w14:textId="77777777" w:rsidR="00297909" w:rsidRPr="007C42D6" w:rsidRDefault="00297909" w:rsidP="005565B0">
            <w:pPr>
              <w:spacing w:line="360" w:lineRule="auto"/>
              <w:rPr>
                <w:rFonts w:ascii="Times New Roman" w:hAnsi="Times New Roman" w:cs="Times New Roman"/>
                <w:bCs/>
                <w:sz w:val="24"/>
                <w:szCs w:val="24"/>
                <w:lang w:val="sr-Cyrl-RS"/>
              </w:rPr>
            </w:pPr>
            <w:r>
              <w:rPr>
                <w:rFonts w:ascii="Times New Roman" w:hAnsi="Times New Roman" w:cs="Times New Roman"/>
                <w:bCs/>
                <w:sz w:val="24"/>
                <w:szCs w:val="24"/>
                <w:lang w:val="sr-Cyrl-RS"/>
              </w:rPr>
              <w:t>Утврђивање</w:t>
            </w:r>
            <w:r w:rsidRPr="007C42D6">
              <w:rPr>
                <w:rFonts w:ascii="Times New Roman" w:hAnsi="Times New Roman" w:cs="Times New Roman"/>
                <w:bCs/>
                <w:sz w:val="24"/>
                <w:szCs w:val="24"/>
              </w:rPr>
              <w:t xml:space="preserve"> </w:t>
            </w:r>
            <w:r w:rsidRPr="007C42D6">
              <w:rPr>
                <w:rFonts w:ascii="Times New Roman" w:hAnsi="Times New Roman" w:cs="Times New Roman"/>
                <w:bCs/>
                <w:sz w:val="24"/>
                <w:szCs w:val="24"/>
                <w:lang w:val="sr-Cyrl-RS"/>
              </w:rPr>
              <w:t xml:space="preserve">постојања </w:t>
            </w:r>
            <w:r>
              <w:rPr>
                <w:rFonts w:ascii="Times New Roman" w:hAnsi="Times New Roman" w:cs="Times New Roman"/>
                <w:bCs/>
                <w:sz w:val="24"/>
                <w:szCs w:val="24"/>
                <w:lang w:val="sr-Cyrl-RS"/>
              </w:rPr>
              <w:t xml:space="preserve">компликације у виду </w:t>
            </w:r>
            <w:r w:rsidRPr="007C42D6">
              <w:rPr>
                <w:rFonts w:ascii="Times New Roman" w:hAnsi="Times New Roman" w:cs="Times New Roman"/>
                <w:bCs/>
                <w:sz w:val="24"/>
                <w:szCs w:val="24"/>
                <w:lang w:val="sr-Cyrl-RS"/>
              </w:rPr>
              <w:t>панкреатитиса</w:t>
            </w:r>
          </w:p>
        </w:tc>
        <w:tc>
          <w:tcPr>
            <w:tcW w:w="5031" w:type="dxa"/>
          </w:tcPr>
          <w:p w14:paraId="2CD58DA2" w14:textId="77777777" w:rsidR="00297909" w:rsidRPr="00C018B3" w:rsidRDefault="00297909" w:rsidP="005565B0">
            <w:pPr>
              <w:spacing w:line="360" w:lineRule="auto"/>
              <w:rPr>
                <w:rFonts w:ascii="Times New Roman" w:hAnsi="Times New Roman" w:cs="Times New Roman"/>
                <w:sz w:val="24"/>
                <w:szCs w:val="24"/>
              </w:rPr>
            </w:pPr>
            <w:r w:rsidRPr="00C018B3">
              <w:rPr>
                <w:rFonts w:ascii="Times New Roman" w:hAnsi="Times New Roman" w:cs="Times New Roman"/>
                <w:sz w:val="24"/>
                <w:szCs w:val="24"/>
              </w:rPr>
              <w:t xml:space="preserve">- </w:t>
            </w:r>
            <w:r w:rsidRPr="00C018B3">
              <w:rPr>
                <w:rFonts w:ascii="Times New Roman" w:hAnsi="Times New Roman" w:cs="Times New Roman"/>
                <w:sz w:val="24"/>
                <w:szCs w:val="24"/>
                <w:lang w:val="sr-Cyrl-RS"/>
              </w:rPr>
              <w:t>Одређивање амилазе, панкреасне амилазе и л</w:t>
            </w:r>
            <w:r w:rsidRPr="00C018B3">
              <w:rPr>
                <w:rFonts w:ascii="Times New Roman" w:hAnsi="Times New Roman" w:cs="Times New Roman"/>
                <w:sz w:val="24"/>
                <w:szCs w:val="24"/>
              </w:rPr>
              <w:t>ипаз</w:t>
            </w:r>
            <w:r w:rsidRPr="00C018B3">
              <w:rPr>
                <w:rFonts w:ascii="Times New Roman" w:hAnsi="Times New Roman" w:cs="Times New Roman"/>
                <w:sz w:val="24"/>
                <w:szCs w:val="24"/>
                <w:lang w:val="sr-Cyrl-RS"/>
              </w:rPr>
              <w:t>е у серуму, као и а</w:t>
            </w:r>
            <w:r w:rsidRPr="00C018B3">
              <w:rPr>
                <w:rFonts w:ascii="Times New Roman" w:hAnsi="Times New Roman" w:cs="Times New Roman"/>
                <w:sz w:val="24"/>
                <w:szCs w:val="24"/>
              </w:rPr>
              <w:t>милаз</w:t>
            </w:r>
            <w:r w:rsidRPr="00C018B3">
              <w:rPr>
                <w:rFonts w:ascii="Times New Roman" w:hAnsi="Times New Roman" w:cs="Times New Roman"/>
                <w:sz w:val="24"/>
                <w:szCs w:val="24"/>
                <w:lang w:val="sr-Cyrl-RS"/>
              </w:rPr>
              <w:t>е у урину</w:t>
            </w:r>
            <w:r w:rsidRPr="00C018B3">
              <w:rPr>
                <w:rFonts w:ascii="Times New Roman" w:hAnsi="Times New Roman" w:cs="Times New Roman"/>
                <w:sz w:val="24"/>
                <w:szCs w:val="24"/>
              </w:rPr>
              <w:t>.</w:t>
            </w:r>
          </w:p>
        </w:tc>
      </w:tr>
      <w:tr w:rsidR="00297909" w:rsidRPr="00C018B3" w14:paraId="005BC8DB" w14:textId="77777777" w:rsidTr="005565B0">
        <w:tc>
          <w:tcPr>
            <w:tcW w:w="4320" w:type="dxa"/>
          </w:tcPr>
          <w:p w14:paraId="06E152BD" w14:textId="77777777" w:rsidR="00297909" w:rsidRPr="007C42D6" w:rsidRDefault="00297909" w:rsidP="005565B0">
            <w:pPr>
              <w:spacing w:line="360" w:lineRule="auto"/>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У</w:t>
            </w:r>
            <w:r w:rsidRPr="007C42D6">
              <w:rPr>
                <w:rFonts w:ascii="Times New Roman" w:hAnsi="Times New Roman" w:cs="Times New Roman"/>
                <w:bCs/>
                <w:sz w:val="24"/>
                <w:szCs w:val="24"/>
                <w:lang w:val="sr-Cyrl-RS"/>
              </w:rPr>
              <w:t>тврђивање суперинфекције</w:t>
            </w:r>
          </w:p>
        </w:tc>
        <w:tc>
          <w:tcPr>
            <w:tcW w:w="5031" w:type="dxa"/>
          </w:tcPr>
          <w:p w14:paraId="0D2FDDC7" w14:textId="77777777" w:rsidR="00297909" w:rsidRPr="00C018B3" w:rsidRDefault="00297909" w:rsidP="005565B0">
            <w:pPr>
              <w:spacing w:line="360" w:lineRule="auto"/>
              <w:rPr>
                <w:rFonts w:ascii="Times New Roman" w:hAnsi="Times New Roman" w:cs="Times New Roman"/>
                <w:sz w:val="24"/>
                <w:szCs w:val="24"/>
                <w:lang w:val="sr-Cyrl-RS"/>
              </w:rPr>
            </w:pPr>
            <w:r w:rsidRPr="00C018B3">
              <w:rPr>
                <w:rFonts w:ascii="Times New Roman" w:hAnsi="Times New Roman" w:cs="Times New Roman"/>
                <w:sz w:val="24"/>
                <w:szCs w:val="24"/>
                <w:lang w:val="sr-Cyrl-RS"/>
              </w:rPr>
              <w:t>Стандардне микробиолошке културе (брис носа и гуше, култура спутума, уринокултура, хемокултур</w:t>
            </w:r>
            <w:r>
              <w:rPr>
                <w:rFonts w:ascii="Times New Roman" w:hAnsi="Times New Roman" w:cs="Times New Roman"/>
                <w:sz w:val="24"/>
                <w:szCs w:val="24"/>
                <w:lang w:val="sr-Cyrl-RS"/>
              </w:rPr>
              <w:t>е</w:t>
            </w:r>
            <w:r w:rsidRPr="00C018B3">
              <w:rPr>
                <w:rFonts w:ascii="Times New Roman" w:hAnsi="Times New Roman" w:cs="Times New Roman"/>
                <w:sz w:val="24"/>
                <w:szCs w:val="24"/>
                <w:lang w:val="sr-Cyrl-RS"/>
              </w:rPr>
              <w:t xml:space="preserve">) </w:t>
            </w:r>
          </w:p>
        </w:tc>
      </w:tr>
      <w:tr w:rsidR="00297909" w:rsidRPr="00C018B3" w14:paraId="0A5CB2A8" w14:textId="77777777" w:rsidTr="005565B0">
        <w:tc>
          <w:tcPr>
            <w:tcW w:w="4320" w:type="dxa"/>
          </w:tcPr>
          <w:p w14:paraId="5C351774" w14:textId="77777777" w:rsidR="00297909" w:rsidRPr="007C42D6" w:rsidRDefault="00297909" w:rsidP="005565B0">
            <w:pPr>
              <w:spacing w:line="360" w:lineRule="auto"/>
              <w:jc w:val="both"/>
              <w:rPr>
                <w:rFonts w:ascii="Times New Roman" w:hAnsi="Times New Roman" w:cs="Times New Roman"/>
                <w:bCs/>
                <w:sz w:val="24"/>
                <w:szCs w:val="24"/>
                <w:lang w:val="sr-Cyrl-RS"/>
              </w:rPr>
            </w:pPr>
            <w:r w:rsidRPr="007C42D6">
              <w:rPr>
                <w:rFonts w:ascii="Times New Roman" w:hAnsi="Times New Roman" w:cs="Times New Roman"/>
                <w:bCs/>
                <w:sz w:val="24"/>
                <w:szCs w:val="24"/>
                <w:lang w:val="sr-Cyrl-RS"/>
              </w:rPr>
              <w:t>Радиолошки прегледи</w:t>
            </w:r>
          </w:p>
        </w:tc>
        <w:tc>
          <w:tcPr>
            <w:tcW w:w="5031" w:type="dxa"/>
          </w:tcPr>
          <w:p w14:paraId="7BD1A92F" w14:textId="0E35CDBB" w:rsidR="00297909" w:rsidRPr="00C018B3" w:rsidRDefault="00297909" w:rsidP="005565B0">
            <w:pPr>
              <w:spacing w:line="360" w:lineRule="auto"/>
              <w:rPr>
                <w:rFonts w:ascii="Times New Roman" w:hAnsi="Times New Roman" w:cs="Times New Roman"/>
                <w:sz w:val="24"/>
                <w:szCs w:val="24"/>
                <w:lang w:val="sr-Cyrl-RS"/>
              </w:rPr>
            </w:pPr>
            <w:r w:rsidRPr="00C018B3">
              <w:rPr>
                <w:rFonts w:ascii="Times New Roman" w:hAnsi="Times New Roman" w:cs="Times New Roman"/>
                <w:sz w:val="24"/>
                <w:szCs w:val="24"/>
                <w:lang w:val="sr-Cyrl-RS"/>
              </w:rPr>
              <w:t xml:space="preserve">- </w:t>
            </w:r>
            <w:r w:rsidR="00453FD4">
              <w:rPr>
                <w:rFonts w:ascii="Times New Roman" w:hAnsi="Times New Roman" w:cs="Times New Roman"/>
                <w:sz w:val="24"/>
                <w:szCs w:val="24"/>
                <w:lang w:val="sr-Cyrl-RS"/>
              </w:rPr>
              <w:t>ултразвучни преглед</w:t>
            </w:r>
            <w:r w:rsidRPr="00C018B3">
              <w:rPr>
                <w:rFonts w:ascii="Times New Roman" w:hAnsi="Times New Roman" w:cs="Times New Roman"/>
                <w:sz w:val="24"/>
                <w:szCs w:val="24"/>
                <w:lang w:val="sr-Cyrl-RS"/>
              </w:rPr>
              <w:t xml:space="preserve"> трбуха (када постоји могућност </w:t>
            </w:r>
            <w:r>
              <w:rPr>
                <w:rFonts w:ascii="Times New Roman" w:hAnsi="Times New Roman" w:cs="Times New Roman"/>
                <w:sz w:val="24"/>
                <w:szCs w:val="24"/>
                <w:lang w:val="sr-Cyrl-RS"/>
              </w:rPr>
              <w:t xml:space="preserve">и </w:t>
            </w:r>
            <w:r w:rsidR="00453FD4">
              <w:rPr>
                <w:rFonts w:ascii="Times New Roman" w:hAnsi="Times New Roman" w:cs="Times New Roman"/>
                <w:sz w:val="24"/>
                <w:szCs w:val="24"/>
                <w:lang w:val="sr-Cyrl-RS"/>
              </w:rPr>
              <w:t>компјутеризована томографија (ЦТ)</w:t>
            </w:r>
            <w:r w:rsidRPr="00C018B3">
              <w:rPr>
                <w:rFonts w:ascii="Times New Roman" w:hAnsi="Times New Roman" w:cs="Times New Roman"/>
                <w:sz w:val="24"/>
                <w:szCs w:val="24"/>
                <w:lang w:val="sr-Cyrl-RS"/>
              </w:rPr>
              <w:t xml:space="preserve"> трбуха)</w:t>
            </w:r>
          </w:p>
          <w:p w14:paraId="35547BD1" w14:textId="77777777" w:rsidR="00297909" w:rsidRPr="00C018B3" w:rsidRDefault="00297909" w:rsidP="005565B0">
            <w:pPr>
              <w:spacing w:line="360" w:lineRule="auto"/>
              <w:rPr>
                <w:rFonts w:ascii="Times New Roman" w:hAnsi="Times New Roman" w:cs="Times New Roman"/>
                <w:sz w:val="24"/>
                <w:szCs w:val="24"/>
                <w:lang w:val="sr-Cyrl-RS"/>
              </w:rPr>
            </w:pPr>
            <w:r w:rsidRPr="00C018B3">
              <w:rPr>
                <w:rFonts w:ascii="Times New Roman" w:hAnsi="Times New Roman" w:cs="Times New Roman"/>
                <w:sz w:val="24"/>
                <w:szCs w:val="24"/>
                <w:lang w:val="sr-Cyrl-RS"/>
              </w:rPr>
              <w:t>- Редгенски снимак плућа (по потреби ЦТ грудног коша)</w:t>
            </w:r>
          </w:p>
          <w:p w14:paraId="051ED1A1" w14:textId="77777777" w:rsidR="00297909" w:rsidRPr="00C018B3" w:rsidRDefault="00297909" w:rsidP="005565B0">
            <w:pPr>
              <w:spacing w:line="360" w:lineRule="auto"/>
              <w:rPr>
                <w:rFonts w:ascii="Times New Roman" w:hAnsi="Times New Roman" w:cs="Times New Roman"/>
                <w:sz w:val="24"/>
                <w:szCs w:val="24"/>
                <w:lang w:val="sr-Cyrl-RS"/>
              </w:rPr>
            </w:pPr>
            <w:r w:rsidRPr="00C018B3">
              <w:rPr>
                <w:rFonts w:ascii="Times New Roman" w:hAnsi="Times New Roman" w:cs="Times New Roman"/>
                <w:sz w:val="24"/>
                <w:szCs w:val="24"/>
                <w:lang w:val="sr-Cyrl-RS"/>
              </w:rPr>
              <w:t>- ЕКГ</w:t>
            </w:r>
          </w:p>
        </w:tc>
      </w:tr>
    </w:tbl>
    <w:p w14:paraId="213E8E1B" w14:textId="2B692EFA" w:rsidR="00297909" w:rsidRPr="00453FD4" w:rsidRDefault="00297909" w:rsidP="00297909">
      <w:pPr>
        <w:spacing w:after="0"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sym w:font="Symbol" w:char="F02A"/>
      </w:r>
      <w:r>
        <w:rPr>
          <w:rFonts w:ascii="Times New Roman" w:hAnsi="Times New Roman" w:cs="Times New Roman"/>
          <w:sz w:val="24"/>
          <w:szCs w:val="24"/>
          <w:lang w:val="sr-Cyrl-RS"/>
        </w:rPr>
        <w:t>посебна напомена</w:t>
      </w:r>
      <w:r w:rsidR="00453FD4">
        <w:rPr>
          <w:rFonts w:ascii="Times New Roman" w:hAnsi="Times New Roman" w:cs="Times New Roman"/>
          <w:sz w:val="24"/>
          <w:szCs w:val="24"/>
          <w:lang w:val="sr-Cyrl-RS"/>
        </w:rPr>
        <w:t xml:space="preserve">; АНА-антинуклеусна антитела; АГМА-антиглаткомишићна антитела; АМА-антимитохондријална антитела; АНЦА-антинеутрофилна цитоплазматска антитела; антиЛКМ1- анти </w:t>
      </w:r>
      <w:r w:rsidR="00453FD4" w:rsidRPr="00453FD4">
        <w:rPr>
          <w:rFonts w:ascii="Times New Roman" w:hAnsi="Times New Roman" w:cs="Times New Roman"/>
          <w:i/>
          <w:iCs/>
          <w:sz w:val="24"/>
          <w:szCs w:val="24"/>
          <w:lang w:val="sr-Latn-RS"/>
        </w:rPr>
        <w:t xml:space="preserve">liver kidney </w:t>
      </w:r>
      <w:r w:rsidR="00453FD4">
        <w:rPr>
          <w:rFonts w:ascii="Times New Roman" w:hAnsi="Times New Roman" w:cs="Times New Roman"/>
          <w:sz w:val="24"/>
          <w:szCs w:val="24"/>
          <w:lang w:val="sr-Cyrl-RS"/>
        </w:rPr>
        <w:t>антитела</w:t>
      </w:r>
    </w:p>
    <w:p w14:paraId="77DE68B0" w14:textId="77777777" w:rsidR="00297909" w:rsidRPr="00C018B3" w:rsidRDefault="00297909" w:rsidP="00297909">
      <w:pPr>
        <w:spacing w:after="0" w:line="360" w:lineRule="auto"/>
        <w:jc w:val="both"/>
        <w:rPr>
          <w:rFonts w:ascii="Times New Roman" w:hAnsi="Times New Roman" w:cs="Times New Roman"/>
          <w:sz w:val="24"/>
          <w:szCs w:val="24"/>
          <w:lang w:val="sr-Cyrl-RS"/>
        </w:rPr>
      </w:pPr>
    </w:p>
    <w:p w14:paraId="2A6321B3" w14:textId="77777777" w:rsidR="00297909" w:rsidRDefault="00297909" w:rsidP="00297909">
      <w:pPr>
        <w:spacing w:after="0" w:line="360" w:lineRule="auto"/>
        <w:jc w:val="both"/>
        <w:rPr>
          <w:rFonts w:ascii="Times New Roman" w:hAnsi="Times New Roman" w:cs="Times New Roman"/>
          <w:sz w:val="24"/>
          <w:szCs w:val="24"/>
          <w:lang w:val="sr-Cyrl-RS"/>
        </w:rPr>
      </w:pPr>
      <w:r w:rsidRPr="00C018B3">
        <w:rPr>
          <w:rFonts w:ascii="Times New Roman" w:hAnsi="Times New Roman" w:cs="Times New Roman"/>
          <w:sz w:val="24"/>
          <w:szCs w:val="24"/>
          <w:lang w:val="sr-Cyrl-RS"/>
        </w:rPr>
        <w:t>Код сваког пацијента са АИЈ потребно је редовно пратити следеће виталне парамере:</w:t>
      </w:r>
      <w:r>
        <w:rPr>
          <w:rFonts w:ascii="Times New Roman" w:hAnsi="Times New Roman" w:cs="Times New Roman"/>
          <w:sz w:val="24"/>
          <w:szCs w:val="24"/>
          <w:lang w:val="sr-Cyrl-RS"/>
        </w:rPr>
        <w:t xml:space="preserve"> (1) в</w:t>
      </w:r>
      <w:r w:rsidRPr="00C018B3">
        <w:rPr>
          <w:rFonts w:ascii="Times New Roman" w:hAnsi="Times New Roman" w:cs="Times New Roman"/>
          <w:sz w:val="24"/>
          <w:szCs w:val="24"/>
          <w:lang w:val="sr-Cyrl-RS"/>
        </w:rPr>
        <w:t>редности крвног притиска и пулса</w:t>
      </w:r>
      <w:r>
        <w:rPr>
          <w:rFonts w:ascii="Times New Roman" w:hAnsi="Times New Roman" w:cs="Times New Roman"/>
          <w:sz w:val="24"/>
          <w:szCs w:val="24"/>
          <w:lang w:val="sr-Cyrl-RS"/>
        </w:rPr>
        <w:t>; (2) б</w:t>
      </w:r>
      <w:r w:rsidRPr="00C018B3">
        <w:rPr>
          <w:rFonts w:ascii="Times New Roman" w:hAnsi="Times New Roman" w:cs="Times New Roman"/>
          <w:sz w:val="24"/>
          <w:szCs w:val="24"/>
          <w:lang w:val="sr-Cyrl-RS"/>
        </w:rPr>
        <w:t>рој респирација, ритам дисања и сатурациј</w:t>
      </w:r>
      <w:r>
        <w:rPr>
          <w:rFonts w:ascii="Times New Roman" w:hAnsi="Times New Roman" w:cs="Times New Roman"/>
          <w:sz w:val="24"/>
          <w:szCs w:val="24"/>
          <w:lang w:val="sr-Cyrl-RS"/>
        </w:rPr>
        <w:t>у</w:t>
      </w:r>
      <w:r w:rsidRPr="00C018B3">
        <w:rPr>
          <w:rFonts w:ascii="Times New Roman" w:hAnsi="Times New Roman" w:cs="Times New Roman"/>
          <w:sz w:val="24"/>
          <w:szCs w:val="24"/>
          <w:lang w:val="sr-Cyrl-RS"/>
        </w:rPr>
        <w:t xml:space="preserve"> хемоглобина кисеоником (САТ О</w:t>
      </w:r>
      <w:r w:rsidRPr="00185024">
        <w:rPr>
          <w:rFonts w:ascii="Times New Roman" w:hAnsi="Times New Roman" w:cs="Times New Roman"/>
          <w:sz w:val="24"/>
          <w:szCs w:val="24"/>
          <w:vertAlign w:val="subscript"/>
          <w:lang w:val="sr-Cyrl-RS"/>
        </w:rPr>
        <w:t>2</w:t>
      </w:r>
      <w:r w:rsidRPr="00C018B3">
        <w:rPr>
          <w:rFonts w:ascii="Times New Roman" w:hAnsi="Times New Roman" w:cs="Times New Roman"/>
          <w:sz w:val="24"/>
          <w:szCs w:val="24"/>
          <w:lang w:val="sr-Cyrl-RS"/>
        </w:rPr>
        <w:t>) пулсним оксиметром</w:t>
      </w:r>
      <w:r>
        <w:rPr>
          <w:rFonts w:ascii="Times New Roman" w:hAnsi="Times New Roman" w:cs="Times New Roman"/>
          <w:sz w:val="24"/>
          <w:szCs w:val="24"/>
          <w:lang w:val="sr-Cyrl-RS"/>
        </w:rPr>
        <w:t>; (3) с</w:t>
      </w:r>
      <w:r w:rsidRPr="00C018B3">
        <w:rPr>
          <w:rFonts w:ascii="Times New Roman" w:hAnsi="Times New Roman" w:cs="Times New Roman"/>
          <w:sz w:val="24"/>
          <w:szCs w:val="24"/>
          <w:lang w:val="sr-Cyrl-RS"/>
        </w:rPr>
        <w:t>атну диурезу</w:t>
      </w:r>
      <w:r>
        <w:rPr>
          <w:rFonts w:ascii="Times New Roman" w:hAnsi="Times New Roman" w:cs="Times New Roman"/>
          <w:sz w:val="24"/>
          <w:szCs w:val="24"/>
          <w:lang w:val="sr-Cyrl-RS"/>
        </w:rPr>
        <w:t>; (4) п</w:t>
      </w:r>
      <w:r w:rsidRPr="00C018B3">
        <w:rPr>
          <w:rFonts w:ascii="Times New Roman" w:hAnsi="Times New Roman" w:cs="Times New Roman"/>
          <w:sz w:val="24"/>
          <w:szCs w:val="24"/>
          <w:lang w:val="sr-Cyrl-RS"/>
        </w:rPr>
        <w:t>роцена неуролошког статуса</w:t>
      </w:r>
      <w:r>
        <w:rPr>
          <w:rFonts w:ascii="Times New Roman" w:hAnsi="Times New Roman" w:cs="Times New Roman"/>
          <w:sz w:val="24"/>
          <w:szCs w:val="24"/>
          <w:lang w:val="sr-Cyrl-RS"/>
        </w:rPr>
        <w:t xml:space="preserve">. </w:t>
      </w:r>
      <w:r w:rsidRPr="00C018B3">
        <w:rPr>
          <w:rFonts w:ascii="Times New Roman" w:hAnsi="Times New Roman" w:cs="Times New Roman"/>
          <w:sz w:val="24"/>
          <w:szCs w:val="24"/>
          <w:lang w:val="sr-Cyrl-RS"/>
        </w:rPr>
        <w:t>Процена неуролошког статуса од стране медицинског особља је веома значајна</w:t>
      </w:r>
      <w:r>
        <w:rPr>
          <w:rFonts w:ascii="Times New Roman" w:hAnsi="Times New Roman" w:cs="Times New Roman"/>
          <w:sz w:val="24"/>
          <w:szCs w:val="24"/>
          <w:lang w:val="sr-Cyrl-RS"/>
        </w:rPr>
        <w:t xml:space="preserve"> и </w:t>
      </w:r>
      <w:r w:rsidRPr="00C018B3">
        <w:rPr>
          <w:rFonts w:ascii="Times New Roman" w:hAnsi="Times New Roman" w:cs="Times New Roman"/>
          <w:sz w:val="24"/>
          <w:szCs w:val="24"/>
          <w:lang w:val="sr-Cyrl-RS"/>
        </w:rPr>
        <w:t xml:space="preserve">потребно ју је вршити на свака 2 часа. На тај начин се могу препознати почетни и дискретни </w:t>
      </w:r>
      <w:r>
        <w:rPr>
          <w:rFonts w:ascii="Times New Roman" w:hAnsi="Times New Roman" w:cs="Times New Roman"/>
          <w:sz w:val="24"/>
          <w:szCs w:val="24"/>
          <w:lang w:val="sr-Cyrl-RS"/>
        </w:rPr>
        <w:t>знаци појаве ХЕ</w:t>
      </w:r>
      <w:r w:rsidRPr="00C018B3">
        <w:rPr>
          <w:rFonts w:ascii="Times New Roman" w:hAnsi="Times New Roman" w:cs="Times New Roman"/>
          <w:sz w:val="24"/>
          <w:szCs w:val="24"/>
          <w:lang w:val="sr-Cyrl-RS"/>
        </w:rPr>
        <w:t xml:space="preserve">, а такође се процењује и њена даља еволуција. Свака </w:t>
      </w:r>
      <w:r w:rsidRPr="00C018B3">
        <w:rPr>
          <w:rFonts w:ascii="Times New Roman" w:hAnsi="Times New Roman" w:cs="Times New Roman"/>
          <w:i/>
          <w:iCs/>
          <w:sz w:val="24"/>
          <w:szCs w:val="24"/>
          <w:lang w:val="sr-Latn-RS"/>
        </w:rPr>
        <w:t>de novo</w:t>
      </w:r>
      <w:r w:rsidRPr="00C018B3">
        <w:rPr>
          <w:rFonts w:ascii="Times New Roman" w:hAnsi="Times New Roman" w:cs="Times New Roman"/>
          <w:sz w:val="24"/>
          <w:szCs w:val="24"/>
          <w:lang w:val="sr-Latn-RS"/>
        </w:rPr>
        <w:t xml:space="preserve"> </w:t>
      </w:r>
      <w:r w:rsidRPr="00C018B3">
        <w:rPr>
          <w:rFonts w:ascii="Times New Roman" w:hAnsi="Times New Roman" w:cs="Times New Roman"/>
          <w:sz w:val="24"/>
          <w:szCs w:val="24"/>
          <w:lang w:val="sr-Cyrl-RS"/>
        </w:rPr>
        <w:t>појава знакова церебралне дисфункције (промена у циклусу будности и спавања, иритабилност</w:t>
      </w:r>
      <w:r>
        <w:rPr>
          <w:rFonts w:ascii="Times New Roman" w:hAnsi="Times New Roman" w:cs="Times New Roman"/>
          <w:sz w:val="24"/>
          <w:szCs w:val="24"/>
          <w:lang w:val="sr-Cyrl-RS"/>
        </w:rPr>
        <w:t>, ментална успореност, немогућност концентисања</w:t>
      </w:r>
      <w:r w:rsidRPr="00C018B3">
        <w:rPr>
          <w:rFonts w:ascii="Times New Roman" w:hAnsi="Times New Roman" w:cs="Times New Roman"/>
          <w:sz w:val="24"/>
          <w:szCs w:val="24"/>
          <w:lang w:val="sr-Cyrl-RS"/>
        </w:rPr>
        <w:t xml:space="preserve">) или у </w:t>
      </w:r>
      <w:r w:rsidRPr="00C018B3">
        <w:rPr>
          <w:rFonts w:ascii="Times New Roman" w:hAnsi="Times New Roman" w:cs="Times New Roman"/>
          <w:sz w:val="24"/>
          <w:szCs w:val="24"/>
        </w:rPr>
        <w:t xml:space="preserve">нивоу свести </w:t>
      </w:r>
      <w:r>
        <w:rPr>
          <w:rFonts w:ascii="Times New Roman" w:hAnsi="Times New Roman" w:cs="Times New Roman"/>
          <w:sz w:val="24"/>
          <w:szCs w:val="24"/>
          <w:lang w:val="sr-Cyrl-RS"/>
        </w:rPr>
        <w:t>указује на ХЕ</w:t>
      </w:r>
      <w:r w:rsidRPr="00C018B3">
        <w:rPr>
          <w:rFonts w:ascii="Times New Roman" w:hAnsi="Times New Roman" w:cs="Times New Roman"/>
          <w:sz w:val="24"/>
          <w:szCs w:val="24"/>
        </w:rPr>
        <w:t>.</w:t>
      </w:r>
      <w:r w:rsidRPr="00C018B3">
        <w:rPr>
          <w:rFonts w:ascii="Times New Roman" w:hAnsi="Times New Roman" w:cs="Times New Roman"/>
          <w:sz w:val="24"/>
          <w:szCs w:val="24"/>
          <w:lang w:val="sr-Cyrl-RS"/>
        </w:rPr>
        <w:t xml:space="preserve"> Истовремено</w:t>
      </w:r>
      <w:r w:rsidRPr="00C018B3">
        <w:rPr>
          <w:rFonts w:ascii="Times New Roman" w:hAnsi="Times New Roman" w:cs="Times New Roman"/>
          <w:sz w:val="24"/>
          <w:szCs w:val="24"/>
        </w:rPr>
        <w:t xml:space="preserve">, </w:t>
      </w:r>
      <w:r w:rsidRPr="00C018B3">
        <w:rPr>
          <w:rFonts w:ascii="Times New Roman" w:hAnsi="Times New Roman" w:cs="Times New Roman"/>
          <w:sz w:val="24"/>
          <w:szCs w:val="24"/>
          <w:lang w:val="sr-Cyrl-RS"/>
        </w:rPr>
        <w:t xml:space="preserve">потребно је </w:t>
      </w:r>
      <w:r w:rsidRPr="00C018B3">
        <w:rPr>
          <w:rFonts w:ascii="Times New Roman" w:hAnsi="Times New Roman" w:cs="Times New Roman"/>
          <w:sz w:val="24"/>
          <w:szCs w:val="24"/>
        </w:rPr>
        <w:t xml:space="preserve">искључити </w:t>
      </w:r>
      <w:r w:rsidRPr="00C018B3">
        <w:rPr>
          <w:rFonts w:ascii="Times New Roman" w:hAnsi="Times New Roman" w:cs="Times New Roman"/>
          <w:sz w:val="24"/>
          <w:szCs w:val="24"/>
          <w:lang w:val="sr-Cyrl-RS"/>
        </w:rPr>
        <w:t xml:space="preserve">и </w:t>
      </w:r>
      <w:r w:rsidRPr="00C018B3">
        <w:rPr>
          <w:rFonts w:ascii="Times New Roman" w:hAnsi="Times New Roman" w:cs="Times New Roman"/>
          <w:sz w:val="24"/>
          <w:szCs w:val="24"/>
        </w:rPr>
        <w:t>друге узроке</w:t>
      </w:r>
      <w:r w:rsidRPr="00C018B3">
        <w:rPr>
          <w:rFonts w:ascii="Times New Roman" w:hAnsi="Times New Roman" w:cs="Times New Roman"/>
          <w:sz w:val="24"/>
          <w:szCs w:val="24"/>
          <w:lang w:val="sr-Cyrl-RS"/>
        </w:rPr>
        <w:t xml:space="preserve"> поремећаја стања свести, </w:t>
      </w:r>
      <w:r w:rsidRPr="00C018B3">
        <w:rPr>
          <w:rFonts w:ascii="Times New Roman" w:hAnsi="Times New Roman" w:cs="Times New Roman"/>
          <w:sz w:val="24"/>
          <w:szCs w:val="24"/>
        </w:rPr>
        <w:t>као што су апстиненцијални синдром услед престанка конзумације алкохола</w:t>
      </w:r>
      <w:r w:rsidRPr="00C018B3">
        <w:rPr>
          <w:rFonts w:ascii="Times New Roman" w:hAnsi="Times New Roman" w:cs="Times New Roman"/>
          <w:sz w:val="24"/>
          <w:szCs w:val="24"/>
          <w:lang w:val="sr-Cyrl-RS"/>
        </w:rPr>
        <w:t xml:space="preserve"> или психоактивних супстанци, </w:t>
      </w:r>
      <w:r>
        <w:rPr>
          <w:rFonts w:ascii="Times New Roman" w:hAnsi="Times New Roman" w:cs="Times New Roman"/>
          <w:sz w:val="24"/>
          <w:szCs w:val="24"/>
          <w:lang w:val="sr-Cyrl-RS"/>
        </w:rPr>
        <w:t>као и</w:t>
      </w:r>
      <w:r w:rsidRPr="00C018B3">
        <w:rPr>
          <w:rFonts w:ascii="Times New Roman" w:hAnsi="Times New Roman" w:cs="Times New Roman"/>
          <w:sz w:val="24"/>
          <w:szCs w:val="24"/>
        </w:rPr>
        <w:t xml:space="preserve"> други метаболички узроци. Развој </w:t>
      </w:r>
      <w:r>
        <w:rPr>
          <w:rFonts w:ascii="Times New Roman" w:hAnsi="Times New Roman" w:cs="Times New Roman"/>
          <w:sz w:val="24"/>
          <w:szCs w:val="24"/>
          <w:lang w:val="sr-Cyrl-RS"/>
        </w:rPr>
        <w:t xml:space="preserve">ХЕ </w:t>
      </w:r>
      <w:r w:rsidRPr="00C018B3">
        <w:rPr>
          <w:rFonts w:ascii="Times New Roman" w:hAnsi="Times New Roman" w:cs="Times New Roman"/>
          <w:sz w:val="24"/>
          <w:szCs w:val="24"/>
        </w:rPr>
        <w:t xml:space="preserve">другог </w:t>
      </w:r>
      <w:r>
        <w:rPr>
          <w:rFonts w:ascii="Times New Roman" w:hAnsi="Times New Roman" w:cs="Times New Roman"/>
          <w:sz w:val="24"/>
          <w:szCs w:val="24"/>
          <w:lang w:val="sr-Cyrl-RS"/>
        </w:rPr>
        <w:t xml:space="preserve">или вишег </w:t>
      </w:r>
      <w:r w:rsidRPr="00C018B3">
        <w:rPr>
          <w:rFonts w:ascii="Times New Roman" w:hAnsi="Times New Roman" w:cs="Times New Roman"/>
          <w:sz w:val="24"/>
          <w:szCs w:val="24"/>
        </w:rPr>
        <w:t xml:space="preserve">степена </w:t>
      </w:r>
      <w:r>
        <w:rPr>
          <w:rFonts w:ascii="Times New Roman" w:hAnsi="Times New Roman" w:cs="Times New Roman"/>
          <w:sz w:val="24"/>
          <w:szCs w:val="24"/>
          <w:lang w:val="sr-Cyrl-RS"/>
        </w:rPr>
        <w:t xml:space="preserve">је </w:t>
      </w:r>
      <w:r w:rsidRPr="00C018B3">
        <w:rPr>
          <w:rFonts w:ascii="Times New Roman" w:hAnsi="Times New Roman" w:cs="Times New Roman"/>
          <w:sz w:val="24"/>
          <w:szCs w:val="24"/>
          <w:lang w:val="sr-Cyrl-RS"/>
        </w:rPr>
        <w:t xml:space="preserve">индикација за трансфер </w:t>
      </w:r>
      <w:r w:rsidRPr="00C018B3">
        <w:rPr>
          <w:rFonts w:ascii="Times New Roman" w:hAnsi="Times New Roman" w:cs="Times New Roman"/>
          <w:sz w:val="24"/>
          <w:szCs w:val="24"/>
        </w:rPr>
        <w:t>пацијента у јединицу интензивн</w:t>
      </w:r>
      <w:r>
        <w:rPr>
          <w:rFonts w:ascii="Times New Roman" w:hAnsi="Times New Roman" w:cs="Times New Roman"/>
          <w:sz w:val="24"/>
          <w:szCs w:val="24"/>
          <w:lang w:val="sr-Cyrl-RS"/>
        </w:rPr>
        <w:t xml:space="preserve">ог лечења </w:t>
      </w:r>
      <w:r w:rsidRPr="00C018B3">
        <w:rPr>
          <w:rFonts w:ascii="Times New Roman" w:hAnsi="Times New Roman" w:cs="Times New Roman"/>
          <w:sz w:val="24"/>
          <w:szCs w:val="24"/>
          <w:lang w:val="sr-Cyrl-RS"/>
        </w:rPr>
        <w:t xml:space="preserve">због потенцијалне потребе за механичком вентилацијом </w:t>
      </w:r>
      <w:r>
        <w:rPr>
          <w:rFonts w:ascii="Times New Roman" w:hAnsi="Times New Roman" w:cs="Times New Roman"/>
          <w:sz w:val="24"/>
          <w:szCs w:val="24"/>
          <w:lang w:val="sr-Cyrl-RS"/>
        </w:rPr>
        <w:t xml:space="preserve">услед </w:t>
      </w:r>
      <w:r w:rsidRPr="00C018B3">
        <w:rPr>
          <w:rFonts w:ascii="Times New Roman" w:hAnsi="Times New Roman" w:cs="Times New Roman"/>
          <w:sz w:val="24"/>
          <w:szCs w:val="24"/>
          <w:lang w:val="sr-Cyrl-RS"/>
        </w:rPr>
        <w:t>респираторне инсуфицијенције</w:t>
      </w:r>
      <w:r w:rsidRPr="00C018B3">
        <w:rPr>
          <w:rFonts w:ascii="Times New Roman" w:hAnsi="Times New Roman" w:cs="Times New Roman"/>
          <w:sz w:val="24"/>
          <w:szCs w:val="24"/>
        </w:rPr>
        <w:t xml:space="preserve">. Употреба седатива на одељењу </w:t>
      </w:r>
      <w:r>
        <w:rPr>
          <w:rFonts w:ascii="Times New Roman" w:hAnsi="Times New Roman" w:cs="Times New Roman"/>
          <w:sz w:val="24"/>
          <w:szCs w:val="24"/>
          <w:lang w:val="sr-Cyrl-RS"/>
        </w:rPr>
        <w:t xml:space="preserve">општег типа </w:t>
      </w:r>
      <w:r w:rsidRPr="00C018B3">
        <w:rPr>
          <w:rFonts w:ascii="Times New Roman" w:hAnsi="Times New Roman" w:cs="Times New Roman"/>
          <w:sz w:val="24"/>
          <w:szCs w:val="24"/>
        </w:rPr>
        <w:t xml:space="preserve">је контраиндикована; сви </w:t>
      </w:r>
      <w:r w:rsidRPr="00C018B3">
        <w:rPr>
          <w:rFonts w:ascii="Times New Roman" w:hAnsi="Times New Roman" w:cs="Times New Roman"/>
          <w:sz w:val="24"/>
          <w:szCs w:val="24"/>
          <w:lang w:val="sr-Cyrl-RS"/>
        </w:rPr>
        <w:t xml:space="preserve">агитирани </w:t>
      </w:r>
      <w:r w:rsidRPr="00C018B3">
        <w:rPr>
          <w:rFonts w:ascii="Times New Roman" w:hAnsi="Times New Roman" w:cs="Times New Roman"/>
          <w:sz w:val="24"/>
          <w:szCs w:val="24"/>
        </w:rPr>
        <w:t xml:space="preserve">пацијенти </w:t>
      </w:r>
      <w:r w:rsidRPr="00C018B3">
        <w:rPr>
          <w:rFonts w:ascii="Times New Roman" w:hAnsi="Times New Roman" w:cs="Times New Roman"/>
          <w:sz w:val="24"/>
          <w:szCs w:val="24"/>
          <w:lang w:val="sr-Cyrl-RS"/>
        </w:rPr>
        <w:t xml:space="preserve">који би захтевали примену седатива </w:t>
      </w:r>
      <w:r w:rsidRPr="00C018B3">
        <w:rPr>
          <w:rFonts w:ascii="Times New Roman" w:hAnsi="Times New Roman" w:cs="Times New Roman"/>
          <w:sz w:val="24"/>
          <w:szCs w:val="24"/>
        </w:rPr>
        <w:t xml:space="preserve">треба да буду </w:t>
      </w:r>
      <w:r>
        <w:rPr>
          <w:rFonts w:ascii="Times New Roman" w:hAnsi="Times New Roman" w:cs="Times New Roman"/>
          <w:sz w:val="24"/>
          <w:szCs w:val="24"/>
          <w:lang w:val="sr-Cyrl-RS"/>
        </w:rPr>
        <w:t>преведени</w:t>
      </w:r>
      <w:r w:rsidRPr="00C018B3">
        <w:rPr>
          <w:rFonts w:ascii="Times New Roman" w:hAnsi="Times New Roman" w:cs="Times New Roman"/>
          <w:sz w:val="24"/>
          <w:szCs w:val="24"/>
        </w:rPr>
        <w:t xml:space="preserve"> у јединицу интензивн</w:t>
      </w:r>
      <w:r>
        <w:rPr>
          <w:rFonts w:ascii="Times New Roman" w:hAnsi="Times New Roman" w:cs="Times New Roman"/>
          <w:sz w:val="24"/>
          <w:szCs w:val="24"/>
          <w:lang w:val="sr-Cyrl-RS"/>
        </w:rPr>
        <w:t>ог лечења</w:t>
      </w:r>
      <w:r w:rsidRPr="00C018B3">
        <w:rPr>
          <w:rFonts w:ascii="Times New Roman" w:hAnsi="Times New Roman" w:cs="Times New Roman"/>
          <w:sz w:val="24"/>
          <w:szCs w:val="24"/>
          <w:lang w:val="sr-Cyrl-RS"/>
        </w:rPr>
        <w:t xml:space="preserve">. </w:t>
      </w:r>
    </w:p>
    <w:p w14:paraId="381089F3" w14:textId="77777777" w:rsidR="00297909" w:rsidRDefault="00297909" w:rsidP="00297909">
      <w:pPr>
        <w:spacing w:after="0" w:line="360" w:lineRule="auto"/>
        <w:jc w:val="both"/>
        <w:rPr>
          <w:rFonts w:ascii="Times New Roman" w:hAnsi="Times New Roman" w:cs="Times New Roman"/>
          <w:sz w:val="24"/>
          <w:szCs w:val="24"/>
          <w:lang w:val="sr-Cyrl-RS"/>
        </w:rPr>
      </w:pPr>
    </w:p>
    <w:p w14:paraId="6D88F269" w14:textId="77777777" w:rsidR="00297909" w:rsidRDefault="00297909" w:rsidP="00297909">
      <w:pPr>
        <w:spacing w:after="0" w:line="360" w:lineRule="auto"/>
        <w:jc w:val="both"/>
        <w:rPr>
          <w:rFonts w:ascii="Times New Roman" w:hAnsi="Times New Roman" w:cs="Times New Roman"/>
          <w:b/>
          <w:bCs/>
          <w:sz w:val="24"/>
          <w:szCs w:val="24"/>
          <w:lang w:val="sr-Cyrl-RS"/>
        </w:rPr>
      </w:pPr>
      <w:r>
        <w:rPr>
          <w:rFonts w:ascii="Times New Roman" w:hAnsi="Times New Roman" w:cs="Times New Roman"/>
          <w:b/>
          <w:bCs/>
          <w:sz w:val="24"/>
          <w:szCs w:val="24"/>
          <w:lang w:val="sr-Cyrl-RS"/>
        </w:rPr>
        <w:t>Превођење</w:t>
      </w:r>
      <w:r w:rsidRPr="00C018B3">
        <w:rPr>
          <w:rFonts w:ascii="Times New Roman" w:hAnsi="Times New Roman" w:cs="Times New Roman"/>
          <w:b/>
          <w:bCs/>
          <w:sz w:val="24"/>
          <w:szCs w:val="24"/>
          <w:lang w:val="sr-Cyrl-RS"/>
        </w:rPr>
        <w:t xml:space="preserve"> пацијената у специјализован</w:t>
      </w:r>
      <w:r>
        <w:rPr>
          <w:rFonts w:ascii="Times New Roman" w:hAnsi="Times New Roman" w:cs="Times New Roman"/>
          <w:b/>
          <w:bCs/>
          <w:sz w:val="24"/>
          <w:szCs w:val="24"/>
          <w:lang w:val="sr-Cyrl-RS"/>
        </w:rPr>
        <w:t>е</w:t>
      </w:r>
      <w:r w:rsidRPr="00C018B3">
        <w:rPr>
          <w:rFonts w:ascii="Times New Roman" w:hAnsi="Times New Roman" w:cs="Times New Roman"/>
          <w:b/>
          <w:bCs/>
          <w:sz w:val="24"/>
          <w:szCs w:val="24"/>
          <w:lang w:val="sr-Cyrl-RS"/>
        </w:rPr>
        <w:t xml:space="preserve"> установ</w:t>
      </w:r>
      <w:r>
        <w:rPr>
          <w:rFonts w:ascii="Times New Roman" w:hAnsi="Times New Roman" w:cs="Times New Roman"/>
          <w:b/>
          <w:bCs/>
          <w:sz w:val="24"/>
          <w:szCs w:val="24"/>
          <w:lang w:val="sr-Cyrl-RS"/>
        </w:rPr>
        <w:t>е</w:t>
      </w:r>
    </w:p>
    <w:p w14:paraId="39C89CC2" w14:textId="77777777" w:rsidR="00297909" w:rsidRDefault="00297909" w:rsidP="00297909">
      <w:pPr>
        <w:spacing w:after="0" w:line="360" w:lineRule="auto"/>
        <w:jc w:val="both"/>
        <w:rPr>
          <w:rFonts w:ascii="Times New Roman" w:hAnsi="Times New Roman" w:cs="Times New Roman"/>
          <w:b/>
          <w:bCs/>
          <w:sz w:val="24"/>
          <w:szCs w:val="24"/>
          <w:lang w:val="sr-Cyrl-RS"/>
        </w:rPr>
      </w:pPr>
    </w:p>
    <w:p w14:paraId="603286A2" w14:textId="77777777" w:rsidR="00297909" w:rsidRPr="006E69B1" w:rsidRDefault="00297909" w:rsidP="00860A31">
      <w:pPr>
        <w:pStyle w:val="ListParagraph"/>
        <w:numPr>
          <w:ilvl w:val="0"/>
          <w:numId w:val="69"/>
        </w:numPr>
        <w:tabs>
          <w:tab w:val="left" w:pos="284"/>
        </w:tabs>
        <w:spacing w:after="0" w:line="360" w:lineRule="auto"/>
        <w:ind w:left="0" w:firstLine="0"/>
        <w:jc w:val="both"/>
        <w:rPr>
          <w:rFonts w:ascii="Times New Roman" w:eastAsia="Times New Roman" w:hAnsi="Times New Roman" w:cs="Times New Roman"/>
          <w:b/>
          <w:bCs/>
          <w:sz w:val="24"/>
          <w:szCs w:val="24"/>
        </w:rPr>
      </w:pPr>
      <w:r w:rsidRPr="006E69B1">
        <w:rPr>
          <w:rFonts w:ascii="Times New Roman" w:eastAsia="Times New Roman" w:hAnsi="Times New Roman" w:cs="Times New Roman"/>
          <w:b/>
          <w:bCs/>
          <w:sz w:val="24"/>
          <w:szCs w:val="24"/>
        </w:rPr>
        <w:t>Сви пацијенти са</w:t>
      </w:r>
      <w:r w:rsidRPr="006E69B1">
        <w:rPr>
          <w:rFonts w:ascii="Times New Roman" w:eastAsia="Times New Roman" w:hAnsi="Times New Roman" w:cs="Times New Roman"/>
          <w:b/>
          <w:bCs/>
          <w:sz w:val="24"/>
          <w:szCs w:val="24"/>
          <w:lang w:val="sr-Cyrl-RS"/>
        </w:rPr>
        <w:t xml:space="preserve"> АИЈ</w:t>
      </w:r>
      <w:r w:rsidRPr="006E69B1">
        <w:rPr>
          <w:rFonts w:ascii="Times New Roman" w:eastAsia="Times New Roman" w:hAnsi="Times New Roman" w:cs="Times New Roman"/>
          <w:b/>
          <w:bCs/>
          <w:sz w:val="24"/>
          <w:szCs w:val="24"/>
        </w:rPr>
        <w:t xml:space="preserve"> или тешк</w:t>
      </w:r>
      <w:r w:rsidRPr="006E69B1">
        <w:rPr>
          <w:rFonts w:ascii="Times New Roman" w:eastAsia="Times New Roman" w:hAnsi="Times New Roman" w:cs="Times New Roman"/>
          <w:b/>
          <w:bCs/>
          <w:sz w:val="24"/>
          <w:szCs w:val="24"/>
          <w:lang w:val="sr-Cyrl-RS"/>
        </w:rPr>
        <w:t>о</w:t>
      </w:r>
      <w:r w:rsidRPr="006E69B1">
        <w:rPr>
          <w:rFonts w:ascii="Times New Roman" w:eastAsia="Times New Roman" w:hAnsi="Times New Roman" w:cs="Times New Roman"/>
          <w:b/>
          <w:bCs/>
          <w:sz w:val="24"/>
          <w:szCs w:val="24"/>
        </w:rPr>
        <w:t>м акутн</w:t>
      </w:r>
      <w:r w:rsidRPr="006E69B1">
        <w:rPr>
          <w:rFonts w:ascii="Times New Roman" w:eastAsia="Times New Roman" w:hAnsi="Times New Roman" w:cs="Times New Roman"/>
          <w:b/>
          <w:bCs/>
          <w:sz w:val="24"/>
          <w:szCs w:val="24"/>
          <w:lang w:val="sr-Cyrl-RS"/>
        </w:rPr>
        <w:t xml:space="preserve">ом лезијом </w:t>
      </w:r>
      <w:r w:rsidRPr="006E69B1">
        <w:rPr>
          <w:rFonts w:ascii="Times New Roman" w:eastAsia="Times New Roman" w:hAnsi="Times New Roman" w:cs="Times New Roman"/>
          <w:b/>
          <w:bCs/>
          <w:sz w:val="24"/>
          <w:szCs w:val="24"/>
        </w:rPr>
        <w:t xml:space="preserve">јетре треба да буду разматрани за </w:t>
      </w:r>
      <w:r w:rsidRPr="006E69B1">
        <w:rPr>
          <w:rFonts w:ascii="Times New Roman" w:eastAsia="Times New Roman" w:hAnsi="Times New Roman" w:cs="Times New Roman"/>
          <w:b/>
          <w:bCs/>
          <w:sz w:val="24"/>
          <w:szCs w:val="24"/>
          <w:lang w:val="sr-Cyrl-RS"/>
        </w:rPr>
        <w:t xml:space="preserve">превођење </w:t>
      </w:r>
      <w:r w:rsidRPr="006E69B1">
        <w:rPr>
          <w:rFonts w:ascii="Times New Roman" w:eastAsia="Times New Roman" w:hAnsi="Times New Roman" w:cs="Times New Roman"/>
          <w:b/>
          <w:bCs/>
          <w:sz w:val="24"/>
          <w:szCs w:val="24"/>
        </w:rPr>
        <w:t xml:space="preserve">у специјализоване </w:t>
      </w:r>
      <w:r w:rsidRPr="006E69B1">
        <w:rPr>
          <w:rFonts w:ascii="Times New Roman" w:eastAsia="Times New Roman" w:hAnsi="Times New Roman" w:cs="Times New Roman"/>
          <w:b/>
          <w:bCs/>
          <w:sz w:val="24"/>
          <w:szCs w:val="24"/>
          <w:lang w:val="sr-Cyrl-RS"/>
        </w:rPr>
        <w:t xml:space="preserve">установе </w:t>
      </w:r>
      <w:r w:rsidRPr="006E69B1">
        <w:rPr>
          <w:rFonts w:ascii="Times New Roman" w:eastAsia="Times New Roman" w:hAnsi="Times New Roman" w:cs="Times New Roman"/>
          <w:b/>
          <w:bCs/>
          <w:sz w:val="24"/>
          <w:szCs w:val="24"/>
        </w:rPr>
        <w:t>(</w:t>
      </w:r>
      <w:r w:rsidRPr="006E69B1">
        <w:rPr>
          <w:rFonts w:ascii="Times New Roman" w:eastAsia="Times New Roman" w:hAnsi="Times New Roman" w:cs="Times New Roman"/>
          <w:b/>
          <w:bCs/>
          <w:sz w:val="24"/>
          <w:szCs w:val="24"/>
          <w:lang w:val="sr-Cyrl-RS"/>
        </w:rPr>
        <w:t>Б1</w:t>
      </w:r>
      <w:r w:rsidRPr="006E69B1">
        <w:rPr>
          <w:rFonts w:ascii="Times New Roman" w:eastAsia="Times New Roman" w:hAnsi="Times New Roman" w:cs="Times New Roman"/>
          <w:b/>
          <w:bCs/>
          <w:sz w:val="24"/>
          <w:szCs w:val="24"/>
        </w:rPr>
        <w:t>).</w:t>
      </w:r>
    </w:p>
    <w:p w14:paraId="0D63CB9F" w14:textId="77777777" w:rsidR="00297909" w:rsidRPr="006E69B1" w:rsidRDefault="00297909" w:rsidP="00860A31">
      <w:pPr>
        <w:pStyle w:val="ListParagraph"/>
        <w:numPr>
          <w:ilvl w:val="0"/>
          <w:numId w:val="69"/>
        </w:numPr>
        <w:tabs>
          <w:tab w:val="left" w:pos="284"/>
        </w:tabs>
        <w:spacing w:after="0" w:line="360" w:lineRule="auto"/>
        <w:ind w:left="0" w:firstLine="0"/>
        <w:jc w:val="both"/>
        <w:rPr>
          <w:rFonts w:ascii="Times New Roman" w:eastAsia="Times New Roman" w:hAnsi="Times New Roman" w:cs="Times New Roman"/>
          <w:b/>
          <w:bCs/>
          <w:sz w:val="24"/>
          <w:szCs w:val="24"/>
        </w:rPr>
      </w:pPr>
      <w:r w:rsidRPr="006E69B1">
        <w:rPr>
          <w:rFonts w:ascii="Times New Roman" w:eastAsia="Times New Roman" w:hAnsi="Times New Roman" w:cs="Times New Roman"/>
          <w:b/>
          <w:bCs/>
          <w:sz w:val="24"/>
          <w:szCs w:val="24"/>
        </w:rPr>
        <w:t xml:space="preserve">Пацијенти са </w:t>
      </w:r>
      <w:r w:rsidRPr="006E69B1">
        <w:rPr>
          <w:rFonts w:ascii="Times New Roman" w:eastAsia="Times New Roman" w:hAnsi="Times New Roman" w:cs="Times New Roman"/>
          <w:b/>
          <w:bCs/>
          <w:sz w:val="24"/>
          <w:szCs w:val="24"/>
          <w:lang w:val="sr-Cyrl-RS"/>
        </w:rPr>
        <w:t xml:space="preserve">АИЈ </w:t>
      </w:r>
      <w:r w:rsidRPr="006E69B1">
        <w:rPr>
          <w:rFonts w:ascii="Times New Roman" w:eastAsia="Times New Roman" w:hAnsi="Times New Roman" w:cs="Times New Roman"/>
          <w:b/>
          <w:bCs/>
          <w:sz w:val="24"/>
          <w:szCs w:val="24"/>
        </w:rPr>
        <w:t xml:space="preserve">који развију </w:t>
      </w:r>
      <w:r w:rsidRPr="006E69B1">
        <w:rPr>
          <w:rFonts w:ascii="Times New Roman" w:eastAsia="Times New Roman" w:hAnsi="Times New Roman" w:cs="Times New Roman"/>
          <w:b/>
          <w:bCs/>
          <w:sz w:val="24"/>
          <w:szCs w:val="24"/>
          <w:lang w:val="sr-Cyrl-RS"/>
        </w:rPr>
        <w:t>ХЕ</w:t>
      </w:r>
      <w:r w:rsidRPr="006E69B1">
        <w:rPr>
          <w:rFonts w:ascii="Times New Roman" w:eastAsia="Times New Roman" w:hAnsi="Times New Roman" w:cs="Times New Roman"/>
          <w:b/>
          <w:bCs/>
          <w:sz w:val="24"/>
          <w:szCs w:val="24"/>
        </w:rPr>
        <w:t xml:space="preserve"> другог </w:t>
      </w:r>
      <w:r w:rsidRPr="006E69B1">
        <w:rPr>
          <w:rFonts w:ascii="Times New Roman" w:eastAsia="Times New Roman" w:hAnsi="Times New Roman" w:cs="Times New Roman"/>
          <w:b/>
          <w:bCs/>
          <w:sz w:val="24"/>
          <w:szCs w:val="24"/>
          <w:lang w:val="sr-Cyrl-RS"/>
        </w:rPr>
        <w:t xml:space="preserve">или вишег </w:t>
      </w:r>
      <w:r w:rsidRPr="006E69B1">
        <w:rPr>
          <w:rFonts w:ascii="Times New Roman" w:eastAsia="Times New Roman" w:hAnsi="Times New Roman" w:cs="Times New Roman"/>
          <w:b/>
          <w:bCs/>
          <w:sz w:val="24"/>
          <w:szCs w:val="24"/>
        </w:rPr>
        <w:t xml:space="preserve">степена </w:t>
      </w:r>
      <w:r w:rsidRPr="006E69B1">
        <w:rPr>
          <w:rFonts w:ascii="Times New Roman" w:eastAsia="Times New Roman" w:hAnsi="Times New Roman" w:cs="Times New Roman"/>
          <w:b/>
          <w:bCs/>
          <w:sz w:val="24"/>
          <w:szCs w:val="24"/>
          <w:lang w:val="sr-Cyrl-RS"/>
        </w:rPr>
        <w:t xml:space="preserve">треба </w:t>
      </w:r>
      <w:r w:rsidRPr="006E69B1">
        <w:rPr>
          <w:rFonts w:ascii="Times New Roman" w:eastAsia="Times New Roman" w:hAnsi="Times New Roman" w:cs="Times New Roman"/>
          <w:b/>
          <w:bCs/>
          <w:sz w:val="24"/>
          <w:szCs w:val="24"/>
        </w:rPr>
        <w:t>да буду смештени у јединице интензивн</w:t>
      </w:r>
      <w:r w:rsidRPr="006E69B1">
        <w:rPr>
          <w:rFonts w:ascii="Times New Roman" w:eastAsia="Times New Roman" w:hAnsi="Times New Roman" w:cs="Times New Roman"/>
          <w:b/>
          <w:bCs/>
          <w:sz w:val="24"/>
          <w:szCs w:val="24"/>
          <w:lang w:val="sr-Cyrl-RS"/>
        </w:rPr>
        <w:t>ог лечења</w:t>
      </w:r>
      <w:r w:rsidRPr="006E69B1">
        <w:rPr>
          <w:rFonts w:ascii="Times New Roman" w:eastAsia="Times New Roman" w:hAnsi="Times New Roman" w:cs="Times New Roman"/>
          <w:b/>
          <w:bCs/>
          <w:sz w:val="24"/>
          <w:szCs w:val="24"/>
        </w:rPr>
        <w:t xml:space="preserve"> </w:t>
      </w:r>
      <w:r w:rsidRPr="006E69B1">
        <w:rPr>
          <w:rFonts w:ascii="Times New Roman" w:eastAsia="Times New Roman" w:hAnsi="Times New Roman" w:cs="Times New Roman"/>
          <w:b/>
          <w:bCs/>
          <w:sz w:val="24"/>
          <w:szCs w:val="24"/>
          <w:lang w:val="sr-Cyrl-RS"/>
        </w:rPr>
        <w:t xml:space="preserve">где се може спроводити </w:t>
      </w:r>
      <w:r w:rsidRPr="006E69B1">
        <w:rPr>
          <w:rFonts w:ascii="Times New Roman" w:eastAsia="Times New Roman" w:hAnsi="Times New Roman" w:cs="Times New Roman"/>
          <w:b/>
          <w:bCs/>
          <w:sz w:val="24"/>
          <w:szCs w:val="24"/>
        </w:rPr>
        <w:t>механичк</w:t>
      </w:r>
      <w:r w:rsidRPr="006E69B1">
        <w:rPr>
          <w:rFonts w:ascii="Times New Roman" w:eastAsia="Times New Roman" w:hAnsi="Times New Roman" w:cs="Times New Roman"/>
          <w:b/>
          <w:bCs/>
          <w:sz w:val="24"/>
          <w:szCs w:val="24"/>
          <w:lang w:val="sr-Cyrl-RS"/>
        </w:rPr>
        <w:t>а</w:t>
      </w:r>
      <w:r w:rsidRPr="006E69B1">
        <w:rPr>
          <w:rFonts w:ascii="Times New Roman" w:eastAsia="Times New Roman" w:hAnsi="Times New Roman" w:cs="Times New Roman"/>
          <w:b/>
          <w:bCs/>
          <w:sz w:val="24"/>
          <w:szCs w:val="24"/>
        </w:rPr>
        <w:t xml:space="preserve"> вентилациј</w:t>
      </w:r>
      <w:r w:rsidRPr="006E69B1">
        <w:rPr>
          <w:rFonts w:ascii="Times New Roman" w:eastAsia="Times New Roman" w:hAnsi="Times New Roman" w:cs="Times New Roman"/>
          <w:b/>
          <w:bCs/>
          <w:sz w:val="24"/>
          <w:szCs w:val="24"/>
          <w:lang w:val="sr-Cyrl-RS"/>
        </w:rPr>
        <w:t xml:space="preserve">а, као и остала </w:t>
      </w:r>
      <w:r w:rsidRPr="006E69B1">
        <w:rPr>
          <w:rFonts w:ascii="Times New Roman" w:eastAsia="Times New Roman" w:hAnsi="Times New Roman" w:cs="Times New Roman"/>
          <w:b/>
          <w:bCs/>
          <w:sz w:val="24"/>
          <w:szCs w:val="24"/>
        </w:rPr>
        <w:t>мултиорганск</w:t>
      </w:r>
      <w:r w:rsidRPr="006E69B1">
        <w:rPr>
          <w:rFonts w:ascii="Times New Roman" w:eastAsia="Times New Roman" w:hAnsi="Times New Roman" w:cs="Times New Roman"/>
          <w:b/>
          <w:bCs/>
          <w:sz w:val="24"/>
          <w:szCs w:val="24"/>
          <w:lang w:val="sr-Cyrl-RS"/>
        </w:rPr>
        <w:t>а</w:t>
      </w:r>
      <w:r w:rsidRPr="006E69B1">
        <w:rPr>
          <w:rFonts w:ascii="Times New Roman" w:eastAsia="Times New Roman" w:hAnsi="Times New Roman" w:cs="Times New Roman"/>
          <w:b/>
          <w:bCs/>
          <w:sz w:val="24"/>
          <w:szCs w:val="24"/>
        </w:rPr>
        <w:t xml:space="preserve"> подршк</w:t>
      </w:r>
      <w:r w:rsidRPr="006E69B1">
        <w:rPr>
          <w:rFonts w:ascii="Times New Roman" w:eastAsia="Times New Roman" w:hAnsi="Times New Roman" w:cs="Times New Roman"/>
          <w:b/>
          <w:bCs/>
          <w:sz w:val="24"/>
          <w:szCs w:val="24"/>
          <w:lang w:val="sr-Cyrl-RS"/>
        </w:rPr>
        <w:t>а</w:t>
      </w:r>
      <w:r w:rsidRPr="006E69B1">
        <w:rPr>
          <w:rFonts w:ascii="Times New Roman" w:eastAsia="Times New Roman" w:hAnsi="Times New Roman" w:cs="Times New Roman"/>
          <w:b/>
          <w:bCs/>
          <w:sz w:val="24"/>
          <w:szCs w:val="24"/>
        </w:rPr>
        <w:t xml:space="preserve"> (</w:t>
      </w:r>
      <w:r w:rsidRPr="006E69B1">
        <w:rPr>
          <w:rFonts w:ascii="Times New Roman" w:eastAsia="Times New Roman" w:hAnsi="Times New Roman" w:cs="Times New Roman"/>
          <w:b/>
          <w:bCs/>
          <w:sz w:val="24"/>
          <w:szCs w:val="24"/>
          <w:lang w:val="sr-Cyrl-RS"/>
        </w:rPr>
        <w:t>Ц</w:t>
      </w:r>
      <w:r w:rsidRPr="006E69B1">
        <w:rPr>
          <w:rFonts w:ascii="Times New Roman" w:eastAsia="Times New Roman" w:hAnsi="Times New Roman" w:cs="Times New Roman"/>
          <w:b/>
          <w:bCs/>
          <w:sz w:val="24"/>
          <w:szCs w:val="24"/>
        </w:rPr>
        <w:t>1).</w:t>
      </w:r>
    </w:p>
    <w:p w14:paraId="48875346" w14:textId="77777777" w:rsidR="00297909" w:rsidRPr="006E69B1" w:rsidRDefault="00297909" w:rsidP="00860A31">
      <w:pPr>
        <w:pStyle w:val="ListParagraph"/>
        <w:numPr>
          <w:ilvl w:val="0"/>
          <w:numId w:val="69"/>
        </w:numPr>
        <w:tabs>
          <w:tab w:val="left" w:pos="284"/>
        </w:tabs>
        <w:spacing w:after="0" w:line="360" w:lineRule="auto"/>
        <w:ind w:left="0" w:firstLine="0"/>
        <w:jc w:val="both"/>
        <w:rPr>
          <w:rFonts w:ascii="Times New Roman" w:eastAsia="Times New Roman" w:hAnsi="Times New Roman" w:cs="Times New Roman"/>
          <w:b/>
          <w:bCs/>
          <w:sz w:val="24"/>
          <w:szCs w:val="24"/>
        </w:rPr>
      </w:pPr>
      <w:r w:rsidRPr="006E69B1">
        <w:rPr>
          <w:rFonts w:ascii="Times New Roman" w:eastAsia="Times New Roman" w:hAnsi="Times New Roman" w:cs="Times New Roman"/>
          <w:b/>
          <w:bCs/>
          <w:sz w:val="24"/>
          <w:szCs w:val="24"/>
        </w:rPr>
        <w:t xml:space="preserve">Пацијенти са </w:t>
      </w:r>
      <w:r w:rsidRPr="006E69B1">
        <w:rPr>
          <w:rFonts w:ascii="Times New Roman" w:eastAsia="Times New Roman" w:hAnsi="Times New Roman" w:cs="Times New Roman"/>
          <w:b/>
          <w:bCs/>
          <w:sz w:val="24"/>
          <w:szCs w:val="24"/>
          <w:lang w:val="sr-Cyrl-RS"/>
        </w:rPr>
        <w:t xml:space="preserve">АИЈ </w:t>
      </w:r>
      <w:r w:rsidRPr="006E69B1">
        <w:rPr>
          <w:rFonts w:ascii="Times New Roman" w:eastAsia="Times New Roman" w:hAnsi="Times New Roman" w:cs="Times New Roman"/>
          <w:b/>
          <w:bCs/>
          <w:sz w:val="24"/>
          <w:szCs w:val="24"/>
        </w:rPr>
        <w:t xml:space="preserve">и </w:t>
      </w:r>
      <w:r w:rsidRPr="006E69B1">
        <w:rPr>
          <w:rFonts w:ascii="Times New Roman" w:eastAsia="Times New Roman" w:hAnsi="Times New Roman" w:cs="Times New Roman"/>
          <w:b/>
          <w:bCs/>
          <w:sz w:val="24"/>
          <w:szCs w:val="24"/>
          <w:lang w:val="sr-Cyrl-RS"/>
        </w:rPr>
        <w:t xml:space="preserve">лошим </w:t>
      </w:r>
      <w:r w:rsidRPr="006E69B1">
        <w:rPr>
          <w:rFonts w:ascii="Times New Roman" w:eastAsia="Times New Roman" w:hAnsi="Times New Roman" w:cs="Times New Roman"/>
          <w:b/>
          <w:bCs/>
          <w:sz w:val="24"/>
          <w:szCs w:val="24"/>
        </w:rPr>
        <w:t xml:space="preserve">прогностичким факторима </w:t>
      </w:r>
      <w:r w:rsidRPr="006E69B1">
        <w:rPr>
          <w:rFonts w:ascii="Times New Roman" w:eastAsia="Times New Roman" w:hAnsi="Times New Roman" w:cs="Times New Roman"/>
          <w:b/>
          <w:bCs/>
          <w:sz w:val="24"/>
          <w:szCs w:val="24"/>
          <w:lang w:val="sr-Cyrl-RS"/>
        </w:rPr>
        <w:t xml:space="preserve">за преживљавање </w:t>
      </w:r>
      <w:r w:rsidRPr="006E69B1">
        <w:rPr>
          <w:rFonts w:ascii="Times New Roman" w:eastAsia="Times New Roman" w:hAnsi="Times New Roman" w:cs="Times New Roman"/>
          <w:b/>
          <w:bCs/>
          <w:sz w:val="24"/>
          <w:szCs w:val="24"/>
        </w:rPr>
        <w:t>без трансплантације јетре</w:t>
      </w:r>
      <w:r w:rsidRPr="006E69B1">
        <w:rPr>
          <w:rFonts w:ascii="Times New Roman" w:eastAsia="Times New Roman" w:hAnsi="Times New Roman" w:cs="Times New Roman"/>
          <w:b/>
          <w:bCs/>
          <w:sz w:val="24"/>
          <w:szCs w:val="24"/>
          <w:lang w:val="sr-Cyrl-RS"/>
        </w:rPr>
        <w:t>,</w:t>
      </w:r>
      <w:r w:rsidRPr="006E69B1">
        <w:rPr>
          <w:rFonts w:ascii="Times New Roman" w:eastAsia="Times New Roman" w:hAnsi="Times New Roman" w:cs="Times New Roman"/>
          <w:b/>
          <w:bCs/>
          <w:sz w:val="24"/>
          <w:szCs w:val="24"/>
        </w:rPr>
        <w:t xml:space="preserve"> треба да буду </w:t>
      </w:r>
      <w:r w:rsidRPr="006E69B1">
        <w:rPr>
          <w:rFonts w:ascii="Times New Roman" w:eastAsia="Times New Roman" w:hAnsi="Times New Roman" w:cs="Times New Roman"/>
          <w:b/>
          <w:bCs/>
          <w:sz w:val="24"/>
          <w:szCs w:val="24"/>
          <w:lang w:val="sr-Cyrl-RS"/>
        </w:rPr>
        <w:t xml:space="preserve">благовремено </w:t>
      </w:r>
      <w:r w:rsidRPr="006E69B1">
        <w:rPr>
          <w:rFonts w:ascii="Times New Roman" w:eastAsia="Times New Roman" w:hAnsi="Times New Roman" w:cs="Times New Roman"/>
          <w:b/>
          <w:bCs/>
          <w:sz w:val="24"/>
          <w:szCs w:val="24"/>
        </w:rPr>
        <w:t xml:space="preserve">упућени у </w:t>
      </w:r>
      <w:r w:rsidRPr="006E69B1">
        <w:rPr>
          <w:rFonts w:ascii="Times New Roman" w:eastAsia="Times New Roman" w:hAnsi="Times New Roman" w:cs="Times New Roman"/>
          <w:b/>
          <w:bCs/>
          <w:sz w:val="24"/>
          <w:szCs w:val="24"/>
          <w:lang w:val="sr-Cyrl-RS"/>
        </w:rPr>
        <w:t xml:space="preserve">трансплантационе </w:t>
      </w:r>
      <w:r w:rsidRPr="006E69B1">
        <w:rPr>
          <w:rFonts w:ascii="Times New Roman" w:eastAsia="Times New Roman" w:hAnsi="Times New Roman" w:cs="Times New Roman"/>
          <w:b/>
          <w:bCs/>
          <w:sz w:val="24"/>
          <w:szCs w:val="24"/>
        </w:rPr>
        <w:t>центре (</w:t>
      </w:r>
      <w:r w:rsidRPr="006E69B1">
        <w:rPr>
          <w:rFonts w:ascii="Times New Roman" w:eastAsia="Times New Roman" w:hAnsi="Times New Roman" w:cs="Times New Roman"/>
          <w:b/>
          <w:bCs/>
          <w:sz w:val="24"/>
          <w:szCs w:val="24"/>
          <w:lang w:val="sr-Cyrl-RS"/>
        </w:rPr>
        <w:t>Б</w:t>
      </w:r>
      <w:r w:rsidRPr="006E69B1">
        <w:rPr>
          <w:rFonts w:ascii="Times New Roman" w:eastAsia="Times New Roman" w:hAnsi="Times New Roman" w:cs="Times New Roman"/>
          <w:b/>
          <w:bCs/>
          <w:sz w:val="24"/>
          <w:szCs w:val="24"/>
        </w:rPr>
        <w:t>1).</w:t>
      </w:r>
    </w:p>
    <w:p w14:paraId="0A928D55" w14:textId="77777777" w:rsidR="00297909" w:rsidRPr="006E69B1" w:rsidRDefault="00297909" w:rsidP="00860A31">
      <w:pPr>
        <w:pStyle w:val="ListParagraph"/>
        <w:numPr>
          <w:ilvl w:val="0"/>
          <w:numId w:val="69"/>
        </w:numPr>
        <w:tabs>
          <w:tab w:val="left" w:pos="284"/>
        </w:tabs>
        <w:spacing w:after="0" w:line="360" w:lineRule="auto"/>
        <w:ind w:left="0" w:firstLine="0"/>
        <w:jc w:val="both"/>
        <w:rPr>
          <w:rFonts w:ascii="Times New Roman" w:eastAsia="Times New Roman" w:hAnsi="Times New Roman" w:cs="Times New Roman"/>
          <w:b/>
          <w:bCs/>
          <w:sz w:val="24"/>
          <w:szCs w:val="24"/>
          <w:lang w:val="sr-Cyrl-RS"/>
        </w:rPr>
      </w:pPr>
      <w:r w:rsidRPr="006E69B1">
        <w:rPr>
          <w:rFonts w:ascii="Times New Roman" w:eastAsia="Times New Roman" w:hAnsi="Times New Roman" w:cs="Times New Roman"/>
          <w:b/>
          <w:bCs/>
          <w:sz w:val="24"/>
          <w:szCs w:val="24"/>
        </w:rPr>
        <w:lastRenderedPageBreak/>
        <w:t xml:space="preserve">Пацијентима који захтевају транспорт </w:t>
      </w:r>
      <w:r w:rsidRPr="006E69B1">
        <w:rPr>
          <w:rFonts w:ascii="Times New Roman" w:eastAsia="Times New Roman" w:hAnsi="Times New Roman" w:cs="Times New Roman"/>
          <w:b/>
          <w:bCs/>
          <w:sz w:val="24"/>
          <w:szCs w:val="24"/>
          <w:lang w:val="sr-Cyrl-RS"/>
        </w:rPr>
        <w:t>у</w:t>
      </w:r>
      <w:r w:rsidRPr="006E69B1">
        <w:rPr>
          <w:rFonts w:ascii="Times New Roman" w:eastAsia="Times New Roman" w:hAnsi="Times New Roman" w:cs="Times New Roman"/>
          <w:b/>
          <w:bCs/>
          <w:sz w:val="24"/>
          <w:szCs w:val="24"/>
        </w:rPr>
        <w:t xml:space="preserve"> специјализован</w:t>
      </w:r>
      <w:r w:rsidRPr="006E69B1">
        <w:rPr>
          <w:rFonts w:ascii="Times New Roman" w:eastAsia="Times New Roman" w:hAnsi="Times New Roman" w:cs="Times New Roman"/>
          <w:b/>
          <w:bCs/>
          <w:sz w:val="24"/>
          <w:szCs w:val="24"/>
          <w:lang w:val="sr-Cyrl-RS"/>
        </w:rPr>
        <w:t xml:space="preserve">е установе </w:t>
      </w:r>
      <w:r w:rsidRPr="006E69B1">
        <w:rPr>
          <w:rFonts w:ascii="Times New Roman" w:eastAsia="Times New Roman" w:hAnsi="Times New Roman" w:cs="Times New Roman"/>
          <w:b/>
          <w:bCs/>
          <w:sz w:val="24"/>
          <w:szCs w:val="24"/>
        </w:rPr>
        <w:t xml:space="preserve">треба осигурати </w:t>
      </w:r>
      <w:r w:rsidRPr="006E69B1">
        <w:rPr>
          <w:rFonts w:ascii="Times New Roman" w:eastAsia="Times New Roman" w:hAnsi="Times New Roman" w:cs="Times New Roman"/>
          <w:b/>
          <w:bCs/>
          <w:sz w:val="24"/>
          <w:szCs w:val="24"/>
          <w:lang w:val="sr-Cyrl-RS"/>
        </w:rPr>
        <w:t xml:space="preserve">претходну </w:t>
      </w:r>
      <w:r w:rsidRPr="006E69B1">
        <w:rPr>
          <w:rFonts w:ascii="Times New Roman" w:eastAsia="Times New Roman" w:hAnsi="Times New Roman" w:cs="Times New Roman"/>
          <w:b/>
          <w:bCs/>
          <w:sz w:val="24"/>
          <w:szCs w:val="24"/>
        </w:rPr>
        <w:t>стабилизацију</w:t>
      </w:r>
      <w:r w:rsidRPr="006E69B1">
        <w:rPr>
          <w:rFonts w:ascii="Times New Roman" w:eastAsia="Times New Roman" w:hAnsi="Times New Roman" w:cs="Times New Roman"/>
          <w:b/>
          <w:bCs/>
          <w:sz w:val="24"/>
          <w:szCs w:val="24"/>
          <w:lang w:val="sr-Cyrl-RS"/>
        </w:rPr>
        <w:t xml:space="preserve"> кардиоциркулаторне функције</w:t>
      </w:r>
      <w:r w:rsidRPr="006E69B1">
        <w:rPr>
          <w:rFonts w:ascii="Times New Roman" w:eastAsia="Times New Roman" w:hAnsi="Times New Roman" w:cs="Times New Roman"/>
          <w:b/>
          <w:bCs/>
          <w:sz w:val="24"/>
          <w:szCs w:val="24"/>
        </w:rPr>
        <w:t xml:space="preserve">, интубацију и адекватну </w:t>
      </w:r>
      <w:r w:rsidRPr="006E69B1">
        <w:rPr>
          <w:rFonts w:ascii="Times New Roman" w:eastAsia="Times New Roman" w:hAnsi="Times New Roman" w:cs="Times New Roman"/>
          <w:b/>
          <w:bCs/>
          <w:sz w:val="24"/>
          <w:szCs w:val="24"/>
          <w:lang w:val="sr-Cyrl-RS"/>
        </w:rPr>
        <w:t>механичку вентилације уколико је то</w:t>
      </w:r>
      <w:r w:rsidRPr="006E69B1">
        <w:rPr>
          <w:rFonts w:ascii="Times New Roman" w:eastAsia="Times New Roman" w:hAnsi="Times New Roman" w:cs="Times New Roman"/>
          <w:b/>
          <w:bCs/>
          <w:sz w:val="24"/>
          <w:szCs w:val="24"/>
        </w:rPr>
        <w:t xml:space="preserve"> потребно</w:t>
      </w:r>
      <w:r w:rsidRPr="006E69B1">
        <w:rPr>
          <w:rFonts w:ascii="Times New Roman" w:eastAsia="Times New Roman" w:hAnsi="Times New Roman" w:cs="Times New Roman"/>
          <w:b/>
          <w:bCs/>
          <w:sz w:val="24"/>
          <w:szCs w:val="24"/>
          <w:lang w:val="sr-Cyrl-RS"/>
        </w:rPr>
        <w:t xml:space="preserve"> </w:t>
      </w:r>
      <w:r w:rsidRPr="006E69B1">
        <w:rPr>
          <w:rFonts w:ascii="Times New Roman" w:eastAsia="Times New Roman" w:hAnsi="Times New Roman" w:cs="Times New Roman"/>
          <w:b/>
          <w:bCs/>
          <w:sz w:val="24"/>
          <w:szCs w:val="24"/>
        </w:rPr>
        <w:t>(</w:t>
      </w:r>
      <w:r w:rsidRPr="006E69B1">
        <w:rPr>
          <w:rFonts w:ascii="Times New Roman" w:eastAsia="Times New Roman" w:hAnsi="Times New Roman" w:cs="Times New Roman"/>
          <w:b/>
          <w:bCs/>
          <w:sz w:val="24"/>
          <w:szCs w:val="24"/>
          <w:lang w:val="sr-Cyrl-RS"/>
        </w:rPr>
        <w:t>Ц</w:t>
      </w:r>
      <w:r w:rsidRPr="006E69B1">
        <w:rPr>
          <w:rFonts w:ascii="Times New Roman" w:eastAsia="Times New Roman" w:hAnsi="Times New Roman" w:cs="Times New Roman"/>
          <w:b/>
          <w:bCs/>
          <w:sz w:val="24"/>
          <w:szCs w:val="24"/>
        </w:rPr>
        <w:t>1).</w:t>
      </w:r>
    </w:p>
    <w:p w14:paraId="3344B4BF" w14:textId="77777777" w:rsidR="00297909" w:rsidRPr="006E69B1" w:rsidRDefault="00297909" w:rsidP="00860A31">
      <w:pPr>
        <w:pStyle w:val="ListParagraph"/>
        <w:numPr>
          <w:ilvl w:val="0"/>
          <w:numId w:val="69"/>
        </w:numPr>
        <w:tabs>
          <w:tab w:val="left" w:pos="284"/>
        </w:tabs>
        <w:spacing w:after="0" w:line="360" w:lineRule="auto"/>
        <w:ind w:left="0" w:firstLine="0"/>
        <w:jc w:val="both"/>
        <w:rPr>
          <w:rFonts w:ascii="Times New Roman" w:eastAsia="Times New Roman" w:hAnsi="Times New Roman" w:cs="Times New Roman"/>
          <w:b/>
          <w:bCs/>
          <w:sz w:val="24"/>
          <w:szCs w:val="24"/>
          <w:lang w:val="sr-Cyrl-RS"/>
        </w:rPr>
      </w:pPr>
      <w:r w:rsidRPr="006E69B1">
        <w:rPr>
          <w:rFonts w:ascii="Times New Roman" w:hAnsi="Times New Roman" w:cs="Times New Roman"/>
          <w:b/>
          <w:bCs/>
          <w:sz w:val="24"/>
          <w:szCs w:val="24"/>
          <w:lang w:val="sr-Cyrl-RS"/>
        </w:rPr>
        <w:t>Рутинску примену с</w:t>
      </w:r>
      <w:r w:rsidRPr="006E69B1">
        <w:rPr>
          <w:rFonts w:ascii="Times New Roman" w:hAnsi="Times New Roman" w:cs="Times New Roman"/>
          <w:b/>
          <w:bCs/>
          <w:sz w:val="24"/>
          <w:szCs w:val="24"/>
        </w:rPr>
        <w:t>веж</w:t>
      </w:r>
      <w:r w:rsidRPr="006E69B1">
        <w:rPr>
          <w:rFonts w:ascii="Times New Roman" w:hAnsi="Times New Roman" w:cs="Times New Roman"/>
          <w:b/>
          <w:bCs/>
          <w:sz w:val="24"/>
          <w:szCs w:val="24"/>
          <w:lang w:val="sr-Cyrl-RS"/>
        </w:rPr>
        <w:t>е</w:t>
      </w:r>
      <w:r w:rsidRPr="006E69B1">
        <w:rPr>
          <w:rFonts w:ascii="Times New Roman" w:hAnsi="Times New Roman" w:cs="Times New Roman"/>
          <w:b/>
          <w:bCs/>
          <w:sz w:val="24"/>
          <w:szCs w:val="24"/>
        </w:rPr>
        <w:t xml:space="preserve"> смрзнут</w:t>
      </w:r>
      <w:r w:rsidRPr="006E69B1">
        <w:rPr>
          <w:rFonts w:ascii="Times New Roman" w:hAnsi="Times New Roman" w:cs="Times New Roman"/>
          <w:b/>
          <w:bCs/>
          <w:sz w:val="24"/>
          <w:szCs w:val="24"/>
          <w:lang w:val="sr-Cyrl-RS"/>
        </w:rPr>
        <w:t>е</w:t>
      </w:r>
      <w:r w:rsidRPr="006E69B1">
        <w:rPr>
          <w:rFonts w:ascii="Times New Roman" w:hAnsi="Times New Roman" w:cs="Times New Roman"/>
          <w:b/>
          <w:bCs/>
          <w:sz w:val="24"/>
          <w:szCs w:val="24"/>
        </w:rPr>
        <w:t xml:space="preserve"> плазм</w:t>
      </w:r>
      <w:r w:rsidRPr="006E69B1">
        <w:rPr>
          <w:rFonts w:ascii="Times New Roman" w:hAnsi="Times New Roman" w:cs="Times New Roman"/>
          <w:b/>
          <w:bCs/>
          <w:sz w:val="24"/>
          <w:szCs w:val="24"/>
          <w:lang w:val="sr-Cyrl-RS"/>
        </w:rPr>
        <w:t>е (ССП)</w:t>
      </w:r>
      <w:r w:rsidRPr="006E69B1">
        <w:rPr>
          <w:rFonts w:ascii="Times New Roman" w:hAnsi="Times New Roman" w:cs="Times New Roman"/>
          <w:b/>
          <w:bCs/>
          <w:sz w:val="24"/>
          <w:szCs w:val="24"/>
        </w:rPr>
        <w:t>, криопреципитат</w:t>
      </w:r>
      <w:r w:rsidRPr="006E69B1">
        <w:rPr>
          <w:rFonts w:ascii="Times New Roman" w:hAnsi="Times New Roman" w:cs="Times New Roman"/>
          <w:b/>
          <w:bCs/>
          <w:sz w:val="24"/>
          <w:szCs w:val="24"/>
          <w:lang w:val="sr-Cyrl-RS"/>
        </w:rPr>
        <w:t>а</w:t>
      </w:r>
      <w:r w:rsidRPr="006E69B1">
        <w:rPr>
          <w:rFonts w:ascii="Times New Roman" w:hAnsi="Times New Roman" w:cs="Times New Roman"/>
          <w:b/>
          <w:bCs/>
          <w:sz w:val="24"/>
          <w:szCs w:val="24"/>
        </w:rPr>
        <w:t xml:space="preserve"> или концентрат</w:t>
      </w:r>
      <w:r w:rsidRPr="006E69B1">
        <w:rPr>
          <w:rFonts w:ascii="Times New Roman" w:hAnsi="Times New Roman" w:cs="Times New Roman"/>
          <w:b/>
          <w:bCs/>
          <w:sz w:val="24"/>
          <w:szCs w:val="24"/>
          <w:lang w:val="sr-Cyrl-RS"/>
        </w:rPr>
        <w:t>а</w:t>
      </w:r>
      <w:r w:rsidRPr="006E69B1">
        <w:rPr>
          <w:rFonts w:ascii="Times New Roman" w:hAnsi="Times New Roman" w:cs="Times New Roman"/>
          <w:b/>
          <w:bCs/>
          <w:sz w:val="24"/>
          <w:szCs w:val="24"/>
        </w:rPr>
        <w:t xml:space="preserve"> фактора </w:t>
      </w:r>
      <w:r w:rsidRPr="006E69B1">
        <w:rPr>
          <w:rFonts w:ascii="Times New Roman" w:hAnsi="Times New Roman" w:cs="Times New Roman"/>
          <w:b/>
          <w:bCs/>
          <w:sz w:val="24"/>
          <w:szCs w:val="24"/>
          <w:lang w:val="sr-Cyrl-RS"/>
        </w:rPr>
        <w:t xml:space="preserve">коагулације </w:t>
      </w:r>
      <w:r w:rsidRPr="006E69B1">
        <w:rPr>
          <w:rFonts w:ascii="Times New Roman" w:hAnsi="Times New Roman" w:cs="Times New Roman"/>
          <w:b/>
          <w:bCs/>
          <w:sz w:val="24"/>
          <w:szCs w:val="24"/>
        </w:rPr>
        <w:t>треба избегавати</w:t>
      </w:r>
      <w:r w:rsidRPr="006E69B1">
        <w:rPr>
          <w:rFonts w:ascii="Times New Roman" w:hAnsi="Times New Roman" w:cs="Times New Roman"/>
          <w:b/>
          <w:bCs/>
          <w:sz w:val="24"/>
          <w:szCs w:val="24"/>
          <w:lang w:val="sr-Cyrl-RS"/>
        </w:rPr>
        <w:t xml:space="preserve"> (Б1). Тромбоеластографија може бити корисна у овој процени (Б2)</w:t>
      </w:r>
      <w:r>
        <w:rPr>
          <w:rFonts w:ascii="Times New Roman" w:hAnsi="Times New Roman" w:cs="Times New Roman"/>
          <w:b/>
          <w:bCs/>
          <w:sz w:val="24"/>
          <w:szCs w:val="24"/>
        </w:rPr>
        <w:t>.</w:t>
      </w:r>
    </w:p>
    <w:p w14:paraId="6DD6C612" w14:textId="77777777" w:rsidR="00297909" w:rsidRPr="00C018B3" w:rsidRDefault="00297909" w:rsidP="00297909">
      <w:pPr>
        <w:spacing w:after="0" w:line="360" w:lineRule="auto"/>
        <w:jc w:val="both"/>
        <w:rPr>
          <w:rFonts w:ascii="Times New Roman" w:hAnsi="Times New Roman" w:cs="Times New Roman"/>
          <w:sz w:val="24"/>
          <w:szCs w:val="24"/>
        </w:rPr>
      </w:pPr>
      <w:r w:rsidRPr="00C018B3">
        <w:rPr>
          <w:rFonts w:ascii="Times New Roman" w:hAnsi="Times New Roman" w:cs="Times New Roman"/>
          <w:sz w:val="24"/>
          <w:szCs w:val="24"/>
        </w:rPr>
        <w:t xml:space="preserve">Eволуција </w:t>
      </w:r>
      <w:r w:rsidRPr="00C018B3">
        <w:rPr>
          <w:rFonts w:ascii="Times New Roman" w:hAnsi="Times New Roman" w:cs="Times New Roman"/>
          <w:sz w:val="24"/>
          <w:szCs w:val="24"/>
          <w:lang w:val="sr-Cyrl-RS"/>
        </w:rPr>
        <w:t>АИЈ</w:t>
      </w:r>
      <w:r w:rsidRPr="00C018B3">
        <w:rPr>
          <w:rFonts w:ascii="Times New Roman" w:hAnsi="Times New Roman" w:cs="Times New Roman"/>
          <w:sz w:val="24"/>
          <w:szCs w:val="24"/>
        </w:rPr>
        <w:t xml:space="preserve"> је веома непредвидива, посебно код хиперакутн</w:t>
      </w:r>
      <w:r>
        <w:rPr>
          <w:rFonts w:ascii="Times New Roman" w:hAnsi="Times New Roman" w:cs="Times New Roman"/>
          <w:sz w:val="24"/>
          <w:szCs w:val="24"/>
          <w:lang w:val="sr-Cyrl-RS"/>
        </w:rPr>
        <w:t>ог облика</w:t>
      </w:r>
      <w:r w:rsidRPr="00C018B3">
        <w:rPr>
          <w:rFonts w:ascii="Times New Roman" w:hAnsi="Times New Roman" w:cs="Times New Roman"/>
          <w:sz w:val="24"/>
          <w:szCs w:val="24"/>
        </w:rPr>
        <w:t xml:space="preserve">. Сви пацијенти са </w:t>
      </w:r>
      <w:r>
        <w:rPr>
          <w:rFonts w:ascii="Times New Roman" w:hAnsi="Times New Roman" w:cs="Times New Roman"/>
          <w:sz w:val="24"/>
          <w:szCs w:val="24"/>
          <w:lang w:val="sr-Cyrl-RS"/>
        </w:rPr>
        <w:t xml:space="preserve">тешком акутном лезијом </w:t>
      </w:r>
      <w:r w:rsidRPr="00C018B3">
        <w:rPr>
          <w:rFonts w:ascii="Times New Roman" w:hAnsi="Times New Roman" w:cs="Times New Roman"/>
          <w:sz w:val="24"/>
          <w:szCs w:val="24"/>
        </w:rPr>
        <w:t xml:space="preserve">јетре треба да буду разматрани за </w:t>
      </w:r>
      <w:r>
        <w:rPr>
          <w:rFonts w:ascii="Times New Roman" w:hAnsi="Times New Roman" w:cs="Times New Roman"/>
          <w:sz w:val="24"/>
          <w:szCs w:val="24"/>
          <w:lang w:val="sr-Cyrl-RS"/>
        </w:rPr>
        <w:t xml:space="preserve">превођење </w:t>
      </w:r>
      <w:r w:rsidRPr="00C018B3">
        <w:rPr>
          <w:rFonts w:ascii="Times New Roman" w:hAnsi="Times New Roman" w:cs="Times New Roman"/>
          <w:sz w:val="24"/>
          <w:szCs w:val="24"/>
        </w:rPr>
        <w:t>у</w:t>
      </w:r>
      <w:r w:rsidRPr="00C018B3">
        <w:rPr>
          <w:rFonts w:ascii="Times New Roman" w:hAnsi="Times New Roman" w:cs="Times New Roman"/>
          <w:sz w:val="24"/>
          <w:szCs w:val="24"/>
          <w:lang w:val="sr-Cyrl-RS"/>
        </w:rPr>
        <w:t xml:space="preserve"> терцијарну здравствену установу која има искуства у лечењу АИЈ и </w:t>
      </w:r>
      <w:r>
        <w:rPr>
          <w:rFonts w:ascii="Times New Roman" w:hAnsi="Times New Roman" w:cs="Times New Roman"/>
          <w:sz w:val="24"/>
          <w:szCs w:val="24"/>
          <w:lang w:val="sr-Cyrl-RS"/>
        </w:rPr>
        <w:t xml:space="preserve">са </w:t>
      </w:r>
      <w:r w:rsidRPr="00C018B3">
        <w:rPr>
          <w:rFonts w:ascii="Times New Roman" w:hAnsi="Times New Roman" w:cs="Times New Roman"/>
          <w:sz w:val="24"/>
          <w:szCs w:val="24"/>
          <w:lang w:val="sr-Cyrl-RS"/>
        </w:rPr>
        <w:t xml:space="preserve">могућношћу за </w:t>
      </w:r>
      <w:r w:rsidRPr="00C018B3">
        <w:rPr>
          <w:rFonts w:ascii="Times New Roman" w:hAnsi="Times New Roman" w:cs="Times New Roman"/>
          <w:sz w:val="24"/>
          <w:szCs w:val="24"/>
        </w:rPr>
        <w:t xml:space="preserve">трансплантацију јетре (Табела </w:t>
      </w:r>
      <w:r>
        <w:rPr>
          <w:rFonts w:ascii="Times New Roman" w:hAnsi="Times New Roman" w:cs="Times New Roman"/>
          <w:sz w:val="24"/>
          <w:szCs w:val="24"/>
          <w:lang w:val="sr-Cyrl-RS"/>
        </w:rPr>
        <w:t>4</w:t>
      </w:r>
      <w:r w:rsidRPr="00C018B3">
        <w:rPr>
          <w:rFonts w:ascii="Times New Roman" w:hAnsi="Times New Roman" w:cs="Times New Roman"/>
          <w:sz w:val="24"/>
          <w:szCs w:val="24"/>
        </w:rPr>
        <w:t>)</w:t>
      </w:r>
      <w:r w:rsidRPr="004632DB">
        <w:rPr>
          <w:rFonts w:ascii="Times New Roman" w:hAnsi="Times New Roman" w:cs="Times New Roman"/>
          <w:sz w:val="24"/>
          <w:szCs w:val="24"/>
        </w:rPr>
        <w:t>.</w:t>
      </w:r>
      <w:r w:rsidRPr="00C018B3">
        <w:rPr>
          <w:rFonts w:ascii="Times New Roman" w:hAnsi="Times New Roman" w:cs="Times New Roman"/>
          <w:sz w:val="24"/>
          <w:szCs w:val="24"/>
        </w:rPr>
        <w:t xml:space="preserve"> Чак и </w:t>
      </w:r>
      <w:r>
        <w:rPr>
          <w:rFonts w:ascii="Times New Roman" w:hAnsi="Times New Roman" w:cs="Times New Roman"/>
          <w:sz w:val="24"/>
          <w:szCs w:val="24"/>
          <w:lang w:val="sr-Cyrl-RS"/>
        </w:rPr>
        <w:t xml:space="preserve">пацијенти </w:t>
      </w:r>
      <w:r w:rsidRPr="00C018B3">
        <w:rPr>
          <w:rFonts w:ascii="Times New Roman" w:hAnsi="Times New Roman" w:cs="Times New Roman"/>
          <w:sz w:val="24"/>
          <w:szCs w:val="24"/>
        </w:rPr>
        <w:t xml:space="preserve">који нису кандидати за трансплантацију јетре треба да буду разматрани за </w:t>
      </w:r>
      <w:r>
        <w:rPr>
          <w:rFonts w:ascii="Times New Roman" w:hAnsi="Times New Roman" w:cs="Times New Roman"/>
          <w:sz w:val="24"/>
          <w:szCs w:val="24"/>
          <w:lang w:val="sr-Cyrl-RS"/>
        </w:rPr>
        <w:t xml:space="preserve">превођење </w:t>
      </w:r>
      <w:r w:rsidRPr="00C018B3">
        <w:rPr>
          <w:rFonts w:ascii="Times New Roman" w:hAnsi="Times New Roman" w:cs="Times New Roman"/>
          <w:sz w:val="24"/>
          <w:szCs w:val="24"/>
          <w:lang w:val="sr-Cyrl-RS"/>
        </w:rPr>
        <w:t xml:space="preserve">у циљу </w:t>
      </w:r>
      <w:r w:rsidRPr="00C018B3">
        <w:rPr>
          <w:rFonts w:ascii="Times New Roman" w:hAnsi="Times New Roman" w:cs="Times New Roman"/>
          <w:sz w:val="24"/>
          <w:szCs w:val="24"/>
        </w:rPr>
        <w:t>побољшања шанс</w:t>
      </w:r>
      <w:r>
        <w:rPr>
          <w:rFonts w:ascii="Times New Roman" w:hAnsi="Times New Roman" w:cs="Times New Roman"/>
          <w:sz w:val="24"/>
          <w:szCs w:val="24"/>
          <w:lang w:val="sr-Cyrl-RS"/>
        </w:rPr>
        <w:t>е</w:t>
      </w:r>
      <w:r w:rsidRPr="00C018B3">
        <w:rPr>
          <w:rFonts w:ascii="Times New Roman" w:hAnsi="Times New Roman" w:cs="Times New Roman"/>
          <w:sz w:val="24"/>
          <w:szCs w:val="24"/>
        </w:rPr>
        <w:t xml:space="preserve"> за </w:t>
      </w:r>
      <w:r w:rsidRPr="00C018B3">
        <w:rPr>
          <w:rFonts w:ascii="Times New Roman" w:hAnsi="Times New Roman" w:cs="Times New Roman"/>
          <w:sz w:val="24"/>
          <w:szCs w:val="24"/>
          <w:lang w:val="sr-Cyrl-RS"/>
        </w:rPr>
        <w:t xml:space="preserve">њихово </w:t>
      </w:r>
      <w:r w:rsidRPr="00C018B3">
        <w:rPr>
          <w:rFonts w:ascii="Times New Roman" w:hAnsi="Times New Roman" w:cs="Times New Roman"/>
          <w:sz w:val="24"/>
          <w:szCs w:val="24"/>
        </w:rPr>
        <w:t xml:space="preserve">преживљавање. </w:t>
      </w:r>
    </w:p>
    <w:p w14:paraId="637993B4" w14:textId="77777777" w:rsidR="00297909" w:rsidRPr="00C018B3" w:rsidRDefault="00297909" w:rsidP="00297909">
      <w:pPr>
        <w:spacing w:after="0" w:line="360" w:lineRule="auto"/>
        <w:jc w:val="both"/>
        <w:rPr>
          <w:rFonts w:ascii="Times New Roman" w:hAnsi="Times New Roman" w:cs="Times New Roman"/>
          <w:sz w:val="24"/>
          <w:szCs w:val="24"/>
        </w:rPr>
      </w:pPr>
      <w:r w:rsidRPr="00C018B3">
        <w:rPr>
          <w:rFonts w:ascii="Times New Roman" w:hAnsi="Times New Roman" w:cs="Times New Roman"/>
          <w:sz w:val="24"/>
          <w:szCs w:val="24"/>
        </w:rPr>
        <w:t xml:space="preserve">Промене у менталном стању могу бити суптилне. Чак и блага </w:t>
      </w:r>
      <w:r>
        <w:rPr>
          <w:rFonts w:ascii="Times New Roman" w:hAnsi="Times New Roman" w:cs="Times New Roman"/>
          <w:sz w:val="24"/>
          <w:szCs w:val="24"/>
          <w:lang w:val="sr-Cyrl-RS"/>
        </w:rPr>
        <w:t>ХЕ</w:t>
      </w:r>
      <w:r w:rsidRPr="00C018B3">
        <w:rPr>
          <w:rFonts w:ascii="Times New Roman" w:hAnsi="Times New Roman" w:cs="Times New Roman"/>
          <w:sz w:val="24"/>
          <w:szCs w:val="24"/>
        </w:rPr>
        <w:t xml:space="preserve"> може указивати </w:t>
      </w:r>
      <w:r w:rsidRPr="00C018B3">
        <w:rPr>
          <w:rFonts w:ascii="Times New Roman" w:hAnsi="Times New Roman" w:cs="Times New Roman"/>
          <w:sz w:val="24"/>
          <w:szCs w:val="24"/>
          <w:lang w:val="sr-Cyrl-RS"/>
        </w:rPr>
        <w:t xml:space="preserve">да ће наступити </w:t>
      </w:r>
      <w:r w:rsidRPr="00C018B3">
        <w:rPr>
          <w:rFonts w:ascii="Times New Roman" w:hAnsi="Times New Roman" w:cs="Times New Roman"/>
          <w:sz w:val="24"/>
          <w:szCs w:val="24"/>
        </w:rPr>
        <w:t>животно угрожавајућ</w:t>
      </w:r>
      <w:r w:rsidRPr="00C018B3">
        <w:rPr>
          <w:rFonts w:ascii="Times New Roman" w:hAnsi="Times New Roman" w:cs="Times New Roman"/>
          <w:sz w:val="24"/>
          <w:szCs w:val="24"/>
          <w:lang w:val="sr-Cyrl-RS"/>
        </w:rPr>
        <w:t>е стање у</w:t>
      </w:r>
      <w:r w:rsidRPr="00C018B3">
        <w:rPr>
          <w:rFonts w:ascii="Times New Roman" w:hAnsi="Times New Roman" w:cs="Times New Roman"/>
          <w:sz w:val="24"/>
          <w:szCs w:val="24"/>
        </w:rPr>
        <w:t xml:space="preserve"> року од неколико сати. Стога се саветује разматрање </w:t>
      </w:r>
      <w:r>
        <w:rPr>
          <w:rFonts w:ascii="Times New Roman" w:hAnsi="Times New Roman" w:cs="Times New Roman"/>
          <w:sz w:val="24"/>
          <w:szCs w:val="24"/>
          <w:lang w:val="sr-Cyrl-RS"/>
        </w:rPr>
        <w:t>превођења са појавом</w:t>
      </w:r>
      <w:r w:rsidRPr="00C018B3">
        <w:rPr>
          <w:rFonts w:ascii="Times New Roman" w:hAnsi="Times New Roman" w:cs="Times New Roman"/>
          <w:sz w:val="24"/>
          <w:szCs w:val="24"/>
        </w:rPr>
        <w:t xml:space="preserve"> било каквих промена</w:t>
      </w:r>
      <w:r>
        <w:rPr>
          <w:rFonts w:ascii="Times New Roman" w:hAnsi="Times New Roman" w:cs="Times New Roman"/>
          <w:sz w:val="24"/>
          <w:szCs w:val="24"/>
          <w:lang w:val="sr-Cyrl-RS"/>
        </w:rPr>
        <w:t xml:space="preserve"> у менталном статусу</w:t>
      </w:r>
      <w:r w:rsidRPr="00C018B3">
        <w:rPr>
          <w:rFonts w:ascii="Times New Roman" w:hAnsi="Times New Roman" w:cs="Times New Roman"/>
          <w:sz w:val="24"/>
          <w:szCs w:val="24"/>
        </w:rPr>
        <w:t xml:space="preserve">, ако је </w:t>
      </w:r>
      <w:r>
        <w:rPr>
          <w:rFonts w:ascii="Times New Roman" w:hAnsi="Times New Roman" w:cs="Times New Roman"/>
          <w:sz w:val="24"/>
          <w:szCs w:val="24"/>
          <w:lang w:val="sr-Cyrl-RS"/>
        </w:rPr>
        <w:t xml:space="preserve">ИНР </w:t>
      </w:r>
      <w:r w:rsidRPr="00C018B3">
        <w:rPr>
          <w:rFonts w:ascii="Times New Roman" w:hAnsi="Times New Roman" w:cs="Times New Roman"/>
          <w:sz w:val="24"/>
          <w:szCs w:val="24"/>
        </w:rPr>
        <w:t xml:space="preserve">&gt;1,5, или у случају хипогликемије или метаболичке ацидозе. Пре </w:t>
      </w:r>
      <w:r w:rsidRPr="00C018B3">
        <w:rPr>
          <w:rFonts w:ascii="Times New Roman" w:hAnsi="Times New Roman" w:cs="Times New Roman"/>
          <w:sz w:val="24"/>
          <w:szCs w:val="24"/>
          <w:lang w:val="sr-Cyrl-RS"/>
        </w:rPr>
        <w:t>започињања</w:t>
      </w:r>
      <w:r>
        <w:rPr>
          <w:rFonts w:ascii="Times New Roman" w:hAnsi="Times New Roman" w:cs="Times New Roman"/>
          <w:sz w:val="24"/>
          <w:szCs w:val="24"/>
          <w:lang w:val="sr-Cyrl-RS"/>
        </w:rPr>
        <w:t xml:space="preserve"> транспорта</w:t>
      </w:r>
      <w:r w:rsidRPr="00C018B3">
        <w:rPr>
          <w:rFonts w:ascii="Times New Roman" w:hAnsi="Times New Roman" w:cs="Times New Roman"/>
          <w:sz w:val="24"/>
          <w:szCs w:val="24"/>
        </w:rPr>
        <w:t xml:space="preserve"> </w:t>
      </w:r>
      <w:r w:rsidRPr="00C018B3">
        <w:rPr>
          <w:rFonts w:ascii="Times New Roman" w:hAnsi="Times New Roman" w:cs="Times New Roman"/>
          <w:sz w:val="24"/>
          <w:szCs w:val="24"/>
          <w:lang w:val="sr-Cyrl-RS"/>
        </w:rPr>
        <w:t xml:space="preserve">потребно је да пацијенте </w:t>
      </w:r>
      <w:r w:rsidRPr="00C018B3">
        <w:rPr>
          <w:rFonts w:ascii="Times New Roman" w:hAnsi="Times New Roman" w:cs="Times New Roman"/>
          <w:sz w:val="24"/>
          <w:szCs w:val="24"/>
        </w:rPr>
        <w:t>преглед</w:t>
      </w:r>
      <w:r w:rsidRPr="00C018B3">
        <w:rPr>
          <w:rFonts w:ascii="Times New Roman" w:hAnsi="Times New Roman" w:cs="Times New Roman"/>
          <w:sz w:val="24"/>
          <w:szCs w:val="24"/>
          <w:lang w:val="sr-Cyrl-RS"/>
        </w:rPr>
        <w:t>ају</w:t>
      </w:r>
      <w:r w:rsidRPr="00C018B3">
        <w:rPr>
          <w:rFonts w:ascii="Times New Roman" w:hAnsi="Times New Roman" w:cs="Times New Roman"/>
          <w:sz w:val="24"/>
          <w:szCs w:val="24"/>
        </w:rPr>
        <w:t xml:space="preserve"> </w:t>
      </w:r>
      <w:r w:rsidRPr="00C018B3">
        <w:rPr>
          <w:rFonts w:ascii="Times New Roman" w:hAnsi="Times New Roman" w:cs="Times New Roman"/>
          <w:sz w:val="24"/>
          <w:szCs w:val="24"/>
          <w:lang w:val="sr-Cyrl-RS"/>
        </w:rPr>
        <w:t xml:space="preserve">лекари </w:t>
      </w:r>
      <w:r w:rsidRPr="00C018B3">
        <w:rPr>
          <w:rFonts w:ascii="Times New Roman" w:hAnsi="Times New Roman" w:cs="Times New Roman"/>
          <w:sz w:val="24"/>
          <w:szCs w:val="24"/>
        </w:rPr>
        <w:t>из јединице интензивн</w:t>
      </w:r>
      <w:r>
        <w:rPr>
          <w:rFonts w:ascii="Times New Roman" w:hAnsi="Times New Roman" w:cs="Times New Roman"/>
          <w:sz w:val="24"/>
          <w:szCs w:val="24"/>
          <w:lang w:val="sr-Cyrl-RS"/>
        </w:rPr>
        <w:t>ог</w:t>
      </w:r>
      <w:r w:rsidRPr="00C018B3">
        <w:rPr>
          <w:rFonts w:ascii="Times New Roman" w:hAnsi="Times New Roman" w:cs="Times New Roman"/>
          <w:sz w:val="24"/>
          <w:szCs w:val="24"/>
        </w:rPr>
        <w:t xml:space="preserve"> </w:t>
      </w:r>
      <w:r>
        <w:rPr>
          <w:rFonts w:ascii="Times New Roman" w:hAnsi="Times New Roman" w:cs="Times New Roman"/>
          <w:sz w:val="24"/>
          <w:szCs w:val="24"/>
          <w:lang w:val="sr-Cyrl-RS"/>
        </w:rPr>
        <w:t xml:space="preserve">лечења који имају </w:t>
      </w:r>
      <w:r w:rsidRPr="00C018B3">
        <w:rPr>
          <w:rFonts w:ascii="Times New Roman" w:hAnsi="Times New Roman" w:cs="Times New Roman"/>
          <w:sz w:val="24"/>
          <w:szCs w:val="24"/>
        </w:rPr>
        <w:t>искуство у транспорту критично оболелих.</w:t>
      </w:r>
    </w:p>
    <w:p w14:paraId="4A244146" w14:textId="77777777" w:rsidR="00297909" w:rsidRPr="00C018B3" w:rsidRDefault="00297909" w:rsidP="00297909">
      <w:pPr>
        <w:spacing w:after="0" w:line="360" w:lineRule="auto"/>
        <w:jc w:val="both"/>
        <w:rPr>
          <w:rFonts w:ascii="Times New Roman" w:hAnsi="Times New Roman" w:cs="Times New Roman"/>
          <w:sz w:val="24"/>
          <w:szCs w:val="24"/>
          <w:lang w:val="sr-Cyrl-RS"/>
        </w:rPr>
      </w:pPr>
      <w:r w:rsidRPr="00C018B3">
        <w:rPr>
          <w:rFonts w:ascii="Times New Roman" w:hAnsi="Times New Roman" w:cs="Times New Roman"/>
          <w:sz w:val="24"/>
          <w:szCs w:val="24"/>
        </w:rPr>
        <w:t xml:space="preserve">Стандарди </w:t>
      </w:r>
      <w:r>
        <w:rPr>
          <w:rFonts w:ascii="Times New Roman" w:hAnsi="Times New Roman" w:cs="Times New Roman"/>
          <w:sz w:val="24"/>
          <w:szCs w:val="24"/>
          <w:lang w:val="sr-Cyrl-RS"/>
        </w:rPr>
        <w:t>које је потребно испунити приликом транспорта</w:t>
      </w:r>
      <w:r w:rsidRPr="00C018B3">
        <w:rPr>
          <w:rFonts w:ascii="Times New Roman" w:hAnsi="Times New Roman" w:cs="Times New Roman"/>
          <w:sz w:val="24"/>
          <w:szCs w:val="24"/>
        </w:rPr>
        <w:t xml:space="preserve"> </w:t>
      </w:r>
      <w:r>
        <w:rPr>
          <w:rFonts w:ascii="Times New Roman" w:hAnsi="Times New Roman" w:cs="Times New Roman"/>
          <w:sz w:val="24"/>
          <w:szCs w:val="24"/>
          <w:lang w:val="sr-Cyrl-RS"/>
        </w:rPr>
        <w:t xml:space="preserve">ових пацијената </w:t>
      </w:r>
      <w:r w:rsidRPr="00C018B3">
        <w:rPr>
          <w:rFonts w:ascii="Times New Roman" w:hAnsi="Times New Roman" w:cs="Times New Roman"/>
          <w:sz w:val="24"/>
          <w:szCs w:val="24"/>
        </w:rPr>
        <w:t xml:space="preserve">треба да буду у складу са </w:t>
      </w:r>
      <w:r w:rsidRPr="00C018B3">
        <w:rPr>
          <w:rFonts w:ascii="Times New Roman" w:hAnsi="Times New Roman" w:cs="Times New Roman"/>
          <w:sz w:val="24"/>
          <w:szCs w:val="24"/>
          <w:lang w:val="sr-Cyrl-RS"/>
        </w:rPr>
        <w:t>препорукама удружења интензивн</w:t>
      </w:r>
      <w:r>
        <w:rPr>
          <w:rFonts w:ascii="Times New Roman" w:hAnsi="Times New Roman" w:cs="Times New Roman"/>
          <w:sz w:val="24"/>
          <w:szCs w:val="24"/>
          <w:lang w:val="sr-Cyrl-RS"/>
        </w:rPr>
        <w:t>е</w:t>
      </w:r>
      <w:r w:rsidRPr="00C018B3">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медицине </w:t>
      </w:r>
      <w:r w:rsidRPr="00C018B3">
        <w:rPr>
          <w:rFonts w:ascii="Times New Roman" w:hAnsi="Times New Roman" w:cs="Times New Roman"/>
          <w:sz w:val="24"/>
          <w:szCs w:val="24"/>
        </w:rPr>
        <w:t>[</w:t>
      </w:r>
      <w:r>
        <w:rPr>
          <w:rFonts w:ascii="Times New Roman" w:hAnsi="Times New Roman" w:cs="Times New Roman"/>
          <w:sz w:val="24"/>
          <w:szCs w:val="24"/>
          <w:lang w:val="sr-Cyrl-RS"/>
        </w:rPr>
        <w:t>34</w:t>
      </w:r>
      <w:r w:rsidRPr="00C018B3">
        <w:rPr>
          <w:rFonts w:ascii="Times New Roman" w:hAnsi="Times New Roman" w:cs="Times New Roman"/>
          <w:sz w:val="24"/>
          <w:szCs w:val="24"/>
        </w:rPr>
        <w:t>]</w:t>
      </w:r>
      <w:r w:rsidRPr="00C018B3">
        <w:rPr>
          <w:rFonts w:ascii="Times New Roman" w:hAnsi="Times New Roman" w:cs="Times New Roman"/>
          <w:sz w:val="24"/>
          <w:szCs w:val="24"/>
          <w:lang w:val="sr-Cyrl-RS"/>
        </w:rPr>
        <w:t xml:space="preserve">. Током </w:t>
      </w:r>
      <w:r>
        <w:rPr>
          <w:rFonts w:ascii="Times New Roman" w:hAnsi="Times New Roman" w:cs="Times New Roman"/>
          <w:sz w:val="24"/>
          <w:szCs w:val="24"/>
          <w:lang w:val="sr-Cyrl-RS"/>
        </w:rPr>
        <w:t xml:space="preserve">транспорта </w:t>
      </w:r>
      <w:r w:rsidRPr="00C018B3">
        <w:rPr>
          <w:rFonts w:ascii="Times New Roman" w:hAnsi="Times New Roman" w:cs="Times New Roman"/>
          <w:sz w:val="24"/>
          <w:szCs w:val="24"/>
          <w:lang w:val="sr-Cyrl-RS"/>
        </w:rPr>
        <w:t>потребно је континурно праћење и подршка сви</w:t>
      </w:r>
      <w:r>
        <w:rPr>
          <w:rFonts w:ascii="Times New Roman" w:hAnsi="Times New Roman" w:cs="Times New Roman"/>
          <w:sz w:val="24"/>
          <w:szCs w:val="24"/>
          <w:lang w:val="sr-Cyrl-RS"/>
        </w:rPr>
        <w:t>х</w:t>
      </w:r>
      <w:r w:rsidRPr="00C018B3">
        <w:rPr>
          <w:rFonts w:ascii="Times New Roman" w:hAnsi="Times New Roman" w:cs="Times New Roman"/>
          <w:sz w:val="24"/>
          <w:szCs w:val="24"/>
          <w:lang w:val="sr-Cyrl-RS"/>
        </w:rPr>
        <w:t xml:space="preserve"> витални</w:t>
      </w:r>
      <w:r>
        <w:rPr>
          <w:rFonts w:ascii="Times New Roman" w:hAnsi="Times New Roman" w:cs="Times New Roman"/>
          <w:sz w:val="24"/>
          <w:szCs w:val="24"/>
          <w:lang w:val="sr-Cyrl-RS"/>
        </w:rPr>
        <w:t>х</w:t>
      </w:r>
      <w:r w:rsidRPr="00C018B3">
        <w:rPr>
          <w:rFonts w:ascii="Times New Roman" w:hAnsi="Times New Roman" w:cs="Times New Roman"/>
          <w:sz w:val="24"/>
          <w:szCs w:val="24"/>
          <w:lang w:val="sr-Cyrl-RS"/>
        </w:rPr>
        <w:t xml:space="preserve"> функција</w:t>
      </w:r>
      <w:r w:rsidRPr="00C018B3">
        <w:rPr>
          <w:rFonts w:ascii="Times New Roman" w:hAnsi="Times New Roman" w:cs="Times New Roman"/>
          <w:sz w:val="24"/>
          <w:szCs w:val="24"/>
        </w:rPr>
        <w:t xml:space="preserve"> </w:t>
      </w:r>
      <w:r w:rsidRPr="00C018B3">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w:t>
      </w:r>
      <w:r w:rsidRPr="00C018B3">
        <w:rPr>
          <w:rFonts w:ascii="Times New Roman" w:hAnsi="Times New Roman" w:cs="Times New Roman"/>
          <w:sz w:val="24"/>
          <w:szCs w:val="24"/>
          <w:lang w:val="sr-Cyrl-RS"/>
        </w:rPr>
        <w:t xml:space="preserve">циркулаторног </w:t>
      </w:r>
      <w:r w:rsidRPr="00C018B3">
        <w:rPr>
          <w:rFonts w:ascii="Times New Roman" w:hAnsi="Times New Roman" w:cs="Times New Roman"/>
          <w:sz w:val="24"/>
          <w:szCs w:val="24"/>
        </w:rPr>
        <w:t>волумена</w:t>
      </w:r>
      <w:r w:rsidRPr="00C018B3">
        <w:rPr>
          <w:rFonts w:ascii="Times New Roman" w:hAnsi="Times New Roman" w:cs="Times New Roman"/>
          <w:sz w:val="24"/>
          <w:szCs w:val="24"/>
          <w:lang w:val="sr-Cyrl-RS"/>
        </w:rPr>
        <w:t>, крвног притиска и пулса, респираторне функц</w:t>
      </w:r>
      <w:r>
        <w:rPr>
          <w:rFonts w:ascii="Times New Roman" w:hAnsi="Times New Roman" w:cs="Times New Roman"/>
          <w:sz w:val="24"/>
          <w:szCs w:val="24"/>
          <w:lang w:val="sr-Cyrl-RS"/>
        </w:rPr>
        <w:t>и</w:t>
      </w:r>
      <w:r w:rsidRPr="00C018B3">
        <w:rPr>
          <w:rFonts w:ascii="Times New Roman" w:hAnsi="Times New Roman" w:cs="Times New Roman"/>
          <w:sz w:val="24"/>
          <w:szCs w:val="24"/>
          <w:lang w:val="sr-Cyrl-RS"/>
        </w:rPr>
        <w:t>је, диурезе</w:t>
      </w:r>
      <w:r>
        <w:rPr>
          <w:rFonts w:ascii="Times New Roman" w:hAnsi="Times New Roman" w:cs="Times New Roman"/>
          <w:sz w:val="24"/>
          <w:szCs w:val="24"/>
          <w:lang w:val="sr-Cyrl-RS"/>
        </w:rPr>
        <w:t>,</w:t>
      </w:r>
      <w:r w:rsidRPr="00C018B3">
        <w:rPr>
          <w:rFonts w:ascii="Times New Roman" w:hAnsi="Times New Roman" w:cs="Times New Roman"/>
          <w:sz w:val="24"/>
          <w:szCs w:val="24"/>
          <w:lang w:val="sr-Cyrl-RS"/>
        </w:rPr>
        <w:t xml:space="preserve"> </w:t>
      </w:r>
      <w:r w:rsidRPr="00C018B3">
        <w:rPr>
          <w:rFonts w:ascii="Times New Roman" w:hAnsi="Times New Roman" w:cs="Times New Roman"/>
          <w:sz w:val="24"/>
          <w:szCs w:val="24"/>
        </w:rPr>
        <w:t>нормогликемиј</w:t>
      </w:r>
      <w:r w:rsidRPr="00C018B3">
        <w:rPr>
          <w:rFonts w:ascii="Times New Roman" w:hAnsi="Times New Roman" w:cs="Times New Roman"/>
          <w:sz w:val="24"/>
          <w:szCs w:val="24"/>
          <w:lang w:val="sr-Cyrl-RS"/>
        </w:rPr>
        <w:t xml:space="preserve">е. Пласирање </w:t>
      </w:r>
      <w:r w:rsidRPr="00C018B3">
        <w:rPr>
          <w:rFonts w:ascii="Times New Roman" w:hAnsi="Times New Roman" w:cs="Times New Roman"/>
          <w:sz w:val="24"/>
          <w:szCs w:val="24"/>
        </w:rPr>
        <w:t>централних венских катетера</w:t>
      </w:r>
      <w:r>
        <w:rPr>
          <w:rFonts w:ascii="Times New Roman" w:hAnsi="Times New Roman" w:cs="Times New Roman"/>
          <w:sz w:val="24"/>
          <w:szCs w:val="24"/>
          <w:lang w:val="sr-Cyrl-RS"/>
        </w:rPr>
        <w:t xml:space="preserve"> (ЦВК)</w:t>
      </w:r>
      <w:r w:rsidRPr="00C018B3">
        <w:rPr>
          <w:rFonts w:ascii="Times New Roman" w:hAnsi="Times New Roman" w:cs="Times New Roman"/>
          <w:sz w:val="24"/>
          <w:szCs w:val="24"/>
        </w:rPr>
        <w:t xml:space="preserve"> и артеријских линија може бити </w:t>
      </w:r>
      <w:r>
        <w:rPr>
          <w:rFonts w:ascii="Times New Roman" w:hAnsi="Times New Roman" w:cs="Times New Roman"/>
          <w:sz w:val="24"/>
          <w:szCs w:val="24"/>
          <w:lang w:val="sr-Cyrl-RS"/>
        </w:rPr>
        <w:t xml:space="preserve">отежано </w:t>
      </w:r>
      <w:r w:rsidRPr="00C018B3">
        <w:rPr>
          <w:rFonts w:ascii="Times New Roman" w:hAnsi="Times New Roman" w:cs="Times New Roman"/>
          <w:sz w:val="24"/>
          <w:szCs w:val="24"/>
        </w:rPr>
        <w:t>због коагулопатије</w:t>
      </w:r>
      <w:r w:rsidRPr="00C018B3">
        <w:rPr>
          <w:rFonts w:ascii="Times New Roman" w:hAnsi="Times New Roman" w:cs="Times New Roman"/>
          <w:sz w:val="24"/>
          <w:szCs w:val="24"/>
          <w:lang w:val="sr-Cyrl-RS"/>
        </w:rPr>
        <w:t xml:space="preserve"> која </w:t>
      </w:r>
      <w:r>
        <w:rPr>
          <w:rFonts w:ascii="Times New Roman" w:hAnsi="Times New Roman" w:cs="Times New Roman"/>
          <w:sz w:val="24"/>
          <w:szCs w:val="24"/>
          <w:lang w:val="sr-Cyrl-RS"/>
        </w:rPr>
        <w:t>п</w:t>
      </w:r>
      <w:r w:rsidRPr="00C018B3">
        <w:rPr>
          <w:rFonts w:ascii="Times New Roman" w:hAnsi="Times New Roman" w:cs="Times New Roman"/>
          <w:sz w:val="24"/>
          <w:szCs w:val="24"/>
          <w:lang w:val="sr-Cyrl-RS"/>
        </w:rPr>
        <w:t>рати АИЈ</w:t>
      </w:r>
      <w:r w:rsidRPr="00C018B3">
        <w:rPr>
          <w:rFonts w:ascii="Times New Roman" w:hAnsi="Times New Roman" w:cs="Times New Roman"/>
          <w:sz w:val="24"/>
          <w:szCs w:val="24"/>
        </w:rPr>
        <w:t xml:space="preserve">. </w:t>
      </w:r>
      <w:r w:rsidRPr="00C018B3">
        <w:rPr>
          <w:rFonts w:ascii="Times New Roman" w:hAnsi="Times New Roman" w:cs="Times New Roman"/>
          <w:sz w:val="24"/>
          <w:szCs w:val="24"/>
          <w:lang w:val="sr-Cyrl-RS"/>
        </w:rPr>
        <w:t>Рутинск</w:t>
      </w:r>
      <w:r>
        <w:rPr>
          <w:rFonts w:ascii="Times New Roman" w:hAnsi="Times New Roman" w:cs="Times New Roman"/>
          <w:sz w:val="24"/>
          <w:szCs w:val="24"/>
          <w:lang w:val="sr-Cyrl-RS"/>
        </w:rPr>
        <w:t>а</w:t>
      </w:r>
      <w:r w:rsidRPr="00C018B3">
        <w:rPr>
          <w:rFonts w:ascii="Times New Roman" w:hAnsi="Times New Roman" w:cs="Times New Roman"/>
          <w:sz w:val="24"/>
          <w:szCs w:val="24"/>
          <w:lang w:val="sr-Cyrl-RS"/>
        </w:rPr>
        <w:t xml:space="preserve"> примен</w:t>
      </w:r>
      <w:r>
        <w:rPr>
          <w:rFonts w:ascii="Times New Roman" w:hAnsi="Times New Roman" w:cs="Times New Roman"/>
          <w:sz w:val="24"/>
          <w:szCs w:val="24"/>
          <w:lang w:val="sr-Cyrl-RS"/>
        </w:rPr>
        <w:t>а</w:t>
      </w:r>
      <w:r w:rsidRPr="00C018B3">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ССП</w:t>
      </w:r>
      <w:r w:rsidRPr="00C018B3">
        <w:rPr>
          <w:rFonts w:ascii="Times New Roman" w:hAnsi="Times New Roman" w:cs="Times New Roman"/>
          <w:sz w:val="24"/>
          <w:szCs w:val="24"/>
        </w:rPr>
        <w:t>, криопреципитат</w:t>
      </w:r>
      <w:r w:rsidRPr="00C018B3">
        <w:rPr>
          <w:rFonts w:ascii="Times New Roman" w:hAnsi="Times New Roman" w:cs="Times New Roman"/>
          <w:sz w:val="24"/>
          <w:szCs w:val="24"/>
          <w:lang w:val="sr-Cyrl-RS"/>
        </w:rPr>
        <w:t>а</w:t>
      </w:r>
      <w:r w:rsidRPr="00C018B3">
        <w:rPr>
          <w:rFonts w:ascii="Times New Roman" w:hAnsi="Times New Roman" w:cs="Times New Roman"/>
          <w:sz w:val="24"/>
          <w:szCs w:val="24"/>
        </w:rPr>
        <w:t xml:space="preserve"> или концентрат</w:t>
      </w:r>
      <w:r w:rsidRPr="00C018B3">
        <w:rPr>
          <w:rFonts w:ascii="Times New Roman" w:hAnsi="Times New Roman" w:cs="Times New Roman"/>
          <w:sz w:val="24"/>
          <w:szCs w:val="24"/>
          <w:lang w:val="sr-Cyrl-RS"/>
        </w:rPr>
        <w:t>а</w:t>
      </w:r>
      <w:r w:rsidRPr="00C018B3">
        <w:rPr>
          <w:rFonts w:ascii="Times New Roman" w:hAnsi="Times New Roman" w:cs="Times New Roman"/>
          <w:sz w:val="24"/>
          <w:szCs w:val="24"/>
        </w:rPr>
        <w:t xml:space="preserve"> фактора </w:t>
      </w:r>
      <w:r w:rsidRPr="00C018B3">
        <w:rPr>
          <w:rFonts w:ascii="Times New Roman" w:hAnsi="Times New Roman" w:cs="Times New Roman"/>
          <w:sz w:val="24"/>
          <w:szCs w:val="24"/>
          <w:lang w:val="sr-Cyrl-RS"/>
        </w:rPr>
        <w:t xml:space="preserve">коагулације </w:t>
      </w:r>
      <w:r>
        <w:rPr>
          <w:rFonts w:ascii="Times New Roman" w:hAnsi="Times New Roman" w:cs="Times New Roman"/>
          <w:sz w:val="24"/>
          <w:szCs w:val="24"/>
          <w:lang w:val="sr-Cyrl-RS"/>
        </w:rPr>
        <w:t xml:space="preserve">се </w:t>
      </w:r>
      <w:r w:rsidRPr="00C018B3">
        <w:rPr>
          <w:rFonts w:ascii="Times New Roman" w:hAnsi="Times New Roman" w:cs="Times New Roman"/>
          <w:sz w:val="24"/>
          <w:szCs w:val="24"/>
        </w:rPr>
        <w:t xml:space="preserve">треба избегавати јер </w:t>
      </w:r>
      <w:r>
        <w:rPr>
          <w:rFonts w:ascii="Times New Roman" w:hAnsi="Times New Roman" w:cs="Times New Roman"/>
          <w:sz w:val="24"/>
          <w:szCs w:val="24"/>
          <w:lang w:val="sr-Cyrl-RS"/>
        </w:rPr>
        <w:t xml:space="preserve">може </w:t>
      </w:r>
      <w:r w:rsidRPr="00C018B3">
        <w:rPr>
          <w:rFonts w:ascii="Times New Roman" w:hAnsi="Times New Roman" w:cs="Times New Roman"/>
          <w:sz w:val="24"/>
          <w:szCs w:val="24"/>
          <w:lang w:val="sr-Cyrl-RS"/>
        </w:rPr>
        <w:t xml:space="preserve">утицати на процену </w:t>
      </w:r>
      <w:r w:rsidRPr="00C018B3">
        <w:rPr>
          <w:rFonts w:ascii="Times New Roman" w:hAnsi="Times New Roman" w:cs="Times New Roman"/>
          <w:sz w:val="24"/>
          <w:szCs w:val="24"/>
        </w:rPr>
        <w:t xml:space="preserve">прогнозе. </w:t>
      </w:r>
      <w:r>
        <w:rPr>
          <w:rFonts w:ascii="Times New Roman" w:hAnsi="Times New Roman" w:cs="Times New Roman"/>
          <w:sz w:val="24"/>
          <w:szCs w:val="24"/>
          <w:lang w:val="sr-Cyrl-RS"/>
        </w:rPr>
        <w:t xml:space="preserve">Уколико су удружени </w:t>
      </w:r>
      <w:r w:rsidRPr="00C018B3">
        <w:rPr>
          <w:rFonts w:ascii="Times New Roman" w:hAnsi="Times New Roman" w:cs="Times New Roman"/>
          <w:sz w:val="24"/>
          <w:szCs w:val="24"/>
          <w:lang w:val="sr-Cyrl-RS"/>
        </w:rPr>
        <w:t xml:space="preserve">повишена вредност </w:t>
      </w:r>
      <w:r>
        <w:rPr>
          <w:rFonts w:ascii="Times New Roman" w:hAnsi="Times New Roman" w:cs="Times New Roman"/>
          <w:sz w:val="24"/>
          <w:szCs w:val="24"/>
          <w:lang w:val="sr-Cyrl-RS"/>
        </w:rPr>
        <w:t>ИНР-а</w:t>
      </w:r>
      <w:r w:rsidRPr="00C018B3">
        <w:rPr>
          <w:rFonts w:ascii="Times New Roman" w:hAnsi="Times New Roman" w:cs="Times New Roman"/>
          <w:sz w:val="24"/>
          <w:szCs w:val="24"/>
        </w:rPr>
        <w:t xml:space="preserve">, низак број тромбоцита и </w:t>
      </w:r>
      <w:r>
        <w:rPr>
          <w:rFonts w:ascii="Times New Roman" w:hAnsi="Times New Roman" w:cs="Times New Roman"/>
          <w:sz w:val="24"/>
          <w:szCs w:val="24"/>
          <w:lang w:val="sr-Cyrl-RS"/>
        </w:rPr>
        <w:t xml:space="preserve">низак ниво </w:t>
      </w:r>
      <w:r w:rsidRPr="00C018B3">
        <w:rPr>
          <w:rFonts w:ascii="Times New Roman" w:hAnsi="Times New Roman" w:cs="Times New Roman"/>
          <w:sz w:val="24"/>
          <w:szCs w:val="24"/>
        </w:rPr>
        <w:t xml:space="preserve">фибриногена, повезани </w:t>
      </w:r>
      <w:r w:rsidRPr="00C018B3">
        <w:rPr>
          <w:rFonts w:ascii="Times New Roman" w:hAnsi="Times New Roman" w:cs="Times New Roman"/>
          <w:sz w:val="24"/>
          <w:szCs w:val="24"/>
          <w:lang w:val="sr-Cyrl-RS"/>
        </w:rPr>
        <w:t xml:space="preserve">су </w:t>
      </w:r>
      <w:r w:rsidRPr="00C018B3">
        <w:rPr>
          <w:rFonts w:ascii="Times New Roman" w:hAnsi="Times New Roman" w:cs="Times New Roman"/>
          <w:sz w:val="24"/>
          <w:szCs w:val="24"/>
        </w:rPr>
        <w:t>са повећаним ризиком од крварења</w:t>
      </w:r>
      <w:r w:rsidRPr="00C018B3">
        <w:rPr>
          <w:rFonts w:ascii="Times New Roman" w:hAnsi="Times New Roman" w:cs="Times New Roman"/>
          <w:sz w:val="24"/>
          <w:szCs w:val="24"/>
          <w:lang w:val="sr-Cyrl-RS"/>
        </w:rPr>
        <w:t>.</w:t>
      </w:r>
      <w:r w:rsidRPr="00C018B3">
        <w:rPr>
          <w:rFonts w:ascii="Times New Roman" w:hAnsi="Times New Roman" w:cs="Times New Roman"/>
          <w:sz w:val="24"/>
          <w:szCs w:val="24"/>
        </w:rPr>
        <w:t xml:space="preserve"> Ако је број тромбоцита </w:t>
      </w:r>
      <w:r>
        <w:rPr>
          <w:rFonts w:ascii="Times New Roman" w:hAnsi="Times New Roman" w:cs="Times New Roman"/>
          <w:sz w:val="24"/>
          <w:szCs w:val="24"/>
          <w:lang w:val="sr-Cyrl-RS"/>
        </w:rPr>
        <w:t xml:space="preserve">испод </w:t>
      </w:r>
      <w:r w:rsidRPr="00C018B3">
        <w:rPr>
          <w:rFonts w:ascii="Times New Roman" w:hAnsi="Times New Roman" w:cs="Times New Roman"/>
          <w:sz w:val="24"/>
          <w:szCs w:val="24"/>
        </w:rPr>
        <w:t>30</w:t>
      </w:r>
      <w:r>
        <w:rPr>
          <w:rFonts w:ascii="Times New Roman" w:hAnsi="Times New Roman" w:cs="Times New Roman"/>
          <w:sz w:val="24"/>
          <w:szCs w:val="24"/>
          <w:lang w:val="sr-Cyrl-RS"/>
        </w:rPr>
        <w:t>.</w:t>
      </w:r>
      <w:r w:rsidRPr="00C018B3">
        <w:rPr>
          <w:rFonts w:ascii="Times New Roman" w:hAnsi="Times New Roman" w:cs="Times New Roman"/>
          <w:sz w:val="24"/>
          <w:szCs w:val="24"/>
        </w:rPr>
        <w:t>000/</w:t>
      </w:r>
      <w:r w:rsidRPr="00C018B3">
        <w:rPr>
          <w:rFonts w:ascii="Times New Roman" w:hAnsi="Times New Roman" w:cs="Times New Roman"/>
          <w:sz w:val="24"/>
          <w:szCs w:val="24"/>
          <w:lang w:val="sr-Latn-RS"/>
        </w:rPr>
        <w:t>μL</w:t>
      </w:r>
      <w:r w:rsidRPr="00C018B3">
        <w:rPr>
          <w:rFonts w:ascii="Times New Roman" w:hAnsi="Times New Roman" w:cs="Times New Roman"/>
          <w:sz w:val="24"/>
          <w:szCs w:val="24"/>
        </w:rPr>
        <w:t xml:space="preserve">, </w:t>
      </w:r>
      <w:r>
        <w:rPr>
          <w:rFonts w:ascii="Times New Roman" w:hAnsi="Times New Roman" w:cs="Times New Roman"/>
          <w:sz w:val="24"/>
          <w:szCs w:val="24"/>
          <w:lang w:val="sr-Cyrl-RS"/>
        </w:rPr>
        <w:t xml:space="preserve">трансфузија </w:t>
      </w:r>
      <w:r w:rsidRPr="00C018B3">
        <w:rPr>
          <w:rFonts w:ascii="Times New Roman" w:hAnsi="Times New Roman" w:cs="Times New Roman"/>
          <w:sz w:val="24"/>
          <w:szCs w:val="24"/>
        </w:rPr>
        <w:t>тромбоцит</w:t>
      </w:r>
      <w:r>
        <w:rPr>
          <w:rFonts w:ascii="Times New Roman" w:hAnsi="Times New Roman" w:cs="Times New Roman"/>
          <w:sz w:val="24"/>
          <w:szCs w:val="24"/>
          <w:lang w:val="sr-Cyrl-RS"/>
        </w:rPr>
        <w:t>а</w:t>
      </w:r>
      <w:r w:rsidRPr="00C018B3">
        <w:rPr>
          <w:rFonts w:ascii="Times New Roman" w:hAnsi="Times New Roman" w:cs="Times New Roman"/>
          <w:sz w:val="24"/>
          <w:szCs w:val="24"/>
        </w:rPr>
        <w:t xml:space="preserve"> </w:t>
      </w:r>
      <w:r w:rsidRPr="00C018B3">
        <w:rPr>
          <w:rFonts w:ascii="Times New Roman" w:hAnsi="Times New Roman" w:cs="Times New Roman"/>
          <w:sz w:val="24"/>
          <w:szCs w:val="24"/>
          <w:lang w:val="sr-Cyrl-RS"/>
        </w:rPr>
        <w:t xml:space="preserve">се </w:t>
      </w:r>
      <w:r>
        <w:rPr>
          <w:rFonts w:ascii="Times New Roman" w:hAnsi="Times New Roman" w:cs="Times New Roman"/>
          <w:sz w:val="24"/>
          <w:szCs w:val="24"/>
          <w:lang w:val="sr-Cyrl-RS"/>
        </w:rPr>
        <w:t xml:space="preserve">може </w:t>
      </w:r>
      <w:r w:rsidRPr="00C018B3">
        <w:rPr>
          <w:rFonts w:ascii="Times New Roman" w:hAnsi="Times New Roman" w:cs="Times New Roman"/>
          <w:sz w:val="24"/>
          <w:szCs w:val="24"/>
          <w:lang w:val="sr-Cyrl-RS"/>
        </w:rPr>
        <w:t xml:space="preserve">применити </w:t>
      </w:r>
      <w:r w:rsidRPr="00C018B3">
        <w:rPr>
          <w:rFonts w:ascii="Times New Roman" w:hAnsi="Times New Roman" w:cs="Times New Roman"/>
          <w:sz w:val="24"/>
          <w:szCs w:val="24"/>
        </w:rPr>
        <w:t xml:space="preserve">пре </w:t>
      </w:r>
      <w:r w:rsidRPr="00C018B3">
        <w:rPr>
          <w:rFonts w:ascii="Times New Roman" w:hAnsi="Times New Roman" w:cs="Times New Roman"/>
          <w:sz w:val="24"/>
          <w:szCs w:val="24"/>
          <w:lang w:val="sr-Cyrl-RS"/>
        </w:rPr>
        <w:t>пласирања приступних линија крвних судова. Исто се односи и на примену криопрецип</w:t>
      </w:r>
      <w:r>
        <w:rPr>
          <w:rFonts w:ascii="Times New Roman" w:hAnsi="Times New Roman" w:cs="Times New Roman"/>
          <w:sz w:val="24"/>
          <w:szCs w:val="24"/>
          <w:lang w:val="sr-Cyrl-RS"/>
        </w:rPr>
        <w:t>и</w:t>
      </w:r>
      <w:r w:rsidRPr="00C018B3">
        <w:rPr>
          <w:rFonts w:ascii="Times New Roman" w:hAnsi="Times New Roman" w:cs="Times New Roman"/>
          <w:sz w:val="24"/>
          <w:szCs w:val="24"/>
          <w:lang w:val="sr-Cyrl-RS"/>
        </w:rPr>
        <w:t xml:space="preserve">тата и </w:t>
      </w:r>
      <w:r>
        <w:rPr>
          <w:rFonts w:ascii="Times New Roman" w:hAnsi="Times New Roman" w:cs="Times New Roman"/>
          <w:sz w:val="24"/>
          <w:szCs w:val="24"/>
          <w:lang w:val="sr-Cyrl-RS"/>
        </w:rPr>
        <w:t>ССП</w:t>
      </w:r>
      <w:r w:rsidRPr="00351FCF">
        <w:rPr>
          <w:rFonts w:ascii="Times New Roman" w:hAnsi="Times New Roman" w:cs="Times New Roman"/>
          <w:b/>
          <w:bCs/>
          <w:sz w:val="24"/>
          <w:szCs w:val="24"/>
        </w:rPr>
        <w:t>.</w:t>
      </w:r>
      <w:r w:rsidRPr="00C018B3">
        <w:rPr>
          <w:rFonts w:ascii="Times New Roman" w:hAnsi="Times New Roman" w:cs="Times New Roman"/>
          <w:sz w:val="24"/>
          <w:szCs w:val="24"/>
        </w:rPr>
        <w:t xml:space="preserve"> </w:t>
      </w:r>
      <w:r>
        <w:rPr>
          <w:rFonts w:ascii="Times New Roman" w:hAnsi="Times New Roman" w:cs="Times New Roman"/>
          <w:sz w:val="24"/>
          <w:szCs w:val="24"/>
          <w:lang w:val="sr-Cyrl-RS"/>
        </w:rPr>
        <w:t>Т</w:t>
      </w:r>
      <w:r w:rsidRPr="00C018B3">
        <w:rPr>
          <w:rFonts w:ascii="Times New Roman" w:hAnsi="Times New Roman" w:cs="Times New Roman"/>
          <w:sz w:val="24"/>
          <w:szCs w:val="24"/>
        </w:rPr>
        <w:t>ромбоеластографија</w:t>
      </w:r>
      <w:r w:rsidRPr="00C018B3">
        <w:rPr>
          <w:rFonts w:ascii="Times New Roman" w:hAnsi="Times New Roman" w:cs="Times New Roman"/>
          <w:sz w:val="24"/>
          <w:szCs w:val="24"/>
          <w:lang w:val="sr-Cyrl-RS"/>
        </w:rPr>
        <w:t xml:space="preserve"> </w:t>
      </w:r>
      <w:r w:rsidRPr="00C018B3">
        <w:rPr>
          <w:rFonts w:ascii="Times New Roman" w:hAnsi="Times New Roman" w:cs="Times New Roman"/>
          <w:sz w:val="24"/>
          <w:szCs w:val="24"/>
        </w:rPr>
        <w:t>пруж</w:t>
      </w:r>
      <w:r w:rsidRPr="00C018B3">
        <w:rPr>
          <w:rFonts w:ascii="Times New Roman" w:hAnsi="Times New Roman" w:cs="Times New Roman"/>
          <w:sz w:val="24"/>
          <w:szCs w:val="24"/>
          <w:lang w:val="sr-Cyrl-RS"/>
        </w:rPr>
        <w:t>а</w:t>
      </w:r>
      <w:r w:rsidRPr="00C018B3">
        <w:rPr>
          <w:rFonts w:ascii="Times New Roman" w:hAnsi="Times New Roman" w:cs="Times New Roman"/>
          <w:sz w:val="24"/>
          <w:szCs w:val="24"/>
        </w:rPr>
        <w:t xml:space="preserve"> </w:t>
      </w:r>
      <w:r w:rsidRPr="00C018B3">
        <w:rPr>
          <w:rFonts w:ascii="Times New Roman" w:hAnsi="Times New Roman" w:cs="Times New Roman"/>
          <w:sz w:val="24"/>
          <w:szCs w:val="24"/>
          <w:lang w:val="sr-Cyrl-RS"/>
        </w:rPr>
        <w:t>допунске информације</w:t>
      </w:r>
      <w:r>
        <w:rPr>
          <w:rFonts w:ascii="Times New Roman" w:hAnsi="Times New Roman" w:cs="Times New Roman"/>
          <w:sz w:val="24"/>
          <w:szCs w:val="24"/>
          <w:lang w:val="sr-Cyrl-RS"/>
        </w:rPr>
        <w:t xml:space="preserve"> о коагулационом статусу, и уколико је доступна треба је применити</w:t>
      </w:r>
      <w:r w:rsidRPr="00351FCF">
        <w:rPr>
          <w:rFonts w:ascii="Times New Roman" w:hAnsi="Times New Roman" w:cs="Times New Roman"/>
          <w:sz w:val="24"/>
          <w:szCs w:val="24"/>
        </w:rPr>
        <w:t xml:space="preserve"> </w:t>
      </w:r>
      <w:r w:rsidRPr="00C018B3">
        <w:rPr>
          <w:rFonts w:ascii="Times New Roman" w:hAnsi="Times New Roman" w:cs="Times New Roman"/>
          <w:sz w:val="24"/>
          <w:szCs w:val="24"/>
        </w:rPr>
        <w:t>[</w:t>
      </w:r>
      <w:r>
        <w:rPr>
          <w:rFonts w:ascii="Times New Roman" w:hAnsi="Times New Roman" w:cs="Times New Roman"/>
          <w:sz w:val="24"/>
          <w:szCs w:val="24"/>
          <w:lang w:val="sr-Cyrl-RS"/>
        </w:rPr>
        <w:t>35,36</w:t>
      </w:r>
      <w:r w:rsidRPr="00C018B3">
        <w:rPr>
          <w:rFonts w:ascii="Times New Roman" w:hAnsi="Times New Roman" w:cs="Times New Roman"/>
          <w:sz w:val="24"/>
          <w:szCs w:val="24"/>
        </w:rPr>
        <w:t>]</w:t>
      </w:r>
      <w:r w:rsidRPr="00351FCF">
        <w:rPr>
          <w:rFonts w:ascii="Times New Roman" w:hAnsi="Times New Roman" w:cs="Times New Roman"/>
          <w:b/>
          <w:bCs/>
          <w:sz w:val="24"/>
          <w:szCs w:val="24"/>
        </w:rPr>
        <w:t>.</w:t>
      </w:r>
      <w:r w:rsidRPr="00C018B3">
        <w:rPr>
          <w:rFonts w:ascii="Times New Roman" w:hAnsi="Times New Roman" w:cs="Times New Roman"/>
          <w:sz w:val="24"/>
          <w:szCs w:val="24"/>
          <w:lang w:val="sr-Cyrl-RS"/>
        </w:rPr>
        <w:t xml:space="preserve"> Саветује се избегавање </w:t>
      </w:r>
      <w:r>
        <w:rPr>
          <w:rFonts w:ascii="Times New Roman" w:hAnsi="Times New Roman" w:cs="Times New Roman"/>
          <w:sz w:val="24"/>
          <w:szCs w:val="24"/>
          <w:lang w:val="sr-Cyrl-RS"/>
        </w:rPr>
        <w:t>пласирања ЦВК п</w:t>
      </w:r>
      <w:r w:rsidRPr="00C018B3">
        <w:rPr>
          <w:rFonts w:ascii="Times New Roman" w:hAnsi="Times New Roman" w:cs="Times New Roman"/>
          <w:sz w:val="24"/>
          <w:szCs w:val="24"/>
          <w:lang w:val="sr-Cyrl-RS"/>
        </w:rPr>
        <w:t xml:space="preserve">реко </w:t>
      </w:r>
      <w:r w:rsidRPr="00C018B3">
        <w:rPr>
          <w:rFonts w:ascii="Times New Roman" w:hAnsi="Times New Roman" w:cs="Times New Roman"/>
          <w:i/>
          <w:iCs/>
          <w:sz w:val="24"/>
          <w:szCs w:val="24"/>
          <w:lang w:val="sr-Latn-RS"/>
        </w:rPr>
        <w:t>vene subc</w:t>
      </w:r>
      <w:r>
        <w:rPr>
          <w:rFonts w:ascii="Times New Roman" w:hAnsi="Times New Roman" w:cs="Times New Roman"/>
          <w:i/>
          <w:iCs/>
          <w:sz w:val="24"/>
          <w:szCs w:val="24"/>
          <w:lang w:val="sr-Latn-RS"/>
        </w:rPr>
        <w:t>l</w:t>
      </w:r>
      <w:r w:rsidRPr="00C018B3">
        <w:rPr>
          <w:rFonts w:ascii="Times New Roman" w:hAnsi="Times New Roman" w:cs="Times New Roman"/>
          <w:i/>
          <w:iCs/>
          <w:sz w:val="24"/>
          <w:szCs w:val="24"/>
          <w:lang w:val="sr-Latn-RS"/>
        </w:rPr>
        <w:t>avie</w:t>
      </w:r>
      <w:r w:rsidRPr="00C018B3">
        <w:rPr>
          <w:rFonts w:ascii="Times New Roman" w:hAnsi="Times New Roman" w:cs="Times New Roman"/>
          <w:sz w:val="24"/>
          <w:szCs w:val="24"/>
          <w:lang w:val="sr-Latn-RS"/>
        </w:rPr>
        <w:t xml:space="preserve"> </w:t>
      </w:r>
      <w:r w:rsidRPr="00C018B3">
        <w:rPr>
          <w:rFonts w:ascii="Times New Roman" w:hAnsi="Times New Roman" w:cs="Times New Roman"/>
          <w:sz w:val="24"/>
          <w:szCs w:val="24"/>
          <w:lang w:val="sr-Cyrl-RS"/>
        </w:rPr>
        <w:t>због високог ризика од компликација</w:t>
      </w:r>
      <w:r>
        <w:rPr>
          <w:rFonts w:ascii="Times New Roman" w:hAnsi="Times New Roman" w:cs="Times New Roman"/>
          <w:sz w:val="24"/>
          <w:szCs w:val="24"/>
          <w:lang w:val="sr-Cyrl-RS"/>
        </w:rPr>
        <w:t>.</w:t>
      </w:r>
      <w:r w:rsidRPr="00C018B3">
        <w:rPr>
          <w:rFonts w:ascii="Times New Roman" w:hAnsi="Times New Roman" w:cs="Times New Roman"/>
          <w:sz w:val="24"/>
          <w:szCs w:val="24"/>
          <w:lang w:val="sr-Cyrl-RS"/>
        </w:rPr>
        <w:t xml:space="preserve"> </w:t>
      </w:r>
    </w:p>
    <w:p w14:paraId="6BE8EEF2" w14:textId="77777777" w:rsidR="00297909" w:rsidRPr="00C018B3" w:rsidRDefault="00297909" w:rsidP="00297909">
      <w:pPr>
        <w:spacing w:after="0" w:line="360" w:lineRule="auto"/>
        <w:jc w:val="both"/>
        <w:rPr>
          <w:rFonts w:ascii="Times New Roman" w:hAnsi="Times New Roman" w:cs="Times New Roman"/>
          <w:sz w:val="24"/>
          <w:szCs w:val="24"/>
        </w:rPr>
      </w:pPr>
    </w:p>
    <w:p w14:paraId="6223B5EB" w14:textId="77777777" w:rsidR="00297909" w:rsidRPr="00C018B3" w:rsidRDefault="00297909" w:rsidP="00297909">
      <w:pPr>
        <w:spacing w:after="0" w:line="360" w:lineRule="auto"/>
        <w:jc w:val="both"/>
        <w:rPr>
          <w:rFonts w:ascii="Times New Roman" w:hAnsi="Times New Roman" w:cs="Times New Roman"/>
          <w:b/>
          <w:bCs/>
          <w:sz w:val="24"/>
          <w:szCs w:val="24"/>
          <w:lang w:val="sr-Cyrl-RS"/>
        </w:rPr>
      </w:pPr>
      <w:r w:rsidRPr="00C018B3">
        <w:rPr>
          <w:rFonts w:ascii="Times New Roman" w:hAnsi="Times New Roman" w:cs="Times New Roman"/>
          <w:b/>
          <w:bCs/>
          <w:sz w:val="24"/>
          <w:szCs w:val="24"/>
        </w:rPr>
        <w:lastRenderedPageBreak/>
        <w:t xml:space="preserve">Табела </w:t>
      </w:r>
      <w:r>
        <w:rPr>
          <w:rFonts w:ascii="Times New Roman" w:hAnsi="Times New Roman" w:cs="Times New Roman"/>
          <w:b/>
          <w:bCs/>
          <w:sz w:val="24"/>
          <w:szCs w:val="24"/>
          <w:lang w:val="sr-Cyrl-RS"/>
        </w:rPr>
        <w:t>4</w:t>
      </w:r>
      <w:r w:rsidRPr="00C018B3">
        <w:rPr>
          <w:rFonts w:ascii="Times New Roman" w:hAnsi="Times New Roman" w:cs="Times New Roman"/>
          <w:b/>
          <w:bCs/>
          <w:sz w:val="24"/>
          <w:szCs w:val="24"/>
        </w:rPr>
        <w:t xml:space="preserve">. </w:t>
      </w:r>
      <w:r w:rsidRPr="00860ED4">
        <w:rPr>
          <w:rFonts w:ascii="Times New Roman" w:hAnsi="Times New Roman" w:cs="Times New Roman"/>
          <w:sz w:val="24"/>
          <w:szCs w:val="24"/>
        </w:rPr>
        <w:t xml:space="preserve">Предложени критеријуми за упућивање </w:t>
      </w:r>
      <w:r w:rsidRPr="00860ED4">
        <w:rPr>
          <w:rFonts w:ascii="Times New Roman" w:hAnsi="Times New Roman" w:cs="Times New Roman"/>
          <w:sz w:val="24"/>
          <w:szCs w:val="24"/>
          <w:lang w:val="sr-Cyrl-RS"/>
        </w:rPr>
        <w:t xml:space="preserve">пацијената са акутном инсуфицијенцијом јетре </w:t>
      </w:r>
      <w:r w:rsidRPr="00860ED4">
        <w:rPr>
          <w:rFonts w:ascii="Times New Roman" w:hAnsi="Times New Roman" w:cs="Times New Roman"/>
          <w:sz w:val="24"/>
          <w:szCs w:val="24"/>
        </w:rPr>
        <w:t xml:space="preserve">у специјализоване </w:t>
      </w:r>
      <w:r w:rsidRPr="00860ED4">
        <w:rPr>
          <w:rFonts w:ascii="Times New Roman" w:hAnsi="Times New Roman" w:cs="Times New Roman"/>
          <w:sz w:val="24"/>
          <w:szCs w:val="24"/>
          <w:lang w:val="sr-Cyrl-RS"/>
        </w:rPr>
        <w:t>установе</w:t>
      </w:r>
    </w:p>
    <w:tbl>
      <w:tblPr>
        <w:tblStyle w:val="TableGrid"/>
        <w:tblW w:w="9351" w:type="dxa"/>
        <w:tblLook w:val="04A0" w:firstRow="1" w:lastRow="0" w:firstColumn="1" w:lastColumn="0" w:noHBand="0" w:noVBand="1"/>
      </w:tblPr>
      <w:tblGrid>
        <w:gridCol w:w="4320"/>
        <w:gridCol w:w="5031"/>
      </w:tblGrid>
      <w:tr w:rsidR="00297909" w:rsidRPr="00C018B3" w14:paraId="2E962CB9" w14:textId="77777777" w:rsidTr="005565B0">
        <w:tc>
          <w:tcPr>
            <w:tcW w:w="4320" w:type="dxa"/>
            <w:tcBorders>
              <w:top w:val="single" w:sz="4" w:space="0" w:color="auto"/>
              <w:left w:val="single" w:sz="4" w:space="0" w:color="auto"/>
              <w:bottom w:val="single" w:sz="4" w:space="0" w:color="auto"/>
              <w:right w:val="single" w:sz="4" w:space="0" w:color="auto"/>
            </w:tcBorders>
            <w:hideMark/>
          </w:tcPr>
          <w:p w14:paraId="0F06E9E4" w14:textId="77777777" w:rsidR="00297909" w:rsidRPr="00C018B3" w:rsidRDefault="00297909" w:rsidP="005565B0">
            <w:pPr>
              <w:spacing w:line="360" w:lineRule="auto"/>
              <w:jc w:val="both"/>
              <w:rPr>
                <w:rFonts w:ascii="Times New Roman" w:hAnsi="Times New Roman" w:cs="Times New Roman"/>
                <w:b/>
                <w:bCs/>
                <w:sz w:val="24"/>
                <w:szCs w:val="24"/>
              </w:rPr>
            </w:pPr>
            <w:r w:rsidRPr="00C018B3">
              <w:rPr>
                <w:rFonts w:ascii="Times New Roman" w:hAnsi="Times New Roman" w:cs="Times New Roman"/>
                <w:b/>
                <w:bCs/>
                <w:sz w:val="24"/>
                <w:szCs w:val="24"/>
              </w:rPr>
              <w:t>Етиологија</w:t>
            </w:r>
          </w:p>
        </w:tc>
        <w:tc>
          <w:tcPr>
            <w:tcW w:w="5031" w:type="dxa"/>
            <w:tcBorders>
              <w:top w:val="single" w:sz="4" w:space="0" w:color="auto"/>
              <w:left w:val="single" w:sz="4" w:space="0" w:color="auto"/>
              <w:bottom w:val="single" w:sz="4" w:space="0" w:color="auto"/>
              <w:right w:val="single" w:sz="4" w:space="0" w:color="auto"/>
            </w:tcBorders>
            <w:hideMark/>
          </w:tcPr>
          <w:p w14:paraId="17478A6D" w14:textId="77777777" w:rsidR="00297909" w:rsidRPr="00C018B3" w:rsidRDefault="00297909" w:rsidP="005565B0">
            <w:pPr>
              <w:spacing w:line="360" w:lineRule="auto"/>
              <w:rPr>
                <w:rFonts w:ascii="Times New Roman" w:hAnsi="Times New Roman" w:cs="Times New Roman"/>
                <w:b/>
                <w:bCs/>
                <w:sz w:val="24"/>
                <w:szCs w:val="24"/>
              </w:rPr>
            </w:pPr>
            <w:r w:rsidRPr="00C018B3">
              <w:rPr>
                <w:rFonts w:ascii="Times New Roman" w:hAnsi="Times New Roman" w:cs="Times New Roman"/>
                <w:b/>
                <w:bCs/>
                <w:sz w:val="24"/>
                <w:szCs w:val="24"/>
              </w:rPr>
              <w:t>Критеријуми</w:t>
            </w:r>
          </w:p>
        </w:tc>
      </w:tr>
      <w:tr w:rsidR="00297909" w:rsidRPr="00C018B3" w14:paraId="3DFACF6F" w14:textId="77777777" w:rsidTr="005565B0">
        <w:tc>
          <w:tcPr>
            <w:tcW w:w="4320" w:type="dxa"/>
            <w:tcBorders>
              <w:top w:val="single" w:sz="4" w:space="0" w:color="auto"/>
              <w:left w:val="single" w:sz="4" w:space="0" w:color="auto"/>
              <w:bottom w:val="single" w:sz="4" w:space="0" w:color="auto"/>
              <w:right w:val="single" w:sz="4" w:space="0" w:color="auto"/>
            </w:tcBorders>
            <w:hideMark/>
          </w:tcPr>
          <w:p w14:paraId="523E86BA" w14:textId="77777777" w:rsidR="00297909" w:rsidRPr="00BD4FE2" w:rsidRDefault="00297909" w:rsidP="005565B0">
            <w:pPr>
              <w:spacing w:line="360" w:lineRule="auto"/>
              <w:rPr>
                <w:rFonts w:ascii="Times New Roman" w:hAnsi="Times New Roman" w:cs="Times New Roman"/>
                <w:sz w:val="24"/>
                <w:szCs w:val="24"/>
                <w:lang w:val="sr-Cyrl-RS"/>
              </w:rPr>
            </w:pPr>
            <w:r w:rsidRPr="00BD4FE2">
              <w:rPr>
                <w:rFonts w:ascii="Times New Roman" w:hAnsi="Times New Roman" w:cs="Times New Roman"/>
                <w:sz w:val="24"/>
                <w:szCs w:val="24"/>
                <w:lang w:val="sr-Cyrl-RS"/>
              </w:rPr>
              <w:t>Тровање п</w:t>
            </w:r>
            <w:r w:rsidRPr="00BD4FE2">
              <w:rPr>
                <w:rFonts w:ascii="Times New Roman" w:hAnsi="Times New Roman" w:cs="Times New Roman"/>
                <w:sz w:val="24"/>
                <w:szCs w:val="24"/>
              </w:rPr>
              <w:t>арацетамол</w:t>
            </w:r>
            <w:r w:rsidRPr="00BD4FE2">
              <w:rPr>
                <w:rFonts w:ascii="Times New Roman" w:hAnsi="Times New Roman" w:cs="Times New Roman"/>
                <w:sz w:val="24"/>
                <w:szCs w:val="24"/>
                <w:lang w:val="sr-Cyrl-RS"/>
              </w:rPr>
              <w:t>омо</w:t>
            </w:r>
            <w:r>
              <w:rPr>
                <w:rFonts w:ascii="Times New Roman" w:hAnsi="Times New Roman" w:cs="Times New Roman"/>
                <w:sz w:val="24"/>
                <w:szCs w:val="24"/>
                <w:lang w:val="sr-Cyrl-RS"/>
              </w:rPr>
              <w:t>м</w:t>
            </w:r>
            <w:r w:rsidRPr="00BD4FE2">
              <w:rPr>
                <w:rFonts w:ascii="Times New Roman" w:hAnsi="Times New Roman" w:cs="Times New Roman"/>
                <w:sz w:val="24"/>
                <w:szCs w:val="24"/>
              </w:rPr>
              <w:t xml:space="preserve"> и хиперакутн</w:t>
            </w:r>
            <w:r>
              <w:rPr>
                <w:rFonts w:ascii="Times New Roman" w:hAnsi="Times New Roman" w:cs="Times New Roman"/>
                <w:sz w:val="24"/>
                <w:szCs w:val="24"/>
                <w:lang w:val="sr-Cyrl-RS"/>
              </w:rPr>
              <w:t xml:space="preserve">и облик </w:t>
            </w:r>
            <w:r w:rsidRPr="00BD4FE2">
              <w:rPr>
                <w:rFonts w:ascii="Times New Roman" w:hAnsi="Times New Roman" w:cs="Times New Roman"/>
                <w:sz w:val="24"/>
                <w:szCs w:val="24"/>
                <w:lang w:val="sr-Cyrl-RS"/>
              </w:rPr>
              <w:t>АИЈ</w:t>
            </w:r>
          </w:p>
        </w:tc>
        <w:tc>
          <w:tcPr>
            <w:tcW w:w="5031" w:type="dxa"/>
            <w:tcBorders>
              <w:top w:val="single" w:sz="4" w:space="0" w:color="auto"/>
              <w:left w:val="single" w:sz="4" w:space="0" w:color="auto"/>
              <w:bottom w:val="single" w:sz="4" w:space="0" w:color="auto"/>
              <w:right w:val="single" w:sz="4" w:space="0" w:color="auto"/>
            </w:tcBorders>
            <w:hideMark/>
          </w:tcPr>
          <w:p w14:paraId="43C37F63" w14:textId="77777777" w:rsidR="00297909" w:rsidRPr="00C018B3" w:rsidRDefault="00297909" w:rsidP="005565B0">
            <w:pPr>
              <w:spacing w:line="360" w:lineRule="auto"/>
              <w:rPr>
                <w:rFonts w:ascii="Times New Roman" w:hAnsi="Times New Roman" w:cs="Times New Roman"/>
                <w:sz w:val="24"/>
                <w:szCs w:val="24"/>
              </w:rPr>
            </w:pPr>
            <w:r w:rsidRPr="00C018B3">
              <w:rPr>
                <w:rFonts w:ascii="Times New Roman" w:hAnsi="Times New Roman" w:cs="Times New Roman"/>
                <w:sz w:val="24"/>
                <w:szCs w:val="24"/>
                <w:lang w:val="sr-Cyrl-RS"/>
              </w:rPr>
              <w:t xml:space="preserve">- </w:t>
            </w:r>
            <w:r w:rsidRPr="00C018B3">
              <w:rPr>
                <w:rFonts w:ascii="Times New Roman" w:hAnsi="Times New Roman" w:cs="Times New Roman"/>
                <w:sz w:val="24"/>
                <w:szCs w:val="24"/>
              </w:rPr>
              <w:t xml:space="preserve">Артеријски </w:t>
            </w:r>
            <w:r w:rsidRPr="00D1505C">
              <w:rPr>
                <w:rFonts w:ascii="Times New Roman" w:hAnsi="Times New Roman" w:cs="Times New Roman"/>
                <w:sz w:val="24"/>
                <w:szCs w:val="24"/>
              </w:rPr>
              <w:t>pH</w:t>
            </w:r>
            <w:r w:rsidRPr="00C018B3">
              <w:rPr>
                <w:rFonts w:ascii="Times New Roman" w:hAnsi="Times New Roman" w:cs="Times New Roman"/>
                <w:sz w:val="24"/>
                <w:szCs w:val="24"/>
              </w:rPr>
              <w:t xml:space="preserve"> &lt;7</w:t>
            </w:r>
            <w:r>
              <w:rPr>
                <w:rFonts w:ascii="Times New Roman" w:hAnsi="Times New Roman" w:cs="Times New Roman"/>
                <w:sz w:val="24"/>
                <w:szCs w:val="24"/>
                <w:lang w:val="sr-Cyrl-RS"/>
              </w:rPr>
              <w:t>,2</w:t>
            </w:r>
            <w:r w:rsidRPr="00C018B3">
              <w:rPr>
                <w:rFonts w:ascii="Times New Roman" w:hAnsi="Times New Roman" w:cs="Times New Roman"/>
                <w:sz w:val="24"/>
                <w:szCs w:val="24"/>
              </w:rPr>
              <w:t>0 или HCO</w:t>
            </w:r>
            <w:r w:rsidRPr="009B5B58">
              <w:rPr>
                <w:rFonts w:ascii="Times New Roman" w:hAnsi="Times New Roman" w:cs="Times New Roman"/>
                <w:sz w:val="24"/>
                <w:szCs w:val="24"/>
                <w:vertAlign w:val="subscript"/>
              </w:rPr>
              <w:t>3</w:t>
            </w:r>
            <w:r w:rsidRPr="00C018B3">
              <w:rPr>
                <w:rFonts w:ascii="Times New Roman" w:hAnsi="Times New Roman" w:cs="Times New Roman"/>
                <w:sz w:val="24"/>
                <w:szCs w:val="24"/>
              </w:rPr>
              <w:t xml:space="preserve"> &lt;18</w:t>
            </w:r>
            <w:r>
              <w:t xml:space="preserve"> </w:t>
            </w:r>
            <w:r w:rsidRPr="009B5B58">
              <w:rPr>
                <w:rFonts w:ascii="Times New Roman" w:hAnsi="Times New Roman" w:cs="Times New Roman"/>
                <w:sz w:val="24"/>
                <w:szCs w:val="24"/>
              </w:rPr>
              <w:t>mmol/L</w:t>
            </w:r>
            <w:r w:rsidRPr="00C018B3">
              <w:rPr>
                <w:rFonts w:ascii="Times New Roman" w:hAnsi="Times New Roman" w:cs="Times New Roman"/>
                <w:sz w:val="24"/>
                <w:szCs w:val="24"/>
              </w:rPr>
              <w:br/>
            </w:r>
            <w:r w:rsidRPr="00C018B3">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ИНР</w:t>
            </w:r>
            <w:r>
              <w:rPr>
                <w:rFonts w:ascii="Times New Roman" w:hAnsi="Times New Roman" w:cs="Times New Roman"/>
                <w:sz w:val="24"/>
                <w:szCs w:val="24"/>
                <w:lang w:val="sr-Latn-RS"/>
              </w:rPr>
              <w:t xml:space="preserve"> </w:t>
            </w:r>
            <w:r w:rsidRPr="00C018B3">
              <w:rPr>
                <w:rFonts w:ascii="Times New Roman" w:hAnsi="Times New Roman" w:cs="Times New Roman"/>
                <w:sz w:val="24"/>
                <w:szCs w:val="24"/>
              </w:rPr>
              <w:t>&gt;3</w:t>
            </w:r>
            <w:r w:rsidRPr="00C018B3">
              <w:rPr>
                <w:rFonts w:ascii="Times New Roman" w:hAnsi="Times New Roman" w:cs="Times New Roman"/>
                <w:sz w:val="24"/>
                <w:szCs w:val="24"/>
                <w:lang w:val="sr-Cyrl-RS"/>
              </w:rPr>
              <w:t>,</w:t>
            </w:r>
            <w:r w:rsidRPr="00C018B3">
              <w:rPr>
                <w:rFonts w:ascii="Times New Roman" w:hAnsi="Times New Roman" w:cs="Times New Roman"/>
                <w:sz w:val="24"/>
                <w:szCs w:val="24"/>
              </w:rPr>
              <w:t xml:space="preserve">0 </w:t>
            </w:r>
            <w:r w:rsidRPr="00C018B3">
              <w:rPr>
                <w:rFonts w:ascii="Times New Roman" w:hAnsi="Times New Roman" w:cs="Times New Roman"/>
                <w:sz w:val="24"/>
                <w:szCs w:val="24"/>
                <w:lang w:val="sr-Cyrl-RS"/>
              </w:rPr>
              <w:t xml:space="preserve">другог дана </w:t>
            </w:r>
            <w:r w:rsidRPr="00C018B3">
              <w:rPr>
                <w:rFonts w:ascii="Times New Roman" w:hAnsi="Times New Roman" w:cs="Times New Roman"/>
                <w:sz w:val="24"/>
                <w:szCs w:val="24"/>
              </w:rPr>
              <w:t>или &gt;4</w:t>
            </w:r>
            <w:r w:rsidRPr="00C018B3">
              <w:rPr>
                <w:rFonts w:ascii="Times New Roman" w:hAnsi="Times New Roman" w:cs="Times New Roman"/>
                <w:sz w:val="24"/>
                <w:szCs w:val="24"/>
                <w:lang w:val="sr-Cyrl-RS"/>
              </w:rPr>
              <w:t>,</w:t>
            </w:r>
            <w:r w:rsidRPr="00C018B3">
              <w:rPr>
                <w:rFonts w:ascii="Times New Roman" w:hAnsi="Times New Roman" w:cs="Times New Roman"/>
                <w:sz w:val="24"/>
                <w:szCs w:val="24"/>
              </w:rPr>
              <w:t xml:space="preserve">0 </w:t>
            </w:r>
            <w:r>
              <w:rPr>
                <w:rFonts w:ascii="Times New Roman" w:hAnsi="Times New Roman" w:cs="Times New Roman"/>
                <w:sz w:val="24"/>
                <w:szCs w:val="24"/>
                <w:lang w:val="sr-Cyrl-RS"/>
              </w:rPr>
              <w:t>током</w:t>
            </w:r>
            <w:r w:rsidRPr="00C018B3">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наредних </w:t>
            </w:r>
            <w:r w:rsidRPr="00C018B3">
              <w:rPr>
                <w:rFonts w:ascii="Times New Roman" w:hAnsi="Times New Roman" w:cs="Times New Roman"/>
                <w:sz w:val="24"/>
                <w:szCs w:val="24"/>
                <w:lang w:val="sr-Cyrl-RS"/>
              </w:rPr>
              <w:t>дан</w:t>
            </w:r>
            <w:r>
              <w:rPr>
                <w:rFonts w:ascii="Times New Roman" w:hAnsi="Times New Roman" w:cs="Times New Roman"/>
                <w:sz w:val="24"/>
                <w:szCs w:val="24"/>
                <w:lang w:val="sr-Cyrl-RS"/>
              </w:rPr>
              <w:t>а</w:t>
            </w:r>
            <w:r w:rsidRPr="00C018B3">
              <w:rPr>
                <w:rFonts w:ascii="Times New Roman" w:hAnsi="Times New Roman" w:cs="Times New Roman"/>
                <w:sz w:val="24"/>
                <w:szCs w:val="24"/>
              </w:rPr>
              <w:br/>
            </w:r>
            <w:r w:rsidRPr="00C018B3">
              <w:rPr>
                <w:rFonts w:ascii="Times New Roman" w:hAnsi="Times New Roman" w:cs="Times New Roman"/>
                <w:sz w:val="24"/>
                <w:szCs w:val="24"/>
                <w:lang w:val="sr-Cyrl-RS"/>
              </w:rPr>
              <w:t xml:space="preserve">- </w:t>
            </w:r>
            <w:r w:rsidRPr="00C018B3">
              <w:rPr>
                <w:rFonts w:ascii="Times New Roman" w:hAnsi="Times New Roman" w:cs="Times New Roman"/>
                <w:sz w:val="24"/>
                <w:szCs w:val="24"/>
              </w:rPr>
              <w:t xml:space="preserve">Олигурија и/или повишен </w:t>
            </w:r>
            <w:r w:rsidRPr="00C018B3">
              <w:rPr>
                <w:rFonts w:ascii="Times New Roman" w:hAnsi="Times New Roman" w:cs="Times New Roman"/>
                <w:sz w:val="24"/>
                <w:szCs w:val="24"/>
                <w:lang w:val="sr-Cyrl-RS"/>
              </w:rPr>
              <w:t xml:space="preserve">ниво </w:t>
            </w:r>
            <w:r w:rsidRPr="00C018B3">
              <w:rPr>
                <w:rFonts w:ascii="Times New Roman" w:hAnsi="Times New Roman" w:cs="Times New Roman"/>
                <w:sz w:val="24"/>
                <w:szCs w:val="24"/>
              </w:rPr>
              <w:t>креатинин</w:t>
            </w:r>
            <w:r w:rsidRPr="00C018B3">
              <w:rPr>
                <w:rFonts w:ascii="Times New Roman" w:hAnsi="Times New Roman" w:cs="Times New Roman"/>
                <w:sz w:val="24"/>
                <w:szCs w:val="24"/>
                <w:lang w:val="sr-Cyrl-RS"/>
              </w:rPr>
              <w:t>а</w:t>
            </w:r>
            <w:r w:rsidRPr="00C018B3">
              <w:rPr>
                <w:rFonts w:ascii="Times New Roman" w:hAnsi="Times New Roman" w:cs="Times New Roman"/>
                <w:sz w:val="24"/>
                <w:szCs w:val="24"/>
              </w:rPr>
              <w:br/>
            </w:r>
            <w:r w:rsidRPr="00C018B3">
              <w:rPr>
                <w:rFonts w:ascii="Times New Roman" w:hAnsi="Times New Roman" w:cs="Times New Roman"/>
                <w:sz w:val="24"/>
                <w:szCs w:val="24"/>
                <w:lang w:val="sr-Cyrl-RS"/>
              </w:rPr>
              <w:t xml:space="preserve">- </w:t>
            </w:r>
            <w:r w:rsidRPr="00C018B3">
              <w:rPr>
                <w:rFonts w:ascii="Times New Roman" w:hAnsi="Times New Roman" w:cs="Times New Roman"/>
                <w:sz w:val="24"/>
                <w:szCs w:val="24"/>
              </w:rPr>
              <w:t>Измењен ниво свести</w:t>
            </w:r>
            <w:r w:rsidRPr="00C018B3">
              <w:rPr>
                <w:rFonts w:ascii="Times New Roman" w:hAnsi="Times New Roman" w:cs="Times New Roman"/>
                <w:sz w:val="24"/>
                <w:szCs w:val="24"/>
              </w:rPr>
              <w:br/>
            </w:r>
            <w:r w:rsidRPr="00C018B3">
              <w:rPr>
                <w:rFonts w:ascii="Times New Roman" w:hAnsi="Times New Roman" w:cs="Times New Roman"/>
                <w:sz w:val="24"/>
                <w:szCs w:val="24"/>
                <w:lang w:val="sr-Cyrl-RS"/>
              </w:rPr>
              <w:t xml:space="preserve">- </w:t>
            </w:r>
            <w:r w:rsidRPr="00C018B3">
              <w:rPr>
                <w:rFonts w:ascii="Times New Roman" w:hAnsi="Times New Roman" w:cs="Times New Roman"/>
                <w:sz w:val="24"/>
                <w:szCs w:val="24"/>
              </w:rPr>
              <w:t>Хипогликемија</w:t>
            </w:r>
            <w:r w:rsidRPr="00C018B3">
              <w:rPr>
                <w:rFonts w:ascii="Times New Roman" w:hAnsi="Times New Roman" w:cs="Times New Roman"/>
                <w:sz w:val="24"/>
                <w:szCs w:val="24"/>
              </w:rPr>
              <w:br/>
            </w:r>
            <w:r w:rsidRPr="00C018B3">
              <w:rPr>
                <w:rFonts w:ascii="Times New Roman" w:hAnsi="Times New Roman" w:cs="Times New Roman"/>
                <w:sz w:val="24"/>
                <w:szCs w:val="24"/>
                <w:lang w:val="sr-Cyrl-RS"/>
              </w:rPr>
              <w:t xml:space="preserve">- </w:t>
            </w:r>
            <w:r w:rsidRPr="00C018B3">
              <w:rPr>
                <w:rFonts w:ascii="Times New Roman" w:hAnsi="Times New Roman" w:cs="Times New Roman"/>
                <w:sz w:val="24"/>
                <w:szCs w:val="24"/>
              </w:rPr>
              <w:t>Повишен</w:t>
            </w:r>
            <w:r>
              <w:rPr>
                <w:rFonts w:ascii="Times New Roman" w:hAnsi="Times New Roman" w:cs="Times New Roman"/>
                <w:sz w:val="24"/>
                <w:szCs w:val="24"/>
                <w:lang w:val="sr-Cyrl-RS"/>
              </w:rPr>
              <w:t xml:space="preserve"> ново </w:t>
            </w:r>
            <w:r w:rsidRPr="00C018B3">
              <w:rPr>
                <w:rFonts w:ascii="Times New Roman" w:hAnsi="Times New Roman" w:cs="Times New Roman"/>
                <w:sz w:val="24"/>
                <w:szCs w:val="24"/>
              </w:rPr>
              <w:t>лактат</w:t>
            </w:r>
            <w:r>
              <w:rPr>
                <w:rFonts w:ascii="Times New Roman" w:hAnsi="Times New Roman" w:cs="Times New Roman"/>
                <w:sz w:val="24"/>
                <w:szCs w:val="24"/>
                <w:lang w:val="sr-Cyrl-RS"/>
              </w:rPr>
              <w:t>а</w:t>
            </w:r>
            <w:r w:rsidRPr="00C018B3">
              <w:rPr>
                <w:rFonts w:ascii="Times New Roman" w:hAnsi="Times New Roman" w:cs="Times New Roman"/>
                <w:sz w:val="24"/>
                <w:szCs w:val="24"/>
              </w:rPr>
              <w:t xml:space="preserve"> који не реагује на </w:t>
            </w:r>
            <w:r>
              <w:rPr>
                <w:rFonts w:ascii="Times New Roman" w:hAnsi="Times New Roman" w:cs="Times New Roman"/>
                <w:sz w:val="24"/>
                <w:szCs w:val="24"/>
                <w:lang w:val="sr-Cyrl-RS"/>
              </w:rPr>
              <w:t xml:space="preserve">надокнаду </w:t>
            </w:r>
            <w:r w:rsidRPr="00C018B3">
              <w:rPr>
                <w:rFonts w:ascii="Times New Roman" w:hAnsi="Times New Roman" w:cs="Times New Roman"/>
                <w:sz w:val="24"/>
                <w:szCs w:val="24"/>
              </w:rPr>
              <w:t>течностима</w:t>
            </w:r>
          </w:p>
        </w:tc>
      </w:tr>
      <w:tr w:rsidR="00297909" w:rsidRPr="00C018B3" w14:paraId="54243080" w14:textId="77777777" w:rsidTr="005565B0">
        <w:trPr>
          <w:trHeight w:val="1266"/>
        </w:trPr>
        <w:tc>
          <w:tcPr>
            <w:tcW w:w="4320" w:type="dxa"/>
            <w:tcBorders>
              <w:top w:val="single" w:sz="4" w:space="0" w:color="auto"/>
              <w:left w:val="single" w:sz="4" w:space="0" w:color="auto"/>
              <w:bottom w:val="single" w:sz="4" w:space="0" w:color="auto"/>
              <w:right w:val="single" w:sz="4" w:space="0" w:color="auto"/>
            </w:tcBorders>
            <w:hideMark/>
          </w:tcPr>
          <w:p w14:paraId="59F4A054" w14:textId="77777777" w:rsidR="00297909" w:rsidRPr="00BD4FE2" w:rsidRDefault="00297909" w:rsidP="005565B0">
            <w:pPr>
              <w:spacing w:line="360" w:lineRule="auto"/>
              <w:rPr>
                <w:rFonts w:ascii="Times New Roman" w:hAnsi="Times New Roman" w:cs="Times New Roman"/>
                <w:sz w:val="24"/>
                <w:szCs w:val="24"/>
                <w:lang w:val="sr-Cyrl-RS"/>
              </w:rPr>
            </w:pPr>
            <w:r w:rsidRPr="00BD4FE2">
              <w:rPr>
                <w:rFonts w:ascii="Times New Roman" w:hAnsi="Times New Roman" w:cs="Times New Roman"/>
                <w:sz w:val="24"/>
                <w:szCs w:val="24"/>
                <w:lang w:val="sr-Cyrl-RS"/>
              </w:rPr>
              <w:t xml:space="preserve">АИЈ </w:t>
            </w:r>
            <w:r>
              <w:rPr>
                <w:rFonts w:ascii="Times New Roman" w:hAnsi="Times New Roman" w:cs="Times New Roman"/>
                <w:sz w:val="24"/>
                <w:szCs w:val="24"/>
                <w:lang w:val="sr-Cyrl-RS"/>
              </w:rPr>
              <w:t xml:space="preserve">узрокована другим етиолошким факторима (сем тровањем парацетамолом) </w:t>
            </w:r>
            <w:r w:rsidRPr="00BD4FE2">
              <w:rPr>
                <w:rFonts w:ascii="Times New Roman" w:hAnsi="Times New Roman" w:cs="Times New Roman"/>
                <w:sz w:val="24"/>
                <w:szCs w:val="24"/>
                <w:lang w:val="sr-Cyrl-RS"/>
              </w:rPr>
              <w:t>и остали облици АИЈ</w:t>
            </w:r>
            <w:r>
              <w:rPr>
                <w:rFonts w:ascii="Times New Roman" w:hAnsi="Times New Roman" w:cs="Times New Roman"/>
                <w:sz w:val="24"/>
                <w:szCs w:val="24"/>
                <w:lang w:val="sr-Cyrl-RS"/>
              </w:rPr>
              <w:t xml:space="preserve"> (сем хиперакутног)</w:t>
            </w:r>
          </w:p>
        </w:tc>
        <w:tc>
          <w:tcPr>
            <w:tcW w:w="5031" w:type="dxa"/>
            <w:tcBorders>
              <w:top w:val="single" w:sz="4" w:space="0" w:color="auto"/>
              <w:left w:val="single" w:sz="4" w:space="0" w:color="auto"/>
              <w:bottom w:val="single" w:sz="4" w:space="0" w:color="auto"/>
              <w:right w:val="single" w:sz="4" w:space="0" w:color="auto"/>
            </w:tcBorders>
            <w:hideMark/>
          </w:tcPr>
          <w:p w14:paraId="18B7898A" w14:textId="77777777" w:rsidR="00297909" w:rsidRPr="00C018B3" w:rsidRDefault="00297909" w:rsidP="005565B0">
            <w:pPr>
              <w:spacing w:line="360" w:lineRule="auto"/>
              <w:rPr>
                <w:rFonts w:ascii="Times New Roman" w:hAnsi="Times New Roman" w:cs="Times New Roman"/>
                <w:sz w:val="24"/>
                <w:szCs w:val="24"/>
              </w:rPr>
            </w:pPr>
            <w:r w:rsidRPr="00C018B3">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Артријски </w:t>
            </w:r>
            <w:r w:rsidRPr="00C018B3">
              <w:rPr>
                <w:rFonts w:ascii="Times New Roman" w:hAnsi="Times New Roman" w:cs="Times New Roman"/>
                <w:sz w:val="24"/>
                <w:szCs w:val="24"/>
              </w:rPr>
              <w:t>pH &lt;7</w:t>
            </w:r>
            <w:r>
              <w:rPr>
                <w:rFonts w:ascii="Times New Roman" w:hAnsi="Times New Roman" w:cs="Times New Roman"/>
                <w:sz w:val="24"/>
                <w:szCs w:val="24"/>
                <w:lang w:val="sr-Cyrl-RS"/>
              </w:rPr>
              <w:t>,</w:t>
            </w:r>
            <w:r w:rsidRPr="00C018B3">
              <w:rPr>
                <w:rFonts w:ascii="Times New Roman" w:hAnsi="Times New Roman" w:cs="Times New Roman"/>
                <w:sz w:val="24"/>
                <w:szCs w:val="24"/>
              </w:rPr>
              <w:t>30 или HCO3 &lt;</w:t>
            </w:r>
            <w:r>
              <w:rPr>
                <w:rFonts w:ascii="Times New Roman" w:hAnsi="Times New Roman" w:cs="Times New Roman"/>
                <w:sz w:val="24"/>
                <w:szCs w:val="24"/>
                <w:lang w:val="sr-Cyrl-RS"/>
              </w:rPr>
              <w:t>20</w:t>
            </w:r>
            <w:r w:rsidRPr="009B5B58">
              <w:rPr>
                <w:rFonts w:ascii="Times New Roman" w:hAnsi="Times New Roman" w:cs="Times New Roman"/>
                <w:sz w:val="24"/>
                <w:szCs w:val="24"/>
              </w:rPr>
              <w:t xml:space="preserve"> mmol/L</w:t>
            </w:r>
            <w:r w:rsidRPr="00C018B3">
              <w:rPr>
                <w:rFonts w:ascii="Times New Roman" w:hAnsi="Times New Roman" w:cs="Times New Roman"/>
                <w:sz w:val="24"/>
                <w:szCs w:val="24"/>
              </w:rPr>
              <w:br/>
            </w:r>
            <w:r w:rsidRPr="00C018B3">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ИНР </w:t>
            </w:r>
            <w:r w:rsidRPr="00C018B3">
              <w:rPr>
                <w:rFonts w:ascii="Times New Roman" w:hAnsi="Times New Roman" w:cs="Times New Roman"/>
                <w:sz w:val="24"/>
                <w:szCs w:val="24"/>
              </w:rPr>
              <w:t>&gt;1</w:t>
            </w:r>
            <w:r>
              <w:rPr>
                <w:rFonts w:ascii="Times New Roman" w:hAnsi="Times New Roman" w:cs="Times New Roman"/>
                <w:sz w:val="24"/>
                <w:szCs w:val="24"/>
                <w:lang w:val="sr-Cyrl-RS"/>
              </w:rPr>
              <w:t>,</w:t>
            </w:r>
            <w:r w:rsidRPr="00C018B3">
              <w:rPr>
                <w:rFonts w:ascii="Times New Roman" w:hAnsi="Times New Roman" w:cs="Times New Roman"/>
                <w:sz w:val="24"/>
                <w:szCs w:val="24"/>
              </w:rPr>
              <w:t>8</w:t>
            </w:r>
            <w:r w:rsidRPr="00C018B3">
              <w:rPr>
                <w:rFonts w:ascii="Times New Roman" w:hAnsi="Times New Roman" w:cs="Times New Roman"/>
                <w:sz w:val="24"/>
                <w:szCs w:val="24"/>
              </w:rPr>
              <w:br/>
            </w:r>
            <w:r w:rsidRPr="00C018B3">
              <w:rPr>
                <w:rFonts w:ascii="Times New Roman" w:hAnsi="Times New Roman" w:cs="Times New Roman"/>
                <w:sz w:val="24"/>
                <w:szCs w:val="24"/>
                <w:lang w:val="sr-Cyrl-RS"/>
              </w:rPr>
              <w:t xml:space="preserve">- </w:t>
            </w:r>
            <w:r w:rsidRPr="00C018B3">
              <w:rPr>
                <w:rFonts w:ascii="Times New Roman" w:hAnsi="Times New Roman" w:cs="Times New Roman"/>
                <w:sz w:val="24"/>
                <w:szCs w:val="24"/>
              </w:rPr>
              <w:t xml:space="preserve">Олигурија/ренална инсуфицијенција или </w:t>
            </w:r>
            <w:r>
              <w:rPr>
                <w:rFonts w:ascii="Times New Roman" w:hAnsi="Times New Roman" w:cs="Times New Roman"/>
                <w:sz w:val="24"/>
                <w:szCs w:val="24"/>
                <w:lang w:val="sr-Cyrl-RS"/>
              </w:rPr>
              <w:t xml:space="preserve">вредност натријума у крви </w:t>
            </w:r>
            <w:r w:rsidRPr="00C018B3">
              <w:rPr>
                <w:rFonts w:ascii="Times New Roman" w:hAnsi="Times New Roman" w:cs="Times New Roman"/>
                <w:sz w:val="24"/>
                <w:szCs w:val="24"/>
              </w:rPr>
              <w:t>&lt;130 mmol/L</w:t>
            </w:r>
            <w:r w:rsidRPr="00C018B3">
              <w:rPr>
                <w:rFonts w:ascii="Times New Roman" w:hAnsi="Times New Roman" w:cs="Times New Roman"/>
                <w:sz w:val="24"/>
                <w:szCs w:val="24"/>
              </w:rPr>
              <w:br/>
            </w:r>
            <w:r w:rsidRPr="00C018B3">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ХЕ</w:t>
            </w:r>
            <w:r w:rsidRPr="00C018B3">
              <w:rPr>
                <w:rFonts w:ascii="Times New Roman" w:hAnsi="Times New Roman" w:cs="Times New Roman"/>
                <w:sz w:val="24"/>
                <w:szCs w:val="24"/>
              </w:rPr>
              <w:t>, хипогликемија или метаболичка ацидоза</w:t>
            </w:r>
            <w:r w:rsidRPr="00C018B3">
              <w:rPr>
                <w:rFonts w:ascii="Times New Roman" w:hAnsi="Times New Roman" w:cs="Times New Roman"/>
                <w:sz w:val="24"/>
                <w:szCs w:val="24"/>
              </w:rPr>
              <w:br/>
            </w:r>
            <w:r w:rsidRPr="00C018B3">
              <w:rPr>
                <w:rFonts w:ascii="Times New Roman" w:hAnsi="Times New Roman" w:cs="Times New Roman"/>
                <w:sz w:val="24"/>
                <w:szCs w:val="24"/>
                <w:lang w:val="sr-Cyrl-RS"/>
              </w:rPr>
              <w:t xml:space="preserve">- </w:t>
            </w:r>
            <w:r w:rsidRPr="00C018B3">
              <w:rPr>
                <w:rFonts w:ascii="Times New Roman" w:hAnsi="Times New Roman" w:cs="Times New Roman"/>
                <w:sz w:val="24"/>
                <w:szCs w:val="24"/>
              </w:rPr>
              <w:t>Билирубин &gt;300 μmol/L (17</w:t>
            </w:r>
            <w:r>
              <w:rPr>
                <w:rFonts w:ascii="Times New Roman" w:hAnsi="Times New Roman" w:cs="Times New Roman"/>
                <w:sz w:val="24"/>
                <w:szCs w:val="24"/>
                <w:lang w:val="sr-Cyrl-RS"/>
              </w:rPr>
              <w:t>,</w:t>
            </w:r>
            <w:r w:rsidRPr="00C018B3">
              <w:rPr>
                <w:rFonts w:ascii="Times New Roman" w:hAnsi="Times New Roman" w:cs="Times New Roman"/>
                <w:sz w:val="24"/>
                <w:szCs w:val="24"/>
              </w:rPr>
              <w:t>6 mg/dL)</w:t>
            </w:r>
            <w:r w:rsidRPr="00C018B3">
              <w:rPr>
                <w:rFonts w:ascii="Times New Roman" w:hAnsi="Times New Roman" w:cs="Times New Roman"/>
                <w:sz w:val="24"/>
                <w:szCs w:val="24"/>
              </w:rPr>
              <w:br/>
            </w:r>
            <w:r w:rsidRPr="00C018B3">
              <w:rPr>
                <w:rFonts w:ascii="Times New Roman" w:hAnsi="Times New Roman" w:cs="Times New Roman"/>
                <w:sz w:val="24"/>
                <w:szCs w:val="24"/>
                <w:lang w:val="sr-Cyrl-RS"/>
              </w:rPr>
              <w:t>- Прогресивно с</w:t>
            </w:r>
            <w:r w:rsidRPr="00C018B3">
              <w:rPr>
                <w:rFonts w:ascii="Times New Roman" w:hAnsi="Times New Roman" w:cs="Times New Roman"/>
                <w:sz w:val="24"/>
                <w:szCs w:val="24"/>
              </w:rPr>
              <w:t>мањење величине јетре</w:t>
            </w:r>
          </w:p>
        </w:tc>
      </w:tr>
    </w:tbl>
    <w:p w14:paraId="0B656F47" w14:textId="77777777" w:rsidR="00297909" w:rsidRDefault="00297909" w:rsidP="00297909">
      <w:pPr>
        <w:spacing w:after="0" w:line="360" w:lineRule="auto"/>
        <w:jc w:val="both"/>
        <w:rPr>
          <w:rFonts w:ascii="Times New Roman" w:hAnsi="Times New Roman" w:cs="Times New Roman"/>
          <w:sz w:val="24"/>
          <w:szCs w:val="24"/>
          <w:lang w:val="sr-Cyrl-RS"/>
        </w:rPr>
      </w:pPr>
    </w:p>
    <w:p w14:paraId="4D6AA2ED" w14:textId="77777777" w:rsidR="00297909" w:rsidRPr="00492995" w:rsidRDefault="00297909" w:rsidP="00297909">
      <w:pPr>
        <w:spacing w:after="0" w:line="360" w:lineRule="auto"/>
        <w:jc w:val="both"/>
        <w:rPr>
          <w:rFonts w:ascii="Times New Roman" w:hAnsi="Times New Roman" w:cs="Times New Roman"/>
          <w:sz w:val="24"/>
          <w:szCs w:val="24"/>
          <w:lang w:val="sr-Latn-RS"/>
        </w:rPr>
      </w:pPr>
    </w:p>
    <w:p w14:paraId="0EF9376A" w14:textId="77777777" w:rsidR="00297909" w:rsidRPr="00297909" w:rsidRDefault="00297909" w:rsidP="00297909">
      <w:pPr>
        <w:spacing w:after="0" w:line="360" w:lineRule="auto"/>
        <w:jc w:val="both"/>
        <w:rPr>
          <w:rFonts w:ascii="Times New Roman" w:hAnsi="Times New Roman" w:cs="Times New Roman"/>
          <w:b/>
          <w:bCs/>
          <w:sz w:val="24"/>
          <w:szCs w:val="24"/>
          <w:lang w:val="sr-Cyrl-RS"/>
        </w:rPr>
      </w:pPr>
      <w:r w:rsidRPr="00297909">
        <w:rPr>
          <w:rFonts w:ascii="Times New Roman" w:hAnsi="Times New Roman" w:cs="Times New Roman"/>
          <w:b/>
          <w:bCs/>
          <w:sz w:val="24"/>
          <w:szCs w:val="24"/>
          <w:lang w:val="sr-Cyrl-RS"/>
        </w:rPr>
        <w:t>Терапија акутне инсуфицијенције јетре</w:t>
      </w:r>
    </w:p>
    <w:p w14:paraId="09CFA4C5" w14:textId="77777777" w:rsidR="00297909" w:rsidRPr="004632DB" w:rsidRDefault="00297909" w:rsidP="00297909">
      <w:pPr>
        <w:spacing w:after="0" w:line="360" w:lineRule="auto"/>
        <w:jc w:val="both"/>
        <w:rPr>
          <w:rFonts w:ascii="Times New Roman" w:hAnsi="Times New Roman" w:cs="Times New Roman"/>
          <w:b/>
          <w:bCs/>
          <w:sz w:val="28"/>
          <w:szCs w:val="28"/>
          <w:lang w:val="sr-Cyrl-RS"/>
        </w:rPr>
      </w:pPr>
    </w:p>
    <w:p w14:paraId="7DF0C313" w14:textId="77777777" w:rsidR="00297909" w:rsidRPr="00C018B3" w:rsidRDefault="00297909" w:rsidP="00297909">
      <w:pPr>
        <w:spacing w:after="0" w:line="360" w:lineRule="auto"/>
        <w:jc w:val="both"/>
        <w:rPr>
          <w:rFonts w:ascii="Times New Roman" w:hAnsi="Times New Roman" w:cs="Times New Roman"/>
          <w:sz w:val="24"/>
          <w:szCs w:val="24"/>
          <w:lang w:val="sr-Cyrl-RS"/>
        </w:rPr>
      </w:pPr>
      <w:r w:rsidRPr="00C018B3">
        <w:rPr>
          <w:rFonts w:ascii="Times New Roman" w:hAnsi="Times New Roman" w:cs="Times New Roman"/>
          <w:sz w:val="24"/>
          <w:szCs w:val="24"/>
          <w:lang w:val="sr-Cyrl-RS"/>
        </w:rPr>
        <w:t>Одмах по постављању дијагнозе АИЈ потребно је започети лечење. Оно се састоји од</w:t>
      </w:r>
      <w:r>
        <w:rPr>
          <w:rFonts w:ascii="Times New Roman" w:hAnsi="Times New Roman" w:cs="Times New Roman"/>
          <w:sz w:val="24"/>
          <w:szCs w:val="24"/>
          <w:lang w:val="sr-Cyrl-RS"/>
        </w:rPr>
        <w:t>:</w:t>
      </w:r>
      <w:r w:rsidRPr="00C018B3">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(1) </w:t>
      </w:r>
      <w:r w:rsidRPr="00C018B3">
        <w:rPr>
          <w:rFonts w:ascii="Times New Roman" w:hAnsi="Times New Roman" w:cs="Times New Roman"/>
          <w:sz w:val="24"/>
          <w:szCs w:val="24"/>
          <w:lang w:val="sr-Cyrl-RS"/>
        </w:rPr>
        <w:t xml:space="preserve">примене специфичних терапијских мера зависно од етиолошког фактора и </w:t>
      </w:r>
      <w:r>
        <w:rPr>
          <w:rFonts w:ascii="Times New Roman" w:hAnsi="Times New Roman" w:cs="Times New Roman"/>
          <w:sz w:val="24"/>
          <w:szCs w:val="24"/>
          <w:lang w:val="sr-Cyrl-RS"/>
        </w:rPr>
        <w:t xml:space="preserve">(2) </w:t>
      </w:r>
      <w:r w:rsidRPr="00C018B3">
        <w:rPr>
          <w:rFonts w:ascii="Times New Roman" w:hAnsi="Times New Roman" w:cs="Times New Roman"/>
          <w:sz w:val="24"/>
          <w:szCs w:val="24"/>
          <w:lang w:val="sr-Cyrl-RS"/>
        </w:rPr>
        <w:t>терапије усмерен</w:t>
      </w:r>
      <w:r>
        <w:rPr>
          <w:rFonts w:ascii="Times New Roman" w:hAnsi="Times New Roman" w:cs="Times New Roman"/>
          <w:sz w:val="24"/>
          <w:szCs w:val="24"/>
          <w:lang w:val="sr-Cyrl-RS"/>
        </w:rPr>
        <w:t>е</w:t>
      </w:r>
      <w:r w:rsidRPr="00C018B3">
        <w:rPr>
          <w:rFonts w:ascii="Times New Roman" w:hAnsi="Times New Roman" w:cs="Times New Roman"/>
          <w:sz w:val="24"/>
          <w:szCs w:val="24"/>
          <w:lang w:val="sr-Cyrl-RS"/>
        </w:rPr>
        <w:t xml:space="preserve"> ка корекцији насталих поремећаја различитих органских система и </w:t>
      </w:r>
      <w:r>
        <w:rPr>
          <w:rFonts w:ascii="Times New Roman" w:hAnsi="Times New Roman" w:cs="Times New Roman"/>
          <w:sz w:val="24"/>
          <w:szCs w:val="24"/>
          <w:lang w:val="sr-Cyrl-RS"/>
        </w:rPr>
        <w:t xml:space="preserve">метаболичких </w:t>
      </w:r>
      <w:r w:rsidRPr="00C018B3">
        <w:rPr>
          <w:rFonts w:ascii="Times New Roman" w:hAnsi="Times New Roman" w:cs="Times New Roman"/>
          <w:sz w:val="24"/>
          <w:szCs w:val="24"/>
          <w:lang w:val="sr-Cyrl-RS"/>
        </w:rPr>
        <w:t>процеса који настају услед инсуфиције хепатоцита.</w:t>
      </w:r>
    </w:p>
    <w:p w14:paraId="1878A1DF" w14:textId="77777777" w:rsidR="00297909" w:rsidRDefault="00297909" w:rsidP="00297909">
      <w:pPr>
        <w:spacing w:after="0" w:line="360" w:lineRule="auto"/>
        <w:jc w:val="both"/>
        <w:rPr>
          <w:rFonts w:ascii="Times New Roman" w:hAnsi="Times New Roman" w:cs="Times New Roman"/>
          <w:b/>
          <w:bCs/>
          <w:sz w:val="24"/>
          <w:szCs w:val="24"/>
          <w:lang w:val="sr-Cyrl-RS"/>
        </w:rPr>
      </w:pPr>
    </w:p>
    <w:p w14:paraId="66E6A620" w14:textId="77777777" w:rsidR="00297909" w:rsidRDefault="00297909" w:rsidP="00297909">
      <w:pPr>
        <w:spacing w:after="0" w:line="360" w:lineRule="auto"/>
        <w:jc w:val="both"/>
        <w:rPr>
          <w:rFonts w:ascii="Times New Roman" w:hAnsi="Times New Roman" w:cs="Times New Roman"/>
          <w:b/>
          <w:bCs/>
          <w:sz w:val="24"/>
          <w:szCs w:val="24"/>
          <w:lang w:val="sr-Cyrl-RS"/>
        </w:rPr>
      </w:pPr>
      <w:r w:rsidRPr="0056027E">
        <w:rPr>
          <w:rFonts w:ascii="Times New Roman" w:hAnsi="Times New Roman" w:cs="Times New Roman"/>
          <w:b/>
          <w:bCs/>
          <w:sz w:val="24"/>
          <w:szCs w:val="24"/>
          <w:lang w:val="sr-Cyrl-RS"/>
        </w:rPr>
        <w:t>А. Специфичне терапијске мере усмерене ка етиолошким факторима који доводе до акутне инсуфицијенције јетре</w:t>
      </w:r>
    </w:p>
    <w:p w14:paraId="398009B8" w14:textId="77777777" w:rsidR="00297909" w:rsidRPr="0056027E" w:rsidRDefault="00297909" w:rsidP="00297909">
      <w:pPr>
        <w:spacing w:after="0" w:line="360" w:lineRule="auto"/>
        <w:jc w:val="both"/>
        <w:rPr>
          <w:rFonts w:ascii="Times New Roman" w:hAnsi="Times New Roman" w:cs="Times New Roman"/>
          <w:b/>
          <w:bCs/>
          <w:sz w:val="24"/>
          <w:szCs w:val="24"/>
          <w:lang w:val="sr-Cyrl-RS"/>
        </w:rPr>
      </w:pPr>
    </w:p>
    <w:p w14:paraId="0001A77F" w14:textId="77777777" w:rsidR="00297909" w:rsidRPr="006E69B1" w:rsidRDefault="00297909" w:rsidP="00860A31">
      <w:pPr>
        <w:pStyle w:val="ListParagraph"/>
        <w:numPr>
          <w:ilvl w:val="0"/>
          <w:numId w:val="70"/>
        </w:numPr>
        <w:tabs>
          <w:tab w:val="left" w:pos="284"/>
        </w:tabs>
        <w:spacing w:after="0" w:line="360" w:lineRule="auto"/>
        <w:ind w:left="0" w:firstLine="0"/>
        <w:jc w:val="both"/>
        <w:rPr>
          <w:rFonts w:ascii="Times New Roman" w:hAnsi="Times New Roman" w:cs="Times New Roman"/>
          <w:b/>
          <w:bCs/>
          <w:sz w:val="24"/>
          <w:szCs w:val="24"/>
          <w:lang w:val="sr-Cyrl-RS"/>
        </w:rPr>
      </w:pPr>
      <w:r w:rsidRPr="006E69B1">
        <w:rPr>
          <w:rFonts w:ascii="Times New Roman" w:hAnsi="Times New Roman" w:cs="Times New Roman"/>
          <w:b/>
          <w:bCs/>
          <w:sz w:val="24"/>
          <w:szCs w:val="24"/>
          <w:lang w:val="sr-Cyrl-RS"/>
        </w:rPr>
        <w:t>Терапијске мере усмерене ка узр</w:t>
      </w:r>
      <w:r>
        <w:rPr>
          <w:rFonts w:ascii="Times New Roman" w:hAnsi="Times New Roman" w:cs="Times New Roman"/>
          <w:b/>
          <w:bCs/>
          <w:sz w:val="24"/>
          <w:szCs w:val="24"/>
          <w:lang w:val="sr-Cyrl-RS"/>
        </w:rPr>
        <w:t>оку</w:t>
      </w:r>
      <w:r w:rsidRPr="006E69B1">
        <w:rPr>
          <w:rFonts w:ascii="Times New Roman" w:hAnsi="Times New Roman" w:cs="Times New Roman"/>
          <w:b/>
          <w:bCs/>
          <w:sz w:val="24"/>
          <w:szCs w:val="24"/>
          <w:lang w:val="sr-Cyrl-RS"/>
        </w:rPr>
        <w:t xml:space="preserve"> АИЈ потребно је применити што пре, јер њихова правовремена примена може побољшати прогнозу (А1). </w:t>
      </w:r>
    </w:p>
    <w:p w14:paraId="5A8369D5" w14:textId="77777777" w:rsidR="00297909" w:rsidRDefault="00297909" w:rsidP="00297909">
      <w:pPr>
        <w:spacing w:after="0" w:line="360" w:lineRule="auto"/>
        <w:jc w:val="both"/>
        <w:rPr>
          <w:rFonts w:ascii="Times New Roman" w:hAnsi="Times New Roman" w:cs="Times New Roman"/>
          <w:sz w:val="24"/>
          <w:szCs w:val="24"/>
          <w:lang w:val="sr-Cyrl-RS"/>
        </w:rPr>
      </w:pPr>
      <w:r w:rsidRPr="00C018B3">
        <w:rPr>
          <w:rFonts w:ascii="Times New Roman" w:hAnsi="Times New Roman" w:cs="Times New Roman"/>
          <w:sz w:val="24"/>
          <w:szCs w:val="24"/>
          <w:lang w:val="sr-Cyrl-RS"/>
        </w:rPr>
        <w:lastRenderedPageBreak/>
        <w:t xml:space="preserve">Специфичне терапијске мере су приказане </w:t>
      </w:r>
      <w:r>
        <w:rPr>
          <w:rFonts w:ascii="Times New Roman" w:hAnsi="Times New Roman" w:cs="Times New Roman"/>
          <w:sz w:val="24"/>
          <w:szCs w:val="24"/>
          <w:lang w:val="sr-Cyrl-RS"/>
        </w:rPr>
        <w:t>на</w:t>
      </w:r>
      <w:r w:rsidRPr="00C018B3">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Т</w:t>
      </w:r>
      <w:r w:rsidRPr="00C018B3">
        <w:rPr>
          <w:rFonts w:ascii="Times New Roman" w:hAnsi="Times New Roman" w:cs="Times New Roman"/>
          <w:sz w:val="24"/>
          <w:szCs w:val="24"/>
          <w:lang w:val="sr-Cyrl-RS"/>
        </w:rPr>
        <w:t xml:space="preserve">абели </w:t>
      </w:r>
      <w:r>
        <w:rPr>
          <w:rFonts w:ascii="Times New Roman" w:hAnsi="Times New Roman" w:cs="Times New Roman"/>
          <w:sz w:val="24"/>
          <w:szCs w:val="24"/>
          <w:lang w:val="sr-Cyrl-RS"/>
        </w:rPr>
        <w:t>5</w:t>
      </w:r>
      <w:r w:rsidRPr="00C018B3">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[2</w:t>
      </w:r>
      <w:r w:rsidRPr="00B34BF6">
        <w:rPr>
          <w:rFonts w:ascii="Times New Roman" w:hAnsi="Times New Roman" w:cs="Times New Roman"/>
          <w:sz w:val="24"/>
          <w:szCs w:val="24"/>
          <w:lang w:val="sr-Cyrl-RS"/>
        </w:rPr>
        <w:t>,</w:t>
      </w:r>
      <w:r>
        <w:rPr>
          <w:rFonts w:ascii="Times New Roman" w:hAnsi="Times New Roman" w:cs="Times New Roman"/>
          <w:sz w:val="24"/>
          <w:szCs w:val="24"/>
          <w:lang w:val="sr-Cyrl-RS"/>
        </w:rPr>
        <w:t>4</w:t>
      </w:r>
      <w:r w:rsidRPr="00B34BF6">
        <w:rPr>
          <w:rFonts w:ascii="Times New Roman" w:hAnsi="Times New Roman" w:cs="Times New Roman"/>
          <w:sz w:val="24"/>
          <w:szCs w:val="24"/>
          <w:lang w:val="sr-Cyrl-RS"/>
        </w:rPr>
        <w:t>,</w:t>
      </w:r>
      <w:r>
        <w:rPr>
          <w:rFonts w:ascii="Times New Roman" w:hAnsi="Times New Roman" w:cs="Times New Roman"/>
          <w:sz w:val="24"/>
          <w:szCs w:val="24"/>
          <w:lang w:val="sr-Cyrl-RS"/>
        </w:rPr>
        <w:t>8].</w:t>
      </w:r>
    </w:p>
    <w:p w14:paraId="7E800125" w14:textId="77777777" w:rsidR="00297909" w:rsidRDefault="00297909" w:rsidP="00297909">
      <w:pPr>
        <w:spacing w:after="0" w:line="360" w:lineRule="auto"/>
        <w:jc w:val="both"/>
        <w:rPr>
          <w:rFonts w:ascii="Times New Roman" w:hAnsi="Times New Roman" w:cs="Times New Roman"/>
          <w:sz w:val="24"/>
          <w:szCs w:val="24"/>
          <w:lang w:val="sr-Cyrl-RS"/>
        </w:rPr>
      </w:pPr>
    </w:p>
    <w:p w14:paraId="0FB8DE4F" w14:textId="77777777" w:rsidR="00297909" w:rsidRPr="008C449E" w:rsidRDefault="00297909" w:rsidP="00297909">
      <w:pPr>
        <w:spacing w:after="0" w:line="360" w:lineRule="auto"/>
        <w:jc w:val="both"/>
        <w:rPr>
          <w:rFonts w:ascii="Times New Roman" w:hAnsi="Times New Roman" w:cs="Times New Roman"/>
          <w:sz w:val="24"/>
          <w:szCs w:val="24"/>
          <w:lang w:val="sr-Cyrl-RS"/>
        </w:rPr>
      </w:pPr>
      <w:r w:rsidRPr="00B34BF6">
        <w:rPr>
          <w:rFonts w:ascii="Times New Roman" w:hAnsi="Times New Roman" w:cs="Times New Roman"/>
          <w:b/>
          <w:bCs/>
          <w:sz w:val="24"/>
          <w:szCs w:val="24"/>
          <w:lang w:val="sr-Cyrl-RS"/>
        </w:rPr>
        <w:t xml:space="preserve">Табела </w:t>
      </w:r>
      <w:r>
        <w:rPr>
          <w:rFonts w:ascii="Times New Roman" w:hAnsi="Times New Roman" w:cs="Times New Roman"/>
          <w:b/>
          <w:bCs/>
          <w:sz w:val="24"/>
          <w:szCs w:val="24"/>
          <w:lang w:val="sr-Cyrl-RS"/>
        </w:rPr>
        <w:t>5</w:t>
      </w:r>
      <w:r w:rsidRPr="00B34BF6">
        <w:rPr>
          <w:rFonts w:ascii="Times New Roman" w:hAnsi="Times New Roman" w:cs="Times New Roman"/>
          <w:b/>
          <w:bCs/>
          <w:sz w:val="24"/>
          <w:szCs w:val="24"/>
          <w:lang w:val="sr-Cyrl-RS"/>
        </w:rPr>
        <w:t xml:space="preserve">. </w:t>
      </w:r>
      <w:r w:rsidRPr="008C449E">
        <w:rPr>
          <w:rFonts w:ascii="Times New Roman" w:hAnsi="Times New Roman" w:cs="Times New Roman"/>
          <w:sz w:val="24"/>
          <w:szCs w:val="24"/>
          <w:lang w:val="sr-Cyrl-RS"/>
        </w:rPr>
        <w:t>Специфичне терапијске мере усмерене ка узроцима акутне инсуфицијен</w:t>
      </w:r>
      <w:r>
        <w:rPr>
          <w:rFonts w:ascii="Times New Roman" w:hAnsi="Times New Roman" w:cs="Times New Roman"/>
          <w:sz w:val="24"/>
          <w:szCs w:val="24"/>
          <w:lang w:val="sr-Cyrl-RS"/>
        </w:rPr>
        <w:t>ц</w:t>
      </w:r>
      <w:r w:rsidRPr="008C449E">
        <w:rPr>
          <w:rFonts w:ascii="Times New Roman" w:hAnsi="Times New Roman" w:cs="Times New Roman"/>
          <w:sz w:val="24"/>
          <w:szCs w:val="24"/>
          <w:lang w:val="sr-Cyrl-RS"/>
        </w:rPr>
        <w:t>ије јетре</w:t>
      </w:r>
    </w:p>
    <w:tbl>
      <w:tblPr>
        <w:tblStyle w:val="TableGrid"/>
        <w:tblW w:w="0" w:type="auto"/>
        <w:tblLook w:val="04A0" w:firstRow="1" w:lastRow="0" w:firstColumn="1" w:lastColumn="0" w:noHBand="0" w:noVBand="1"/>
      </w:tblPr>
      <w:tblGrid>
        <w:gridCol w:w="3116"/>
        <w:gridCol w:w="2975"/>
        <w:gridCol w:w="3259"/>
      </w:tblGrid>
      <w:tr w:rsidR="00297909" w:rsidRPr="00C018B3" w14:paraId="2B9CD7B0" w14:textId="77777777" w:rsidTr="005565B0">
        <w:tc>
          <w:tcPr>
            <w:tcW w:w="3116" w:type="dxa"/>
          </w:tcPr>
          <w:p w14:paraId="42352589" w14:textId="77777777" w:rsidR="00297909" w:rsidRPr="00B34BF6" w:rsidRDefault="00297909" w:rsidP="005565B0">
            <w:pPr>
              <w:spacing w:line="360" w:lineRule="auto"/>
              <w:jc w:val="both"/>
              <w:rPr>
                <w:rFonts w:ascii="Times New Roman" w:hAnsi="Times New Roman" w:cs="Times New Roman"/>
                <w:b/>
                <w:bCs/>
                <w:sz w:val="24"/>
                <w:szCs w:val="24"/>
                <w:lang w:val="sr-Cyrl-RS"/>
              </w:rPr>
            </w:pPr>
            <w:r w:rsidRPr="00B34BF6">
              <w:rPr>
                <w:rFonts w:ascii="Times New Roman" w:hAnsi="Times New Roman" w:cs="Times New Roman"/>
                <w:b/>
                <w:bCs/>
                <w:sz w:val="24"/>
                <w:szCs w:val="24"/>
                <w:lang w:val="sr-Cyrl-RS"/>
              </w:rPr>
              <w:t>Етиологија АИЈ</w:t>
            </w:r>
          </w:p>
        </w:tc>
        <w:tc>
          <w:tcPr>
            <w:tcW w:w="2975" w:type="dxa"/>
          </w:tcPr>
          <w:p w14:paraId="0BEDD263" w14:textId="77777777" w:rsidR="00297909" w:rsidRPr="00B34BF6" w:rsidRDefault="00297909" w:rsidP="005565B0">
            <w:pPr>
              <w:spacing w:line="360" w:lineRule="auto"/>
              <w:jc w:val="both"/>
              <w:rPr>
                <w:rFonts w:ascii="Times New Roman" w:hAnsi="Times New Roman" w:cs="Times New Roman"/>
                <w:b/>
                <w:bCs/>
                <w:sz w:val="24"/>
                <w:szCs w:val="24"/>
                <w:lang w:val="sr-Cyrl-RS"/>
              </w:rPr>
            </w:pPr>
            <w:r w:rsidRPr="00B34BF6">
              <w:rPr>
                <w:rFonts w:ascii="Times New Roman" w:hAnsi="Times New Roman" w:cs="Times New Roman"/>
                <w:b/>
                <w:bCs/>
                <w:sz w:val="24"/>
                <w:szCs w:val="24"/>
                <w:lang w:val="sr-Cyrl-RS"/>
              </w:rPr>
              <w:t>Специфична терапија</w:t>
            </w:r>
          </w:p>
        </w:tc>
        <w:tc>
          <w:tcPr>
            <w:tcW w:w="3259" w:type="dxa"/>
          </w:tcPr>
          <w:p w14:paraId="3DACDCBB" w14:textId="77777777" w:rsidR="00297909" w:rsidRPr="00B34BF6" w:rsidRDefault="00297909" w:rsidP="005565B0">
            <w:pPr>
              <w:spacing w:line="360" w:lineRule="auto"/>
              <w:jc w:val="both"/>
              <w:rPr>
                <w:rFonts w:ascii="Times New Roman" w:hAnsi="Times New Roman" w:cs="Times New Roman"/>
                <w:b/>
                <w:bCs/>
                <w:sz w:val="24"/>
                <w:szCs w:val="24"/>
                <w:lang w:val="sr-Cyrl-RS"/>
              </w:rPr>
            </w:pPr>
            <w:r w:rsidRPr="00B34BF6">
              <w:rPr>
                <w:rFonts w:ascii="Times New Roman" w:hAnsi="Times New Roman" w:cs="Times New Roman"/>
                <w:b/>
                <w:bCs/>
                <w:sz w:val="24"/>
                <w:szCs w:val="24"/>
                <w:lang w:val="sr-Cyrl-RS"/>
              </w:rPr>
              <w:t>Доз</w:t>
            </w:r>
            <w:r>
              <w:rPr>
                <w:rFonts w:ascii="Times New Roman" w:hAnsi="Times New Roman" w:cs="Times New Roman"/>
                <w:b/>
                <w:bCs/>
                <w:sz w:val="24"/>
                <w:szCs w:val="24"/>
                <w:lang w:val="sr-Cyrl-RS"/>
              </w:rPr>
              <w:t>е</w:t>
            </w:r>
            <w:r w:rsidRPr="00B34BF6">
              <w:rPr>
                <w:rFonts w:ascii="Times New Roman" w:hAnsi="Times New Roman" w:cs="Times New Roman"/>
                <w:b/>
                <w:bCs/>
                <w:sz w:val="24"/>
                <w:szCs w:val="24"/>
                <w:lang w:val="sr-Cyrl-RS"/>
              </w:rPr>
              <w:t xml:space="preserve"> леков</w:t>
            </w:r>
            <w:r>
              <w:rPr>
                <w:rFonts w:ascii="Times New Roman" w:hAnsi="Times New Roman" w:cs="Times New Roman"/>
                <w:b/>
                <w:bCs/>
                <w:sz w:val="24"/>
                <w:szCs w:val="24"/>
                <w:lang w:val="sr-Cyrl-RS"/>
              </w:rPr>
              <w:t>а</w:t>
            </w:r>
            <w:r w:rsidRPr="00B34BF6">
              <w:rPr>
                <w:rFonts w:ascii="Times New Roman" w:hAnsi="Times New Roman" w:cs="Times New Roman"/>
                <w:b/>
                <w:bCs/>
                <w:sz w:val="24"/>
                <w:szCs w:val="24"/>
                <w:lang w:val="sr-Cyrl-RS"/>
              </w:rPr>
              <w:t xml:space="preserve"> и </w:t>
            </w:r>
            <w:r>
              <w:rPr>
                <w:rFonts w:ascii="Times New Roman" w:hAnsi="Times New Roman" w:cs="Times New Roman"/>
                <w:b/>
                <w:bCs/>
                <w:sz w:val="24"/>
                <w:szCs w:val="24"/>
                <w:lang w:val="sr-Cyrl-RS"/>
              </w:rPr>
              <w:t>напомене</w:t>
            </w:r>
          </w:p>
        </w:tc>
      </w:tr>
      <w:tr w:rsidR="00297909" w:rsidRPr="00C018B3" w14:paraId="5AF91904" w14:textId="77777777" w:rsidTr="005565B0">
        <w:trPr>
          <w:trHeight w:val="515"/>
        </w:trPr>
        <w:tc>
          <w:tcPr>
            <w:tcW w:w="3116" w:type="dxa"/>
            <w:vMerge w:val="restart"/>
          </w:tcPr>
          <w:p w14:paraId="3B0B480A" w14:textId="77777777" w:rsidR="00297909" w:rsidRPr="00C018B3" w:rsidRDefault="00297909" w:rsidP="005565B0">
            <w:pPr>
              <w:spacing w:line="360" w:lineRule="auto"/>
              <w:rPr>
                <w:rFonts w:ascii="Times New Roman" w:hAnsi="Times New Roman" w:cs="Times New Roman"/>
                <w:sz w:val="24"/>
                <w:szCs w:val="24"/>
                <w:lang w:val="sr-Cyrl-RS"/>
              </w:rPr>
            </w:pPr>
            <w:r>
              <w:rPr>
                <w:rFonts w:ascii="Times New Roman" w:hAnsi="Times New Roman" w:cs="Times New Roman"/>
                <w:sz w:val="24"/>
                <w:szCs w:val="24"/>
                <w:lang w:val="sr-Cyrl-RS"/>
              </w:rPr>
              <w:t>Интоксикација парацетамолом</w:t>
            </w:r>
          </w:p>
        </w:tc>
        <w:tc>
          <w:tcPr>
            <w:tcW w:w="2975" w:type="dxa"/>
          </w:tcPr>
          <w:p w14:paraId="3AD77DF3" w14:textId="77777777" w:rsidR="00297909" w:rsidRPr="00C018B3" w:rsidRDefault="00297909" w:rsidP="005565B0">
            <w:pPr>
              <w:spacing w:line="360" w:lineRule="auto"/>
              <w:rPr>
                <w:rFonts w:ascii="Times New Roman" w:hAnsi="Times New Roman" w:cs="Times New Roman"/>
                <w:sz w:val="24"/>
                <w:szCs w:val="24"/>
                <w:lang w:val="sr-Cyrl-RS"/>
              </w:rPr>
            </w:pPr>
            <w:r w:rsidRPr="00C018B3">
              <w:rPr>
                <w:rFonts w:ascii="Times New Roman" w:hAnsi="Times New Roman" w:cs="Times New Roman"/>
                <w:sz w:val="24"/>
                <w:szCs w:val="24"/>
                <w:lang w:val="sr-Cyrl-RS"/>
              </w:rPr>
              <w:t>Орална примена активног угља</w:t>
            </w:r>
          </w:p>
        </w:tc>
        <w:tc>
          <w:tcPr>
            <w:tcW w:w="3259" w:type="dxa"/>
          </w:tcPr>
          <w:p w14:paraId="7807B6B4" w14:textId="77777777" w:rsidR="00297909" w:rsidRPr="00C018B3" w:rsidRDefault="00297909" w:rsidP="005565B0">
            <w:pPr>
              <w:spacing w:line="360" w:lineRule="auto"/>
              <w:rPr>
                <w:rFonts w:ascii="Times New Roman" w:hAnsi="Times New Roman" w:cs="Times New Roman"/>
                <w:sz w:val="24"/>
                <w:szCs w:val="24"/>
                <w:lang w:val="sr-Cyrl-RS"/>
              </w:rPr>
            </w:pPr>
            <w:r w:rsidRPr="00C018B3">
              <w:rPr>
                <w:rFonts w:ascii="Times New Roman" w:hAnsi="Times New Roman" w:cs="Times New Roman"/>
                <w:sz w:val="24"/>
                <w:szCs w:val="24"/>
                <w:lang w:val="sr-Cyrl-RS"/>
              </w:rPr>
              <w:t xml:space="preserve">1 </w:t>
            </w:r>
            <w:r w:rsidRPr="00C018B3">
              <w:rPr>
                <w:rFonts w:ascii="Times New Roman" w:hAnsi="Times New Roman" w:cs="Times New Roman"/>
                <w:sz w:val="24"/>
                <w:szCs w:val="24"/>
                <w:lang w:val="sr-Latn-RS"/>
              </w:rPr>
              <w:t>g/kg</w:t>
            </w:r>
            <w:r>
              <w:rPr>
                <w:rFonts w:ascii="Times New Roman" w:hAnsi="Times New Roman" w:cs="Times New Roman"/>
                <w:sz w:val="24"/>
                <w:szCs w:val="24"/>
                <w:lang w:val="sr-Cyrl-RS"/>
              </w:rPr>
              <w:t xml:space="preserve"> ТТ</w:t>
            </w:r>
            <w:r w:rsidRPr="00C018B3">
              <w:rPr>
                <w:rFonts w:ascii="Times New Roman" w:hAnsi="Times New Roman" w:cs="Times New Roman"/>
                <w:sz w:val="24"/>
                <w:szCs w:val="24"/>
                <w:lang w:val="sr-Latn-RS"/>
              </w:rPr>
              <w:t xml:space="preserve">; </w:t>
            </w:r>
            <w:r w:rsidRPr="00C018B3">
              <w:rPr>
                <w:rFonts w:ascii="Times New Roman" w:hAnsi="Times New Roman" w:cs="Times New Roman"/>
                <w:sz w:val="24"/>
                <w:szCs w:val="24"/>
                <w:lang w:val="sr-Cyrl-RS"/>
              </w:rPr>
              <w:t>започети до 4 сата од интоксикације</w:t>
            </w:r>
          </w:p>
        </w:tc>
      </w:tr>
      <w:tr w:rsidR="00297909" w:rsidRPr="00C018B3" w14:paraId="21B75649" w14:textId="77777777" w:rsidTr="005565B0">
        <w:trPr>
          <w:trHeight w:val="312"/>
        </w:trPr>
        <w:tc>
          <w:tcPr>
            <w:tcW w:w="3116" w:type="dxa"/>
            <w:vMerge/>
          </w:tcPr>
          <w:p w14:paraId="21419196" w14:textId="77777777" w:rsidR="00297909" w:rsidRPr="00C018B3" w:rsidRDefault="00297909" w:rsidP="005565B0">
            <w:pPr>
              <w:spacing w:line="360" w:lineRule="auto"/>
              <w:rPr>
                <w:rFonts w:ascii="Times New Roman" w:hAnsi="Times New Roman" w:cs="Times New Roman"/>
                <w:sz w:val="24"/>
                <w:szCs w:val="24"/>
                <w:lang w:val="sr-Cyrl-RS"/>
              </w:rPr>
            </w:pPr>
          </w:p>
        </w:tc>
        <w:tc>
          <w:tcPr>
            <w:tcW w:w="2975" w:type="dxa"/>
          </w:tcPr>
          <w:p w14:paraId="6B7AE6E1" w14:textId="77777777" w:rsidR="00297909" w:rsidRPr="00B34BF6" w:rsidRDefault="00297909" w:rsidP="005565B0">
            <w:pPr>
              <w:spacing w:line="360" w:lineRule="auto"/>
              <w:rPr>
                <w:rFonts w:ascii="Times New Roman" w:hAnsi="Times New Roman" w:cs="Times New Roman"/>
                <w:sz w:val="24"/>
                <w:szCs w:val="24"/>
                <w:lang w:val="sr-Latn-RS"/>
              </w:rPr>
            </w:pPr>
            <w:r w:rsidRPr="00C018B3">
              <w:rPr>
                <w:rFonts w:ascii="Times New Roman" w:hAnsi="Times New Roman" w:cs="Times New Roman"/>
                <w:sz w:val="24"/>
                <w:szCs w:val="24"/>
                <w:lang w:val="sr-Cyrl-RS"/>
              </w:rPr>
              <w:t>Н-ацетилцистеин</w:t>
            </w:r>
          </w:p>
        </w:tc>
        <w:tc>
          <w:tcPr>
            <w:tcW w:w="3259" w:type="dxa"/>
          </w:tcPr>
          <w:p w14:paraId="64F83933" w14:textId="77777777" w:rsidR="00297909" w:rsidRPr="00C018B3" w:rsidRDefault="00297909" w:rsidP="005565B0">
            <w:pPr>
              <w:spacing w:line="360" w:lineRule="auto"/>
              <w:rPr>
                <w:rFonts w:ascii="Times New Roman" w:hAnsi="Times New Roman" w:cs="Times New Roman"/>
                <w:sz w:val="24"/>
                <w:szCs w:val="24"/>
                <w:lang w:val="sr-Cyrl-RS"/>
              </w:rPr>
            </w:pPr>
            <w:r w:rsidRPr="00C018B3">
              <w:rPr>
                <w:rFonts w:ascii="Times New Roman" w:hAnsi="Times New Roman" w:cs="Times New Roman"/>
                <w:sz w:val="24"/>
                <w:szCs w:val="24"/>
                <w:lang w:val="sr-Cyrl-RS"/>
              </w:rPr>
              <w:t xml:space="preserve">150 </w:t>
            </w:r>
            <w:r w:rsidRPr="00C018B3">
              <w:rPr>
                <w:rFonts w:ascii="Times New Roman" w:hAnsi="Times New Roman" w:cs="Times New Roman"/>
                <w:sz w:val="24"/>
                <w:szCs w:val="24"/>
                <w:lang w:val="sr-Latn-RS"/>
              </w:rPr>
              <w:t xml:space="preserve">mg/kg </w:t>
            </w:r>
            <w:r>
              <w:rPr>
                <w:rFonts w:ascii="Times New Roman" w:hAnsi="Times New Roman" w:cs="Times New Roman"/>
                <w:sz w:val="24"/>
                <w:szCs w:val="24"/>
                <w:lang w:val="sr-Cyrl-RS"/>
              </w:rPr>
              <w:t xml:space="preserve">ТТ </w:t>
            </w:r>
            <w:r w:rsidRPr="00C018B3">
              <w:rPr>
                <w:rFonts w:ascii="Times New Roman" w:hAnsi="Times New Roman" w:cs="Times New Roman"/>
                <w:sz w:val="24"/>
                <w:szCs w:val="24"/>
                <w:lang w:val="sr-Cyrl-RS"/>
              </w:rPr>
              <w:t xml:space="preserve">у првих 15 минута, затим </w:t>
            </w:r>
            <w:r w:rsidRPr="00C018B3">
              <w:rPr>
                <w:rFonts w:ascii="Times New Roman" w:hAnsi="Times New Roman" w:cs="Times New Roman"/>
                <w:sz w:val="24"/>
                <w:szCs w:val="24"/>
                <w:lang w:val="sr-Latn-RS"/>
              </w:rPr>
              <w:t>50 mg/kg</w:t>
            </w:r>
            <w:r>
              <w:rPr>
                <w:rFonts w:ascii="Times New Roman" w:hAnsi="Times New Roman" w:cs="Times New Roman"/>
                <w:sz w:val="24"/>
                <w:szCs w:val="24"/>
                <w:lang w:val="sr-Cyrl-RS"/>
              </w:rPr>
              <w:t xml:space="preserve"> ТТ</w:t>
            </w:r>
            <w:r w:rsidRPr="00C018B3">
              <w:rPr>
                <w:rFonts w:ascii="Times New Roman" w:hAnsi="Times New Roman" w:cs="Times New Roman"/>
                <w:sz w:val="24"/>
                <w:szCs w:val="24"/>
                <w:lang w:val="sr-Cyrl-RS"/>
              </w:rPr>
              <w:t xml:space="preserve">  наредна 4 сата</w:t>
            </w:r>
            <w:r w:rsidRPr="00C018B3">
              <w:rPr>
                <w:rFonts w:ascii="Times New Roman" w:hAnsi="Times New Roman" w:cs="Times New Roman"/>
                <w:sz w:val="24"/>
                <w:szCs w:val="24"/>
                <w:lang w:val="sr-Latn-RS"/>
              </w:rPr>
              <w:t xml:space="preserve">, </w:t>
            </w:r>
            <w:r w:rsidRPr="00C018B3">
              <w:rPr>
                <w:rFonts w:ascii="Times New Roman" w:hAnsi="Times New Roman" w:cs="Times New Roman"/>
                <w:sz w:val="24"/>
                <w:szCs w:val="24"/>
                <w:lang w:val="sr-Cyrl-RS"/>
              </w:rPr>
              <w:t>затим у наредних 16 сати 1</w:t>
            </w:r>
            <w:r w:rsidRPr="00C018B3">
              <w:rPr>
                <w:rFonts w:ascii="Times New Roman" w:hAnsi="Times New Roman" w:cs="Times New Roman"/>
                <w:sz w:val="24"/>
                <w:szCs w:val="24"/>
                <w:lang w:val="sr-Latn-RS"/>
              </w:rPr>
              <w:t>00mg/kg</w:t>
            </w:r>
            <w:r>
              <w:rPr>
                <w:rFonts w:ascii="Times New Roman" w:hAnsi="Times New Roman" w:cs="Times New Roman"/>
                <w:sz w:val="24"/>
                <w:szCs w:val="24"/>
                <w:lang w:val="sr-Cyrl-RS"/>
              </w:rPr>
              <w:t xml:space="preserve"> ТТ</w:t>
            </w:r>
            <w:r w:rsidRPr="00C018B3">
              <w:rPr>
                <w:rFonts w:ascii="Times New Roman" w:hAnsi="Times New Roman" w:cs="Times New Roman"/>
                <w:sz w:val="24"/>
                <w:szCs w:val="24"/>
                <w:lang w:val="sr-Cyrl-RS"/>
              </w:rPr>
              <w:t>; примењује се у првих 24-36 сати од интоксикације</w:t>
            </w:r>
          </w:p>
        </w:tc>
      </w:tr>
      <w:tr w:rsidR="00297909" w:rsidRPr="00C018B3" w14:paraId="58181A8A" w14:textId="77777777" w:rsidTr="005565B0">
        <w:trPr>
          <w:trHeight w:val="301"/>
        </w:trPr>
        <w:tc>
          <w:tcPr>
            <w:tcW w:w="3116" w:type="dxa"/>
            <w:vMerge w:val="restart"/>
          </w:tcPr>
          <w:p w14:paraId="1175F28F" w14:textId="77777777" w:rsidR="00297909" w:rsidRPr="00C018B3" w:rsidRDefault="00297909" w:rsidP="005565B0">
            <w:pPr>
              <w:spacing w:line="360" w:lineRule="auto"/>
              <w:rPr>
                <w:rFonts w:ascii="Times New Roman" w:hAnsi="Times New Roman" w:cs="Times New Roman"/>
                <w:sz w:val="24"/>
                <w:szCs w:val="24"/>
                <w:lang w:val="sr-Cyrl-RS"/>
              </w:rPr>
            </w:pPr>
            <w:r w:rsidRPr="00C018B3">
              <w:rPr>
                <w:rFonts w:ascii="Times New Roman" w:hAnsi="Times New Roman" w:cs="Times New Roman"/>
                <w:sz w:val="24"/>
                <w:szCs w:val="24"/>
                <w:lang w:val="sr-Cyrl-RS"/>
              </w:rPr>
              <w:t>Токсичн</w:t>
            </w:r>
            <w:r>
              <w:rPr>
                <w:rFonts w:ascii="Times New Roman" w:hAnsi="Times New Roman" w:cs="Times New Roman"/>
                <w:sz w:val="24"/>
                <w:szCs w:val="24"/>
                <w:lang w:val="sr-Cyrl-RS"/>
              </w:rPr>
              <w:t>и</w:t>
            </w:r>
            <w:r w:rsidRPr="00C018B3">
              <w:rPr>
                <w:rFonts w:ascii="Times New Roman" w:hAnsi="Times New Roman" w:cs="Times New Roman"/>
                <w:sz w:val="24"/>
                <w:szCs w:val="24"/>
                <w:lang w:val="sr-Cyrl-RS"/>
              </w:rPr>
              <w:t xml:space="preserve"> ефект</w:t>
            </w:r>
            <w:r>
              <w:rPr>
                <w:rFonts w:ascii="Times New Roman" w:hAnsi="Times New Roman" w:cs="Times New Roman"/>
                <w:sz w:val="24"/>
                <w:szCs w:val="24"/>
                <w:lang w:val="sr-Cyrl-RS"/>
              </w:rPr>
              <w:t>и</w:t>
            </w:r>
            <w:r w:rsidRPr="00C018B3">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других </w:t>
            </w:r>
            <w:r w:rsidRPr="00C018B3">
              <w:rPr>
                <w:rFonts w:ascii="Times New Roman" w:hAnsi="Times New Roman" w:cs="Times New Roman"/>
                <w:sz w:val="24"/>
                <w:szCs w:val="24"/>
                <w:lang w:val="sr-Cyrl-RS"/>
              </w:rPr>
              <w:t>лек</w:t>
            </w:r>
            <w:r>
              <w:rPr>
                <w:rFonts w:ascii="Times New Roman" w:hAnsi="Times New Roman" w:cs="Times New Roman"/>
                <w:sz w:val="24"/>
                <w:szCs w:val="24"/>
                <w:lang w:val="sr-Cyrl-RS"/>
              </w:rPr>
              <w:t>ова</w:t>
            </w:r>
            <w:r w:rsidRPr="00C018B3">
              <w:rPr>
                <w:rFonts w:ascii="Times New Roman" w:hAnsi="Times New Roman" w:cs="Times New Roman"/>
                <w:sz w:val="24"/>
                <w:szCs w:val="24"/>
                <w:lang w:val="sr-Cyrl-RS"/>
              </w:rPr>
              <w:t xml:space="preserve"> – идиосинкратички механизам</w:t>
            </w:r>
          </w:p>
        </w:tc>
        <w:tc>
          <w:tcPr>
            <w:tcW w:w="2975" w:type="dxa"/>
          </w:tcPr>
          <w:p w14:paraId="74E708BA" w14:textId="77777777" w:rsidR="00297909" w:rsidRPr="00C018B3" w:rsidRDefault="00297909" w:rsidP="005565B0">
            <w:pPr>
              <w:spacing w:line="360" w:lineRule="auto"/>
              <w:rPr>
                <w:rFonts w:ascii="Times New Roman" w:hAnsi="Times New Roman" w:cs="Times New Roman"/>
                <w:sz w:val="24"/>
                <w:szCs w:val="24"/>
                <w:lang w:val="sr-Cyrl-RS"/>
              </w:rPr>
            </w:pPr>
            <w:r w:rsidRPr="00C018B3">
              <w:rPr>
                <w:rFonts w:ascii="Times New Roman" w:hAnsi="Times New Roman" w:cs="Times New Roman"/>
                <w:sz w:val="24"/>
                <w:szCs w:val="24"/>
                <w:lang w:val="sr-Cyrl-RS"/>
              </w:rPr>
              <w:t>Н-ацетилцистеин</w:t>
            </w:r>
          </w:p>
        </w:tc>
        <w:tc>
          <w:tcPr>
            <w:tcW w:w="3259" w:type="dxa"/>
          </w:tcPr>
          <w:p w14:paraId="5E46AAEC" w14:textId="77777777" w:rsidR="00297909" w:rsidRPr="00C018B3" w:rsidRDefault="00297909" w:rsidP="005565B0">
            <w:pPr>
              <w:spacing w:line="360" w:lineRule="auto"/>
              <w:rPr>
                <w:rFonts w:ascii="Times New Roman" w:hAnsi="Times New Roman" w:cs="Times New Roman"/>
                <w:sz w:val="24"/>
                <w:szCs w:val="24"/>
                <w:lang w:val="sr-Cyrl-RS"/>
              </w:rPr>
            </w:pPr>
            <w:r w:rsidRPr="00C018B3">
              <w:rPr>
                <w:rFonts w:ascii="Times New Roman" w:hAnsi="Times New Roman" w:cs="Times New Roman"/>
                <w:sz w:val="24"/>
                <w:szCs w:val="24"/>
                <w:lang w:val="sr-Cyrl-RS"/>
              </w:rPr>
              <w:t>Иста доза као за тровање ацетаминофеном; ефикасност је и даље предмет инспитивања</w:t>
            </w:r>
          </w:p>
        </w:tc>
      </w:tr>
      <w:tr w:rsidR="00297909" w:rsidRPr="00C018B3" w14:paraId="59A35F11" w14:textId="77777777" w:rsidTr="005565B0">
        <w:trPr>
          <w:trHeight w:val="240"/>
        </w:trPr>
        <w:tc>
          <w:tcPr>
            <w:tcW w:w="3116" w:type="dxa"/>
            <w:vMerge/>
          </w:tcPr>
          <w:p w14:paraId="2FBF152C" w14:textId="77777777" w:rsidR="00297909" w:rsidRPr="00C018B3" w:rsidRDefault="00297909" w:rsidP="005565B0">
            <w:pPr>
              <w:spacing w:line="360" w:lineRule="auto"/>
              <w:rPr>
                <w:rFonts w:ascii="Times New Roman" w:hAnsi="Times New Roman" w:cs="Times New Roman"/>
                <w:sz w:val="24"/>
                <w:szCs w:val="24"/>
                <w:lang w:val="sr-Cyrl-RS"/>
              </w:rPr>
            </w:pPr>
          </w:p>
        </w:tc>
        <w:tc>
          <w:tcPr>
            <w:tcW w:w="2975" w:type="dxa"/>
          </w:tcPr>
          <w:p w14:paraId="509C082F" w14:textId="77777777" w:rsidR="00297909" w:rsidRPr="00C018B3" w:rsidRDefault="00297909" w:rsidP="005565B0">
            <w:pPr>
              <w:spacing w:line="360" w:lineRule="auto"/>
              <w:rPr>
                <w:rFonts w:ascii="Times New Roman" w:hAnsi="Times New Roman" w:cs="Times New Roman"/>
                <w:sz w:val="24"/>
                <w:szCs w:val="24"/>
                <w:lang w:val="sr-Latn-RS"/>
              </w:rPr>
            </w:pPr>
            <w:r>
              <w:rPr>
                <w:rFonts w:ascii="Times New Roman" w:hAnsi="Times New Roman" w:cs="Times New Roman"/>
                <w:sz w:val="24"/>
                <w:szCs w:val="24"/>
                <w:lang w:val="sr-Cyrl-RS"/>
              </w:rPr>
              <w:t>м</w:t>
            </w:r>
            <w:r w:rsidRPr="00C018B3">
              <w:rPr>
                <w:rFonts w:ascii="Times New Roman" w:hAnsi="Times New Roman" w:cs="Times New Roman"/>
                <w:sz w:val="24"/>
                <w:szCs w:val="24"/>
                <w:lang w:val="sr-Cyrl-RS"/>
              </w:rPr>
              <w:t>етилпреднизолон</w:t>
            </w:r>
          </w:p>
        </w:tc>
        <w:tc>
          <w:tcPr>
            <w:tcW w:w="3259" w:type="dxa"/>
          </w:tcPr>
          <w:p w14:paraId="0CF2CCB1" w14:textId="77777777" w:rsidR="00297909" w:rsidRPr="00C018B3" w:rsidRDefault="00297909" w:rsidP="005565B0">
            <w:pPr>
              <w:spacing w:line="360" w:lineRule="auto"/>
              <w:rPr>
                <w:rFonts w:ascii="Times New Roman" w:hAnsi="Times New Roman" w:cs="Times New Roman"/>
                <w:sz w:val="24"/>
                <w:szCs w:val="24"/>
                <w:lang w:val="sr-Latn-RS"/>
              </w:rPr>
            </w:pPr>
            <w:r w:rsidRPr="00C018B3">
              <w:rPr>
                <w:rFonts w:ascii="Times New Roman" w:hAnsi="Times New Roman" w:cs="Times New Roman"/>
                <w:sz w:val="24"/>
                <w:szCs w:val="24"/>
                <w:lang w:val="sr-Cyrl-RS"/>
              </w:rPr>
              <w:t xml:space="preserve">1-2 </w:t>
            </w:r>
            <w:r w:rsidRPr="00C018B3">
              <w:rPr>
                <w:rFonts w:ascii="Times New Roman" w:hAnsi="Times New Roman" w:cs="Times New Roman"/>
                <w:sz w:val="24"/>
                <w:szCs w:val="24"/>
                <w:lang w:val="sr-Latn-RS"/>
              </w:rPr>
              <w:t xml:space="preserve">mg/kg </w:t>
            </w:r>
            <w:r>
              <w:rPr>
                <w:rFonts w:ascii="Times New Roman" w:hAnsi="Times New Roman" w:cs="Times New Roman"/>
                <w:sz w:val="24"/>
                <w:szCs w:val="24"/>
                <w:lang w:val="sr-Cyrl-RS"/>
              </w:rPr>
              <w:t xml:space="preserve">ТТ </w:t>
            </w:r>
            <w:r w:rsidRPr="00C018B3">
              <w:rPr>
                <w:rFonts w:ascii="Times New Roman" w:hAnsi="Times New Roman" w:cs="Times New Roman"/>
                <w:sz w:val="24"/>
                <w:szCs w:val="24"/>
                <w:lang w:val="sr-Cyrl-RS"/>
              </w:rPr>
              <w:t>током неколико недеља са постепеним смањивањем дозе</w:t>
            </w:r>
          </w:p>
        </w:tc>
      </w:tr>
      <w:tr w:rsidR="00297909" w:rsidRPr="00C018B3" w14:paraId="007B98CB" w14:textId="77777777" w:rsidTr="005565B0">
        <w:trPr>
          <w:trHeight w:val="505"/>
        </w:trPr>
        <w:tc>
          <w:tcPr>
            <w:tcW w:w="3116" w:type="dxa"/>
            <w:vMerge/>
          </w:tcPr>
          <w:p w14:paraId="6B82F4ED" w14:textId="77777777" w:rsidR="00297909" w:rsidRPr="00C018B3" w:rsidRDefault="00297909" w:rsidP="005565B0">
            <w:pPr>
              <w:spacing w:line="360" w:lineRule="auto"/>
              <w:rPr>
                <w:rFonts w:ascii="Times New Roman" w:hAnsi="Times New Roman" w:cs="Times New Roman"/>
                <w:sz w:val="24"/>
                <w:szCs w:val="24"/>
                <w:lang w:val="sr-Cyrl-RS"/>
              </w:rPr>
            </w:pPr>
          </w:p>
        </w:tc>
        <w:tc>
          <w:tcPr>
            <w:tcW w:w="2975" w:type="dxa"/>
          </w:tcPr>
          <w:p w14:paraId="19FB1B91" w14:textId="77777777" w:rsidR="00297909" w:rsidRPr="00C018B3" w:rsidRDefault="00297909" w:rsidP="005565B0">
            <w:pPr>
              <w:spacing w:line="360" w:lineRule="auto"/>
              <w:rPr>
                <w:rFonts w:ascii="Times New Roman" w:hAnsi="Times New Roman" w:cs="Times New Roman"/>
                <w:sz w:val="24"/>
                <w:szCs w:val="24"/>
                <w:lang w:val="sr-Cyrl-RS"/>
              </w:rPr>
            </w:pPr>
            <w:r>
              <w:rPr>
                <w:rFonts w:ascii="Times New Roman" w:hAnsi="Times New Roman" w:cs="Times New Roman"/>
                <w:sz w:val="24"/>
                <w:szCs w:val="24"/>
                <w:lang w:val="sr-Cyrl-RS"/>
              </w:rPr>
              <w:t>у</w:t>
            </w:r>
            <w:r w:rsidRPr="00C018B3">
              <w:rPr>
                <w:rFonts w:ascii="Times New Roman" w:hAnsi="Times New Roman" w:cs="Times New Roman"/>
                <w:sz w:val="24"/>
                <w:szCs w:val="24"/>
                <w:lang w:val="sr-Cyrl-RS"/>
              </w:rPr>
              <w:t>рсодеоксихолна киселина</w:t>
            </w:r>
          </w:p>
        </w:tc>
        <w:tc>
          <w:tcPr>
            <w:tcW w:w="3259" w:type="dxa"/>
          </w:tcPr>
          <w:p w14:paraId="515D39B4" w14:textId="77777777" w:rsidR="00297909" w:rsidRPr="00C018B3" w:rsidRDefault="00297909" w:rsidP="005565B0">
            <w:pPr>
              <w:spacing w:line="360" w:lineRule="auto"/>
              <w:rPr>
                <w:rFonts w:ascii="Times New Roman" w:hAnsi="Times New Roman" w:cs="Times New Roman"/>
                <w:sz w:val="24"/>
                <w:szCs w:val="24"/>
                <w:lang w:val="sr-Cyrl-RS"/>
              </w:rPr>
            </w:pPr>
            <w:r w:rsidRPr="00C018B3">
              <w:rPr>
                <w:rFonts w:ascii="Times New Roman" w:hAnsi="Times New Roman" w:cs="Times New Roman"/>
                <w:sz w:val="24"/>
                <w:szCs w:val="24"/>
              </w:rPr>
              <w:t xml:space="preserve">250–500 mg </w:t>
            </w:r>
            <w:r w:rsidRPr="00C018B3">
              <w:rPr>
                <w:rFonts w:ascii="Times New Roman" w:hAnsi="Times New Roman" w:cs="Times New Roman"/>
                <w:sz w:val="24"/>
                <w:szCs w:val="24"/>
                <w:lang w:val="sr-Cyrl-RS"/>
              </w:rPr>
              <w:t>на осам сати</w:t>
            </w:r>
          </w:p>
        </w:tc>
      </w:tr>
      <w:tr w:rsidR="00297909" w:rsidRPr="00C018B3" w14:paraId="3A60181A" w14:textId="77777777" w:rsidTr="005565B0">
        <w:trPr>
          <w:trHeight w:val="301"/>
        </w:trPr>
        <w:tc>
          <w:tcPr>
            <w:tcW w:w="3116" w:type="dxa"/>
            <w:vMerge w:val="restart"/>
          </w:tcPr>
          <w:p w14:paraId="20A15487" w14:textId="77777777" w:rsidR="00297909" w:rsidRPr="00C018B3" w:rsidRDefault="00297909" w:rsidP="005565B0">
            <w:pPr>
              <w:spacing w:line="360" w:lineRule="auto"/>
              <w:rPr>
                <w:rFonts w:ascii="Times New Roman" w:hAnsi="Times New Roman" w:cs="Times New Roman"/>
                <w:sz w:val="24"/>
                <w:szCs w:val="24"/>
                <w:lang w:val="sr-Latn-RS"/>
              </w:rPr>
            </w:pPr>
            <w:r w:rsidRPr="00C018B3">
              <w:rPr>
                <w:rFonts w:ascii="Times New Roman" w:hAnsi="Times New Roman" w:cs="Times New Roman"/>
                <w:sz w:val="24"/>
                <w:szCs w:val="24"/>
                <w:lang w:val="sr-Cyrl-RS"/>
              </w:rPr>
              <w:t>Хепатитис Б вирус</w:t>
            </w:r>
            <w:r>
              <w:rPr>
                <w:rFonts w:ascii="Times New Roman" w:hAnsi="Times New Roman" w:cs="Times New Roman"/>
                <w:sz w:val="24"/>
                <w:szCs w:val="24"/>
                <w:lang w:val="sr-Cyrl-RS"/>
              </w:rPr>
              <w:t>на инфекција</w:t>
            </w:r>
          </w:p>
        </w:tc>
        <w:tc>
          <w:tcPr>
            <w:tcW w:w="2975" w:type="dxa"/>
          </w:tcPr>
          <w:p w14:paraId="68347C09" w14:textId="77777777" w:rsidR="00297909" w:rsidRPr="00C018B3" w:rsidRDefault="00297909" w:rsidP="005565B0">
            <w:pPr>
              <w:spacing w:line="360" w:lineRule="auto"/>
              <w:rPr>
                <w:rFonts w:ascii="Times New Roman" w:hAnsi="Times New Roman" w:cs="Times New Roman"/>
                <w:sz w:val="24"/>
                <w:szCs w:val="24"/>
                <w:lang w:val="sr-Cyrl-RS"/>
              </w:rPr>
            </w:pPr>
            <w:r>
              <w:rPr>
                <w:rFonts w:ascii="Times New Roman" w:hAnsi="Times New Roman" w:cs="Times New Roman"/>
                <w:sz w:val="24"/>
                <w:szCs w:val="24"/>
                <w:lang w:val="sr-Cyrl-RS"/>
              </w:rPr>
              <w:t>е</w:t>
            </w:r>
            <w:r w:rsidRPr="00C018B3">
              <w:rPr>
                <w:rFonts w:ascii="Times New Roman" w:hAnsi="Times New Roman" w:cs="Times New Roman"/>
                <w:sz w:val="24"/>
                <w:szCs w:val="24"/>
                <w:lang w:val="sr-Cyrl-RS"/>
              </w:rPr>
              <w:t>н</w:t>
            </w:r>
            <w:r>
              <w:rPr>
                <w:rFonts w:ascii="Times New Roman" w:hAnsi="Times New Roman" w:cs="Times New Roman"/>
                <w:sz w:val="24"/>
                <w:szCs w:val="24"/>
                <w:lang w:val="sr-Cyrl-RS"/>
              </w:rPr>
              <w:t>т</w:t>
            </w:r>
            <w:r w:rsidRPr="00C018B3">
              <w:rPr>
                <w:rFonts w:ascii="Times New Roman" w:hAnsi="Times New Roman" w:cs="Times New Roman"/>
                <w:sz w:val="24"/>
                <w:szCs w:val="24"/>
                <w:lang w:val="sr-Cyrl-RS"/>
              </w:rPr>
              <w:t>екавир</w:t>
            </w:r>
          </w:p>
          <w:p w14:paraId="40874511" w14:textId="77777777" w:rsidR="00297909" w:rsidRPr="00C018B3" w:rsidRDefault="00297909" w:rsidP="005565B0">
            <w:pPr>
              <w:spacing w:line="360" w:lineRule="auto"/>
              <w:rPr>
                <w:rFonts w:ascii="Times New Roman" w:hAnsi="Times New Roman" w:cs="Times New Roman"/>
                <w:sz w:val="24"/>
                <w:szCs w:val="24"/>
                <w:lang w:val="sr-Cyrl-RS"/>
              </w:rPr>
            </w:pPr>
          </w:p>
        </w:tc>
        <w:tc>
          <w:tcPr>
            <w:tcW w:w="3259" w:type="dxa"/>
          </w:tcPr>
          <w:p w14:paraId="20716C9A" w14:textId="77777777" w:rsidR="00297909" w:rsidRPr="00C018B3" w:rsidRDefault="00297909" w:rsidP="005565B0">
            <w:pPr>
              <w:spacing w:line="360" w:lineRule="auto"/>
              <w:rPr>
                <w:rFonts w:ascii="Times New Roman" w:hAnsi="Times New Roman" w:cs="Times New Roman"/>
                <w:sz w:val="24"/>
                <w:szCs w:val="24"/>
                <w:lang w:val="sr-Cyrl-RS"/>
              </w:rPr>
            </w:pPr>
            <w:r w:rsidRPr="00C018B3">
              <w:rPr>
                <w:rFonts w:ascii="Times New Roman" w:hAnsi="Times New Roman" w:cs="Times New Roman"/>
                <w:sz w:val="24"/>
                <w:szCs w:val="24"/>
                <w:lang w:val="sr-Cyrl-RS"/>
              </w:rPr>
              <w:t>0,5</w:t>
            </w:r>
            <w:r w:rsidRPr="00C018B3">
              <w:rPr>
                <w:rFonts w:ascii="Times New Roman" w:hAnsi="Times New Roman" w:cs="Times New Roman"/>
                <w:sz w:val="24"/>
                <w:szCs w:val="24"/>
                <w:lang w:val="sr-Latn-RS"/>
              </w:rPr>
              <w:t>mg</w:t>
            </w:r>
            <w:r w:rsidRPr="00C018B3">
              <w:rPr>
                <w:rFonts w:ascii="Times New Roman" w:hAnsi="Times New Roman" w:cs="Times New Roman"/>
                <w:sz w:val="24"/>
                <w:szCs w:val="24"/>
                <w:lang w:val="sr-Cyrl-RS"/>
              </w:rPr>
              <w:t xml:space="preserve"> једном дневно</w:t>
            </w:r>
          </w:p>
        </w:tc>
      </w:tr>
      <w:tr w:rsidR="00297909" w:rsidRPr="00C018B3" w14:paraId="386A923E" w14:textId="77777777" w:rsidTr="005565B0">
        <w:trPr>
          <w:trHeight w:val="537"/>
        </w:trPr>
        <w:tc>
          <w:tcPr>
            <w:tcW w:w="3116" w:type="dxa"/>
            <w:vMerge/>
          </w:tcPr>
          <w:p w14:paraId="13897437" w14:textId="77777777" w:rsidR="00297909" w:rsidRPr="00C018B3" w:rsidRDefault="00297909" w:rsidP="005565B0">
            <w:pPr>
              <w:spacing w:line="360" w:lineRule="auto"/>
              <w:rPr>
                <w:rFonts w:ascii="Times New Roman" w:hAnsi="Times New Roman" w:cs="Times New Roman"/>
                <w:sz w:val="24"/>
                <w:szCs w:val="24"/>
                <w:lang w:val="sr-Cyrl-RS"/>
              </w:rPr>
            </w:pPr>
          </w:p>
        </w:tc>
        <w:tc>
          <w:tcPr>
            <w:tcW w:w="2975" w:type="dxa"/>
          </w:tcPr>
          <w:p w14:paraId="1B3C227F" w14:textId="77777777" w:rsidR="00297909" w:rsidRPr="00C018B3" w:rsidRDefault="00297909" w:rsidP="005565B0">
            <w:pPr>
              <w:spacing w:line="360" w:lineRule="auto"/>
              <w:rPr>
                <w:rFonts w:ascii="Times New Roman" w:hAnsi="Times New Roman" w:cs="Times New Roman"/>
                <w:sz w:val="24"/>
                <w:szCs w:val="24"/>
                <w:lang w:val="sr-Cyrl-RS"/>
              </w:rPr>
            </w:pPr>
            <w:r>
              <w:rPr>
                <w:rFonts w:ascii="Times New Roman" w:hAnsi="Times New Roman" w:cs="Times New Roman"/>
                <w:sz w:val="24"/>
                <w:szCs w:val="24"/>
                <w:lang w:val="sr-Cyrl-RS"/>
              </w:rPr>
              <w:t>т</w:t>
            </w:r>
            <w:r w:rsidRPr="00C018B3">
              <w:rPr>
                <w:rFonts w:ascii="Times New Roman" w:hAnsi="Times New Roman" w:cs="Times New Roman"/>
                <w:sz w:val="24"/>
                <w:szCs w:val="24"/>
                <w:lang w:val="sr-Cyrl-RS"/>
              </w:rPr>
              <w:t>енофовир ди</w:t>
            </w:r>
            <w:r>
              <w:rPr>
                <w:rFonts w:ascii="Times New Roman" w:hAnsi="Times New Roman" w:cs="Times New Roman"/>
                <w:sz w:val="24"/>
                <w:szCs w:val="24"/>
                <w:lang w:val="sr-Cyrl-RS"/>
              </w:rPr>
              <w:t>з</w:t>
            </w:r>
            <w:r w:rsidRPr="00C018B3">
              <w:rPr>
                <w:rFonts w:ascii="Times New Roman" w:hAnsi="Times New Roman" w:cs="Times New Roman"/>
                <w:sz w:val="24"/>
                <w:szCs w:val="24"/>
                <w:lang w:val="sr-Cyrl-RS"/>
              </w:rPr>
              <w:t>опроксил фумарат</w:t>
            </w:r>
          </w:p>
          <w:p w14:paraId="6D0424AC" w14:textId="77777777" w:rsidR="00297909" w:rsidRPr="00C018B3" w:rsidRDefault="00297909" w:rsidP="005565B0">
            <w:pPr>
              <w:spacing w:line="360" w:lineRule="auto"/>
              <w:rPr>
                <w:rFonts w:ascii="Times New Roman" w:hAnsi="Times New Roman" w:cs="Times New Roman"/>
                <w:sz w:val="24"/>
                <w:szCs w:val="24"/>
                <w:lang w:val="sr-Cyrl-RS"/>
              </w:rPr>
            </w:pPr>
          </w:p>
        </w:tc>
        <w:tc>
          <w:tcPr>
            <w:tcW w:w="3259" w:type="dxa"/>
          </w:tcPr>
          <w:p w14:paraId="52FFBFB6" w14:textId="77777777" w:rsidR="00297909" w:rsidRPr="00C018B3" w:rsidRDefault="00297909" w:rsidP="005565B0">
            <w:pPr>
              <w:spacing w:line="360" w:lineRule="auto"/>
              <w:rPr>
                <w:rFonts w:ascii="Times New Roman" w:hAnsi="Times New Roman" w:cs="Times New Roman"/>
                <w:sz w:val="24"/>
                <w:szCs w:val="24"/>
                <w:lang w:val="sr-Latn-RS"/>
              </w:rPr>
            </w:pPr>
            <w:r w:rsidRPr="00C018B3">
              <w:rPr>
                <w:rFonts w:ascii="Times New Roman" w:hAnsi="Times New Roman" w:cs="Times New Roman"/>
                <w:sz w:val="24"/>
                <w:szCs w:val="24"/>
                <w:lang w:val="sr-Cyrl-RS"/>
              </w:rPr>
              <w:t>245</w:t>
            </w:r>
            <w:r w:rsidRPr="00C018B3">
              <w:rPr>
                <w:rFonts w:ascii="Times New Roman" w:hAnsi="Times New Roman" w:cs="Times New Roman"/>
                <w:sz w:val="24"/>
                <w:szCs w:val="24"/>
                <w:lang w:val="sr-Latn-RS"/>
              </w:rPr>
              <w:t xml:space="preserve"> mg </w:t>
            </w:r>
            <w:r w:rsidRPr="00C018B3">
              <w:rPr>
                <w:rFonts w:ascii="Times New Roman" w:hAnsi="Times New Roman" w:cs="Times New Roman"/>
                <w:sz w:val="24"/>
                <w:szCs w:val="24"/>
                <w:lang w:val="sr-Cyrl-RS"/>
              </w:rPr>
              <w:t>једном дневно</w:t>
            </w:r>
            <w:r w:rsidRPr="00C018B3">
              <w:rPr>
                <w:rFonts w:ascii="Times New Roman" w:hAnsi="Times New Roman" w:cs="Times New Roman"/>
                <w:sz w:val="24"/>
                <w:szCs w:val="24"/>
                <w:lang w:val="sr-Latn-RS"/>
              </w:rPr>
              <w:t xml:space="preserve"> </w:t>
            </w:r>
          </w:p>
        </w:tc>
      </w:tr>
      <w:tr w:rsidR="00297909" w:rsidRPr="00C018B3" w14:paraId="23484ADD" w14:textId="77777777" w:rsidTr="005565B0">
        <w:trPr>
          <w:trHeight w:val="280"/>
        </w:trPr>
        <w:tc>
          <w:tcPr>
            <w:tcW w:w="3116" w:type="dxa"/>
            <w:vMerge/>
          </w:tcPr>
          <w:p w14:paraId="6B79284A" w14:textId="77777777" w:rsidR="00297909" w:rsidRPr="00C018B3" w:rsidRDefault="00297909" w:rsidP="005565B0">
            <w:pPr>
              <w:spacing w:line="360" w:lineRule="auto"/>
              <w:rPr>
                <w:rFonts w:ascii="Times New Roman" w:hAnsi="Times New Roman" w:cs="Times New Roman"/>
                <w:sz w:val="24"/>
                <w:szCs w:val="24"/>
                <w:lang w:val="sr-Cyrl-RS"/>
              </w:rPr>
            </w:pPr>
          </w:p>
        </w:tc>
        <w:tc>
          <w:tcPr>
            <w:tcW w:w="2975" w:type="dxa"/>
          </w:tcPr>
          <w:p w14:paraId="220BA1EF" w14:textId="77777777" w:rsidR="00297909" w:rsidRPr="00002225" w:rsidRDefault="00297909" w:rsidP="005565B0">
            <w:pPr>
              <w:spacing w:line="360" w:lineRule="auto"/>
              <w:rPr>
                <w:rFonts w:ascii="Times New Roman" w:hAnsi="Times New Roman" w:cs="Times New Roman"/>
                <w:sz w:val="24"/>
                <w:szCs w:val="24"/>
                <w:lang w:val="sr-Cyrl-RS"/>
              </w:rPr>
            </w:pPr>
            <w:r>
              <w:rPr>
                <w:rFonts w:ascii="Times New Roman" w:hAnsi="Times New Roman" w:cs="Times New Roman"/>
                <w:sz w:val="24"/>
                <w:szCs w:val="24"/>
                <w:lang w:val="sr-Cyrl-RS"/>
              </w:rPr>
              <w:t>т</w:t>
            </w:r>
            <w:r w:rsidRPr="00C018B3">
              <w:rPr>
                <w:rFonts w:ascii="Times New Roman" w:hAnsi="Times New Roman" w:cs="Times New Roman"/>
                <w:sz w:val="24"/>
                <w:szCs w:val="24"/>
                <w:lang w:val="sr-Cyrl-RS"/>
              </w:rPr>
              <w:t>енофовир алафенамид</w:t>
            </w:r>
          </w:p>
        </w:tc>
        <w:tc>
          <w:tcPr>
            <w:tcW w:w="3259" w:type="dxa"/>
          </w:tcPr>
          <w:p w14:paraId="33501BD3" w14:textId="77777777" w:rsidR="00297909" w:rsidRPr="00C018B3" w:rsidRDefault="00297909" w:rsidP="005565B0">
            <w:pPr>
              <w:spacing w:line="360" w:lineRule="auto"/>
              <w:rPr>
                <w:rFonts w:ascii="Times New Roman" w:hAnsi="Times New Roman" w:cs="Times New Roman"/>
                <w:sz w:val="24"/>
                <w:szCs w:val="24"/>
                <w:lang w:val="sr-Cyrl-RS"/>
              </w:rPr>
            </w:pPr>
            <w:r w:rsidRPr="00C018B3">
              <w:rPr>
                <w:rFonts w:ascii="Times New Roman" w:hAnsi="Times New Roman" w:cs="Times New Roman"/>
                <w:sz w:val="24"/>
                <w:szCs w:val="24"/>
                <w:lang w:val="sr-Latn-RS"/>
              </w:rPr>
              <w:t>25</w:t>
            </w:r>
            <w:r w:rsidRPr="00C018B3">
              <w:rPr>
                <w:rFonts w:ascii="Times New Roman" w:hAnsi="Times New Roman" w:cs="Times New Roman"/>
                <w:sz w:val="24"/>
                <w:szCs w:val="24"/>
                <w:lang w:val="sr-Cyrl-RS"/>
              </w:rPr>
              <w:t xml:space="preserve"> </w:t>
            </w:r>
            <w:r w:rsidRPr="00C018B3">
              <w:rPr>
                <w:rFonts w:ascii="Times New Roman" w:hAnsi="Times New Roman" w:cs="Times New Roman"/>
                <w:sz w:val="24"/>
                <w:szCs w:val="24"/>
                <w:lang w:val="sr-Latn-RS"/>
              </w:rPr>
              <w:t xml:space="preserve">mg </w:t>
            </w:r>
            <w:r w:rsidRPr="00C018B3">
              <w:rPr>
                <w:rFonts w:ascii="Times New Roman" w:hAnsi="Times New Roman" w:cs="Times New Roman"/>
                <w:sz w:val="24"/>
                <w:szCs w:val="24"/>
                <w:lang w:val="sr-Cyrl-RS"/>
              </w:rPr>
              <w:t>једном дневно</w:t>
            </w:r>
          </w:p>
        </w:tc>
      </w:tr>
      <w:tr w:rsidR="00297909" w:rsidRPr="00C018B3" w14:paraId="2C203A2C" w14:textId="77777777" w:rsidTr="005565B0">
        <w:trPr>
          <w:trHeight w:val="502"/>
        </w:trPr>
        <w:tc>
          <w:tcPr>
            <w:tcW w:w="3116" w:type="dxa"/>
            <w:vMerge/>
          </w:tcPr>
          <w:p w14:paraId="276CD8A1" w14:textId="77777777" w:rsidR="00297909" w:rsidRPr="00C018B3" w:rsidRDefault="00297909" w:rsidP="005565B0">
            <w:pPr>
              <w:spacing w:line="360" w:lineRule="auto"/>
              <w:rPr>
                <w:rFonts w:ascii="Times New Roman" w:hAnsi="Times New Roman" w:cs="Times New Roman"/>
                <w:sz w:val="24"/>
                <w:szCs w:val="24"/>
                <w:lang w:val="sr-Cyrl-RS"/>
              </w:rPr>
            </w:pPr>
          </w:p>
        </w:tc>
        <w:tc>
          <w:tcPr>
            <w:tcW w:w="2975" w:type="dxa"/>
          </w:tcPr>
          <w:p w14:paraId="15BF51E3" w14:textId="77777777" w:rsidR="00297909" w:rsidRPr="00002225" w:rsidRDefault="00297909" w:rsidP="005565B0">
            <w:pPr>
              <w:spacing w:line="360" w:lineRule="auto"/>
              <w:rPr>
                <w:rFonts w:ascii="Times New Roman" w:hAnsi="Times New Roman" w:cs="Times New Roman"/>
                <w:sz w:val="24"/>
                <w:szCs w:val="24"/>
                <w:lang w:val="sr-Cyrl-RS"/>
              </w:rPr>
            </w:pPr>
            <w:r>
              <w:rPr>
                <w:rFonts w:ascii="Times New Roman" w:hAnsi="Times New Roman" w:cs="Times New Roman"/>
                <w:sz w:val="24"/>
                <w:szCs w:val="24"/>
                <w:lang w:val="sr-Cyrl-RS"/>
              </w:rPr>
              <w:t>л</w:t>
            </w:r>
            <w:r w:rsidRPr="00C018B3">
              <w:rPr>
                <w:rFonts w:ascii="Times New Roman" w:hAnsi="Times New Roman" w:cs="Times New Roman"/>
                <w:sz w:val="24"/>
                <w:szCs w:val="24"/>
                <w:lang w:val="sr-Cyrl-RS"/>
              </w:rPr>
              <w:t>амивудин</w:t>
            </w:r>
          </w:p>
        </w:tc>
        <w:tc>
          <w:tcPr>
            <w:tcW w:w="3259" w:type="dxa"/>
          </w:tcPr>
          <w:p w14:paraId="67B52A2F" w14:textId="77777777" w:rsidR="00297909" w:rsidRPr="00C018B3" w:rsidRDefault="00297909" w:rsidP="005565B0">
            <w:pPr>
              <w:spacing w:line="360" w:lineRule="auto"/>
              <w:rPr>
                <w:rFonts w:ascii="Times New Roman" w:hAnsi="Times New Roman" w:cs="Times New Roman"/>
                <w:sz w:val="24"/>
                <w:szCs w:val="24"/>
                <w:lang w:val="sr-Latn-RS"/>
              </w:rPr>
            </w:pPr>
            <w:r w:rsidRPr="00C018B3">
              <w:rPr>
                <w:rFonts w:ascii="Times New Roman" w:hAnsi="Times New Roman" w:cs="Times New Roman"/>
                <w:sz w:val="24"/>
                <w:szCs w:val="24"/>
                <w:lang w:val="sr-Cyrl-RS"/>
              </w:rPr>
              <w:t xml:space="preserve">100 </w:t>
            </w:r>
            <w:r w:rsidRPr="00C018B3">
              <w:rPr>
                <w:rFonts w:ascii="Times New Roman" w:hAnsi="Times New Roman" w:cs="Times New Roman"/>
                <w:sz w:val="24"/>
                <w:szCs w:val="24"/>
                <w:lang w:val="sr-Latn-RS"/>
              </w:rPr>
              <w:t>mg</w:t>
            </w:r>
            <w:r w:rsidRPr="00C018B3">
              <w:rPr>
                <w:rFonts w:ascii="Times New Roman" w:hAnsi="Times New Roman" w:cs="Times New Roman"/>
                <w:sz w:val="24"/>
                <w:szCs w:val="24"/>
                <w:lang w:val="sr-Cyrl-RS"/>
              </w:rPr>
              <w:t xml:space="preserve"> једном дневно</w:t>
            </w:r>
            <w:r>
              <w:rPr>
                <w:rFonts w:ascii="Times New Roman" w:hAnsi="Times New Roman" w:cs="Times New Roman"/>
                <w:sz w:val="24"/>
                <w:szCs w:val="24"/>
                <w:lang w:val="sr-Cyrl-RS"/>
              </w:rPr>
              <w:t>; саветује се уколико претходни антивирусни лекови нису доступни</w:t>
            </w:r>
          </w:p>
        </w:tc>
      </w:tr>
      <w:tr w:rsidR="00297909" w:rsidRPr="00C018B3" w14:paraId="7FFA2F4E" w14:textId="77777777" w:rsidTr="005565B0">
        <w:tc>
          <w:tcPr>
            <w:tcW w:w="3116" w:type="dxa"/>
          </w:tcPr>
          <w:p w14:paraId="6B646F71" w14:textId="77777777" w:rsidR="00297909" w:rsidRPr="00C018B3" w:rsidRDefault="00297909" w:rsidP="005565B0">
            <w:pPr>
              <w:spacing w:line="360" w:lineRule="auto"/>
              <w:rPr>
                <w:rFonts w:ascii="Times New Roman" w:hAnsi="Times New Roman" w:cs="Times New Roman"/>
                <w:sz w:val="24"/>
                <w:szCs w:val="24"/>
                <w:lang w:val="sr-Latn-RS"/>
              </w:rPr>
            </w:pPr>
            <w:r w:rsidRPr="00C018B3">
              <w:rPr>
                <w:rFonts w:ascii="Times New Roman" w:hAnsi="Times New Roman" w:cs="Times New Roman"/>
                <w:sz w:val="24"/>
                <w:szCs w:val="24"/>
                <w:lang w:val="sr-Cyrl-RS"/>
              </w:rPr>
              <w:lastRenderedPageBreak/>
              <w:t>Хепатитис Е вирус</w:t>
            </w:r>
            <w:r>
              <w:rPr>
                <w:rFonts w:ascii="Times New Roman" w:hAnsi="Times New Roman" w:cs="Times New Roman"/>
                <w:sz w:val="24"/>
                <w:szCs w:val="24"/>
                <w:lang w:val="sr-Cyrl-RS"/>
              </w:rPr>
              <w:t>на инфекција</w:t>
            </w:r>
          </w:p>
        </w:tc>
        <w:tc>
          <w:tcPr>
            <w:tcW w:w="2975" w:type="dxa"/>
          </w:tcPr>
          <w:p w14:paraId="07142A81" w14:textId="77777777" w:rsidR="00297909" w:rsidRPr="00C018B3" w:rsidRDefault="00297909" w:rsidP="005565B0">
            <w:pPr>
              <w:spacing w:line="360" w:lineRule="auto"/>
              <w:rPr>
                <w:rFonts w:ascii="Times New Roman" w:hAnsi="Times New Roman" w:cs="Times New Roman"/>
                <w:sz w:val="24"/>
                <w:szCs w:val="24"/>
                <w:lang w:val="sr-Cyrl-RS"/>
              </w:rPr>
            </w:pPr>
            <w:r>
              <w:rPr>
                <w:rFonts w:ascii="Times New Roman" w:hAnsi="Times New Roman" w:cs="Times New Roman"/>
                <w:sz w:val="24"/>
                <w:szCs w:val="24"/>
                <w:lang w:val="sr-Cyrl-RS"/>
              </w:rPr>
              <w:t>р</w:t>
            </w:r>
            <w:r w:rsidRPr="00C018B3">
              <w:rPr>
                <w:rFonts w:ascii="Times New Roman" w:hAnsi="Times New Roman" w:cs="Times New Roman"/>
                <w:sz w:val="24"/>
                <w:szCs w:val="24"/>
                <w:lang w:val="sr-Cyrl-RS"/>
              </w:rPr>
              <w:t>ибавирин</w:t>
            </w:r>
          </w:p>
        </w:tc>
        <w:tc>
          <w:tcPr>
            <w:tcW w:w="3259" w:type="dxa"/>
          </w:tcPr>
          <w:p w14:paraId="2BAF526F" w14:textId="77777777" w:rsidR="00297909" w:rsidRPr="00C018B3" w:rsidRDefault="00297909" w:rsidP="005565B0">
            <w:pPr>
              <w:spacing w:line="360" w:lineRule="auto"/>
              <w:rPr>
                <w:rFonts w:ascii="Times New Roman" w:hAnsi="Times New Roman" w:cs="Times New Roman"/>
                <w:sz w:val="24"/>
                <w:szCs w:val="24"/>
                <w:lang w:val="sr-Cyrl-RS"/>
              </w:rPr>
            </w:pPr>
            <w:r w:rsidRPr="00C018B3">
              <w:rPr>
                <w:rFonts w:ascii="Times New Roman" w:hAnsi="Times New Roman" w:cs="Times New Roman"/>
                <w:sz w:val="24"/>
                <w:szCs w:val="24"/>
                <w:lang w:val="sr-Latn-RS"/>
              </w:rPr>
              <w:t xml:space="preserve">600 mg </w:t>
            </w:r>
            <w:r w:rsidRPr="00C018B3">
              <w:rPr>
                <w:rFonts w:ascii="Times New Roman" w:hAnsi="Times New Roman" w:cs="Times New Roman"/>
                <w:sz w:val="24"/>
                <w:szCs w:val="24"/>
                <w:lang w:val="sr-Cyrl-RS"/>
              </w:rPr>
              <w:t>два пута дневно</w:t>
            </w:r>
          </w:p>
        </w:tc>
      </w:tr>
      <w:tr w:rsidR="00297909" w:rsidRPr="00C018B3" w14:paraId="20C84F56" w14:textId="77777777" w:rsidTr="005565B0">
        <w:tc>
          <w:tcPr>
            <w:tcW w:w="3116" w:type="dxa"/>
          </w:tcPr>
          <w:p w14:paraId="3BF5D260" w14:textId="77777777" w:rsidR="00297909" w:rsidRPr="00C018B3" w:rsidRDefault="00297909" w:rsidP="005565B0">
            <w:pPr>
              <w:spacing w:line="360" w:lineRule="auto"/>
              <w:rPr>
                <w:rFonts w:ascii="Times New Roman" w:hAnsi="Times New Roman" w:cs="Times New Roman"/>
                <w:sz w:val="24"/>
                <w:szCs w:val="24"/>
                <w:lang w:val="sr-Cyrl-RS"/>
              </w:rPr>
            </w:pPr>
            <w:r w:rsidRPr="00C018B3">
              <w:rPr>
                <w:rFonts w:ascii="Times New Roman" w:hAnsi="Times New Roman" w:cs="Times New Roman"/>
                <w:sz w:val="24"/>
                <w:szCs w:val="24"/>
                <w:lang w:val="sr-Cyrl-RS"/>
              </w:rPr>
              <w:t>Херпес симплекс вирус</w:t>
            </w:r>
            <w:r>
              <w:rPr>
                <w:rFonts w:ascii="Times New Roman" w:hAnsi="Times New Roman" w:cs="Times New Roman"/>
                <w:sz w:val="24"/>
                <w:szCs w:val="24"/>
                <w:lang w:val="sr-Cyrl-RS"/>
              </w:rPr>
              <w:t>на инфекција</w:t>
            </w:r>
          </w:p>
        </w:tc>
        <w:tc>
          <w:tcPr>
            <w:tcW w:w="2975" w:type="dxa"/>
          </w:tcPr>
          <w:p w14:paraId="60947D45" w14:textId="77777777" w:rsidR="00297909" w:rsidRPr="00C018B3" w:rsidRDefault="00297909" w:rsidP="005565B0">
            <w:pPr>
              <w:spacing w:line="360" w:lineRule="auto"/>
              <w:rPr>
                <w:rFonts w:ascii="Times New Roman" w:hAnsi="Times New Roman" w:cs="Times New Roman"/>
                <w:sz w:val="24"/>
                <w:szCs w:val="24"/>
                <w:lang w:val="sr-Cyrl-RS"/>
              </w:rPr>
            </w:pPr>
            <w:r>
              <w:rPr>
                <w:rFonts w:ascii="Times New Roman" w:hAnsi="Times New Roman" w:cs="Times New Roman"/>
                <w:sz w:val="24"/>
                <w:szCs w:val="24"/>
                <w:lang w:val="sr-Cyrl-RS"/>
              </w:rPr>
              <w:t>а</w:t>
            </w:r>
            <w:r w:rsidRPr="00C018B3">
              <w:rPr>
                <w:rFonts w:ascii="Times New Roman" w:hAnsi="Times New Roman" w:cs="Times New Roman"/>
                <w:sz w:val="24"/>
                <w:szCs w:val="24"/>
                <w:lang w:val="sr-Cyrl-RS"/>
              </w:rPr>
              <w:t>цикловир</w:t>
            </w:r>
          </w:p>
        </w:tc>
        <w:tc>
          <w:tcPr>
            <w:tcW w:w="3259" w:type="dxa"/>
          </w:tcPr>
          <w:p w14:paraId="3B96BC73" w14:textId="77777777" w:rsidR="00297909" w:rsidRPr="00C018B3" w:rsidRDefault="00297909" w:rsidP="005565B0">
            <w:pPr>
              <w:spacing w:line="360" w:lineRule="auto"/>
              <w:rPr>
                <w:rFonts w:ascii="Times New Roman" w:hAnsi="Times New Roman" w:cs="Times New Roman"/>
                <w:sz w:val="24"/>
                <w:szCs w:val="24"/>
                <w:lang w:val="sr-Latn-RS"/>
              </w:rPr>
            </w:pPr>
            <w:r w:rsidRPr="00C018B3">
              <w:rPr>
                <w:rFonts w:ascii="Times New Roman" w:hAnsi="Times New Roman" w:cs="Times New Roman"/>
                <w:sz w:val="24"/>
                <w:szCs w:val="24"/>
                <w:lang w:val="sr-Cyrl-RS"/>
              </w:rPr>
              <w:t xml:space="preserve">10 </w:t>
            </w:r>
            <w:r w:rsidRPr="00C018B3">
              <w:rPr>
                <w:rFonts w:ascii="Times New Roman" w:hAnsi="Times New Roman" w:cs="Times New Roman"/>
                <w:sz w:val="24"/>
                <w:szCs w:val="24"/>
                <w:lang w:val="sr-Latn-RS"/>
              </w:rPr>
              <w:t xml:space="preserve">mg/kg </w:t>
            </w:r>
            <w:r>
              <w:rPr>
                <w:rFonts w:ascii="Times New Roman" w:hAnsi="Times New Roman" w:cs="Times New Roman"/>
                <w:sz w:val="24"/>
                <w:szCs w:val="24"/>
                <w:lang w:val="sr-Cyrl-RS"/>
              </w:rPr>
              <w:t xml:space="preserve">ТТ </w:t>
            </w:r>
            <w:r w:rsidRPr="00C018B3">
              <w:rPr>
                <w:rFonts w:ascii="Times New Roman" w:hAnsi="Times New Roman" w:cs="Times New Roman"/>
                <w:sz w:val="24"/>
                <w:szCs w:val="24"/>
                <w:lang w:val="sr-Cyrl-RS"/>
              </w:rPr>
              <w:t>три пута дневно</w:t>
            </w:r>
          </w:p>
        </w:tc>
      </w:tr>
      <w:tr w:rsidR="00297909" w:rsidRPr="00C018B3" w14:paraId="04A54CA9" w14:textId="77777777" w:rsidTr="005565B0">
        <w:tc>
          <w:tcPr>
            <w:tcW w:w="3116" w:type="dxa"/>
          </w:tcPr>
          <w:p w14:paraId="3F985BA0" w14:textId="77777777" w:rsidR="00297909" w:rsidRPr="00C018B3" w:rsidRDefault="00297909" w:rsidP="005565B0">
            <w:pPr>
              <w:spacing w:line="360" w:lineRule="auto"/>
              <w:rPr>
                <w:rFonts w:ascii="Times New Roman" w:hAnsi="Times New Roman" w:cs="Times New Roman"/>
                <w:sz w:val="24"/>
                <w:szCs w:val="24"/>
                <w:lang w:val="sr-Cyrl-RS"/>
              </w:rPr>
            </w:pPr>
            <w:r w:rsidRPr="00C018B3">
              <w:rPr>
                <w:rFonts w:ascii="Times New Roman" w:hAnsi="Times New Roman" w:cs="Times New Roman"/>
                <w:sz w:val="24"/>
                <w:szCs w:val="24"/>
                <w:lang w:val="sr-Cyrl-RS"/>
              </w:rPr>
              <w:t>Аутоимуни хепатитис</w:t>
            </w:r>
          </w:p>
        </w:tc>
        <w:tc>
          <w:tcPr>
            <w:tcW w:w="2975" w:type="dxa"/>
          </w:tcPr>
          <w:p w14:paraId="52FFEA9B" w14:textId="77777777" w:rsidR="00297909" w:rsidRPr="00C018B3" w:rsidRDefault="00297909" w:rsidP="005565B0">
            <w:pPr>
              <w:spacing w:line="360" w:lineRule="auto"/>
              <w:rPr>
                <w:rFonts w:ascii="Times New Roman" w:hAnsi="Times New Roman" w:cs="Times New Roman"/>
                <w:sz w:val="24"/>
                <w:szCs w:val="24"/>
                <w:lang w:val="sr-Cyrl-RS"/>
              </w:rPr>
            </w:pPr>
            <w:r>
              <w:rPr>
                <w:rFonts w:ascii="Times New Roman" w:hAnsi="Times New Roman" w:cs="Times New Roman"/>
                <w:sz w:val="24"/>
                <w:szCs w:val="24"/>
                <w:lang w:val="sr-Cyrl-RS"/>
              </w:rPr>
              <w:t>м</w:t>
            </w:r>
            <w:r w:rsidRPr="00C018B3">
              <w:rPr>
                <w:rFonts w:ascii="Times New Roman" w:hAnsi="Times New Roman" w:cs="Times New Roman"/>
                <w:sz w:val="24"/>
                <w:szCs w:val="24"/>
                <w:lang w:val="sr-Cyrl-RS"/>
              </w:rPr>
              <w:t>етилпреднизолон</w:t>
            </w:r>
          </w:p>
        </w:tc>
        <w:tc>
          <w:tcPr>
            <w:tcW w:w="3259" w:type="dxa"/>
          </w:tcPr>
          <w:p w14:paraId="3ED82236" w14:textId="77777777" w:rsidR="00297909" w:rsidRPr="00C018B3" w:rsidRDefault="00297909" w:rsidP="005565B0">
            <w:pPr>
              <w:spacing w:line="360" w:lineRule="auto"/>
              <w:rPr>
                <w:rFonts w:ascii="Times New Roman" w:hAnsi="Times New Roman" w:cs="Times New Roman"/>
                <w:sz w:val="24"/>
                <w:szCs w:val="24"/>
                <w:lang w:val="sr-Cyrl-RS"/>
              </w:rPr>
            </w:pPr>
            <w:r w:rsidRPr="00C018B3">
              <w:rPr>
                <w:rFonts w:ascii="Times New Roman" w:hAnsi="Times New Roman" w:cs="Times New Roman"/>
                <w:sz w:val="24"/>
                <w:szCs w:val="24"/>
                <w:lang w:val="sr-Latn-RS"/>
              </w:rPr>
              <w:t xml:space="preserve">1-2 mg/kg </w:t>
            </w:r>
            <w:r>
              <w:rPr>
                <w:rFonts w:ascii="Times New Roman" w:hAnsi="Times New Roman" w:cs="Times New Roman"/>
                <w:sz w:val="24"/>
                <w:szCs w:val="24"/>
                <w:lang w:val="sr-Cyrl-RS"/>
              </w:rPr>
              <w:t xml:space="preserve">ТТ </w:t>
            </w:r>
            <w:r w:rsidRPr="00C018B3">
              <w:rPr>
                <w:rFonts w:ascii="Times New Roman" w:hAnsi="Times New Roman" w:cs="Times New Roman"/>
                <w:sz w:val="24"/>
                <w:szCs w:val="24"/>
                <w:lang w:val="sr-Cyrl-RS"/>
              </w:rPr>
              <w:t>дневно</w:t>
            </w:r>
          </w:p>
        </w:tc>
      </w:tr>
      <w:tr w:rsidR="00297909" w:rsidRPr="00C018B3" w14:paraId="77D0721E" w14:textId="77777777" w:rsidTr="005565B0">
        <w:tc>
          <w:tcPr>
            <w:tcW w:w="3116" w:type="dxa"/>
            <w:vMerge w:val="restart"/>
          </w:tcPr>
          <w:p w14:paraId="547A971B" w14:textId="77777777" w:rsidR="00297909" w:rsidRPr="00C018B3" w:rsidRDefault="00297909" w:rsidP="005565B0">
            <w:pPr>
              <w:spacing w:line="360" w:lineRule="auto"/>
              <w:rPr>
                <w:rFonts w:ascii="Times New Roman" w:hAnsi="Times New Roman" w:cs="Times New Roman"/>
                <w:sz w:val="24"/>
                <w:szCs w:val="24"/>
                <w:lang w:val="sr-Cyrl-RS"/>
              </w:rPr>
            </w:pPr>
            <w:r w:rsidRPr="00C018B3">
              <w:rPr>
                <w:rFonts w:ascii="Times New Roman" w:hAnsi="Times New Roman" w:cs="Times New Roman"/>
                <w:sz w:val="24"/>
                <w:szCs w:val="24"/>
                <w:lang w:val="sr-Cyrl-RS"/>
              </w:rPr>
              <w:t>Вилсонова болест</w:t>
            </w:r>
          </w:p>
        </w:tc>
        <w:tc>
          <w:tcPr>
            <w:tcW w:w="2975" w:type="dxa"/>
          </w:tcPr>
          <w:p w14:paraId="7E03CAFC" w14:textId="77777777" w:rsidR="00297909" w:rsidRPr="00C018B3" w:rsidRDefault="00297909" w:rsidP="005565B0">
            <w:pPr>
              <w:spacing w:line="360" w:lineRule="auto"/>
              <w:rPr>
                <w:rFonts w:ascii="Times New Roman" w:hAnsi="Times New Roman" w:cs="Times New Roman"/>
                <w:sz w:val="24"/>
                <w:szCs w:val="24"/>
                <w:lang w:val="sr-Cyrl-RS"/>
              </w:rPr>
            </w:pPr>
            <w:r w:rsidRPr="00C018B3">
              <w:rPr>
                <w:rFonts w:ascii="Times New Roman" w:hAnsi="Times New Roman" w:cs="Times New Roman"/>
                <w:sz w:val="24"/>
                <w:szCs w:val="24"/>
                <w:lang w:val="sr-Cyrl-RS"/>
              </w:rPr>
              <w:t>Д-пенициламин</w:t>
            </w:r>
          </w:p>
        </w:tc>
        <w:tc>
          <w:tcPr>
            <w:tcW w:w="3259" w:type="dxa"/>
          </w:tcPr>
          <w:p w14:paraId="728F2020" w14:textId="77777777" w:rsidR="00297909" w:rsidRPr="00C018B3" w:rsidRDefault="00297909" w:rsidP="005565B0">
            <w:pPr>
              <w:spacing w:line="360" w:lineRule="auto"/>
              <w:rPr>
                <w:rFonts w:ascii="Times New Roman" w:hAnsi="Times New Roman" w:cs="Times New Roman"/>
                <w:sz w:val="24"/>
                <w:szCs w:val="24"/>
                <w:lang w:val="sr-Latn-RS"/>
              </w:rPr>
            </w:pPr>
            <w:r w:rsidRPr="00C018B3">
              <w:rPr>
                <w:rFonts w:ascii="Times New Roman" w:hAnsi="Times New Roman" w:cs="Times New Roman"/>
                <w:sz w:val="24"/>
                <w:szCs w:val="24"/>
                <w:lang w:val="sr-Cyrl-RS"/>
              </w:rPr>
              <w:t xml:space="preserve">2400 </w:t>
            </w:r>
            <w:r w:rsidRPr="00C018B3">
              <w:rPr>
                <w:rFonts w:ascii="Times New Roman" w:hAnsi="Times New Roman" w:cs="Times New Roman"/>
                <w:sz w:val="24"/>
                <w:szCs w:val="24"/>
                <w:lang w:val="sr-Latn-RS"/>
              </w:rPr>
              <w:t xml:space="preserve">mg </w:t>
            </w:r>
            <w:r w:rsidRPr="00C018B3">
              <w:rPr>
                <w:rFonts w:ascii="Times New Roman" w:hAnsi="Times New Roman" w:cs="Times New Roman"/>
                <w:sz w:val="24"/>
                <w:szCs w:val="24"/>
                <w:lang w:val="sr-Cyrl-RS"/>
              </w:rPr>
              <w:t>дневно</w:t>
            </w:r>
          </w:p>
        </w:tc>
      </w:tr>
      <w:tr w:rsidR="00297909" w:rsidRPr="00C018B3" w14:paraId="2FB807DE" w14:textId="77777777" w:rsidTr="005565B0">
        <w:tc>
          <w:tcPr>
            <w:tcW w:w="3116" w:type="dxa"/>
            <w:vMerge/>
          </w:tcPr>
          <w:p w14:paraId="12B6EAE7" w14:textId="77777777" w:rsidR="00297909" w:rsidRPr="00C018B3" w:rsidRDefault="00297909" w:rsidP="005565B0">
            <w:pPr>
              <w:spacing w:line="360" w:lineRule="auto"/>
              <w:rPr>
                <w:rFonts w:ascii="Times New Roman" w:hAnsi="Times New Roman" w:cs="Times New Roman"/>
                <w:sz w:val="24"/>
                <w:szCs w:val="24"/>
                <w:lang w:val="sr-Cyrl-RS"/>
              </w:rPr>
            </w:pPr>
          </w:p>
        </w:tc>
        <w:tc>
          <w:tcPr>
            <w:tcW w:w="2975" w:type="dxa"/>
          </w:tcPr>
          <w:p w14:paraId="0E5E5917" w14:textId="77777777" w:rsidR="00297909" w:rsidRPr="00C018B3" w:rsidRDefault="00297909" w:rsidP="005565B0">
            <w:pPr>
              <w:spacing w:line="360" w:lineRule="auto"/>
              <w:rPr>
                <w:rFonts w:ascii="Times New Roman" w:hAnsi="Times New Roman" w:cs="Times New Roman"/>
                <w:sz w:val="24"/>
                <w:szCs w:val="24"/>
                <w:lang w:val="sr-Cyrl-RS"/>
              </w:rPr>
            </w:pPr>
            <w:r w:rsidRPr="00C018B3">
              <w:rPr>
                <w:rFonts w:ascii="Times New Roman" w:hAnsi="Times New Roman" w:cs="Times New Roman"/>
                <w:sz w:val="24"/>
                <w:szCs w:val="24"/>
                <w:lang w:val="sr-Cyrl-RS"/>
              </w:rPr>
              <w:t>Пл</w:t>
            </w:r>
            <w:r>
              <w:rPr>
                <w:rFonts w:ascii="Times New Roman" w:hAnsi="Times New Roman" w:cs="Times New Roman"/>
                <w:sz w:val="24"/>
                <w:szCs w:val="24"/>
                <w:lang w:val="sr-Cyrl-RS"/>
              </w:rPr>
              <w:t>а</w:t>
            </w:r>
            <w:r w:rsidRPr="00C018B3">
              <w:rPr>
                <w:rFonts w:ascii="Times New Roman" w:hAnsi="Times New Roman" w:cs="Times New Roman"/>
                <w:sz w:val="24"/>
                <w:szCs w:val="24"/>
                <w:lang w:val="sr-Cyrl-RS"/>
              </w:rPr>
              <w:t>змафереза</w:t>
            </w:r>
          </w:p>
        </w:tc>
        <w:tc>
          <w:tcPr>
            <w:tcW w:w="3259" w:type="dxa"/>
          </w:tcPr>
          <w:p w14:paraId="548C9189" w14:textId="77777777" w:rsidR="00297909" w:rsidRPr="00C018B3" w:rsidRDefault="00297909" w:rsidP="005565B0">
            <w:pPr>
              <w:spacing w:line="360" w:lineRule="auto"/>
              <w:rPr>
                <w:rFonts w:ascii="Times New Roman" w:hAnsi="Times New Roman" w:cs="Times New Roman"/>
                <w:sz w:val="24"/>
                <w:szCs w:val="24"/>
                <w:lang w:val="sr-Cyrl-RS"/>
              </w:rPr>
            </w:pPr>
            <w:r w:rsidRPr="00C018B3">
              <w:rPr>
                <w:rFonts w:ascii="Times New Roman" w:hAnsi="Times New Roman" w:cs="Times New Roman"/>
                <w:sz w:val="24"/>
                <w:szCs w:val="24"/>
                <w:lang w:val="sr-Cyrl-RS"/>
              </w:rPr>
              <w:t>Може бити од користи</w:t>
            </w:r>
          </w:p>
        </w:tc>
      </w:tr>
      <w:tr w:rsidR="00297909" w:rsidRPr="00C018B3" w14:paraId="4B9085D9" w14:textId="77777777" w:rsidTr="005565B0">
        <w:trPr>
          <w:trHeight w:val="333"/>
        </w:trPr>
        <w:tc>
          <w:tcPr>
            <w:tcW w:w="3116" w:type="dxa"/>
            <w:vMerge w:val="restart"/>
          </w:tcPr>
          <w:p w14:paraId="421293FC" w14:textId="77777777" w:rsidR="00297909" w:rsidRPr="00C018B3" w:rsidRDefault="00297909" w:rsidP="005565B0">
            <w:pPr>
              <w:spacing w:line="360" w:lineRule="auto"/>
              <w:rPr>
                <w:rFonts w:ascii="Times New Roman" w:hAnsi="Times New Roman" w:cs="Times New Roman"/>
                <w:sz w:val="24"/>
                <w:szCs w:val="24"/>
                <w:lang w:val="sr-Cyrl-RS"/>
              </w:rPr>
            </w:pPr>
            <w:r w:rsidRPr="00C018B3">
              <w:rPr>
                <w:rFonts w:ascii="Times New Roman" w:hAnsi="Times New Roman" w:cs="Times New Roman"/>
                <w:sz w:val="24"/>
                <w:szCs w:val="24"/>
                <w:lang w:val="sr-Cyrl-RS"/>
              </w:rPr>
              <w:t>Бад-Ки</w:t>
            </w:r>
            <w:r>
              <w:rPr>
                <w:rFonts w:ascii="Times New Roman" w:hAnsi="Times New Roman" w:cs="Times New Roman"/>
                <w:sz w:val="24"/>
                <w:szCs w:val="24"/>
                <w:lang w:val="sr-Cyrl-RS"/>
              </w:rPr>
              <w:t>ј</w:t>
            </w:r>
            <w:r w:rsidRPr="00C018B3">
              <w:rPr>
                <w:rFonts w:ascii="Times New Roman" w:hAnsi="Times New Roman" w:cs="Times New Roman"/>
                <w:sz w:val="24"/>
                <w:szCs w:val="24"/>
                <w:lang w:val="sr-Cyrl-RS"/>
              </w:rPr>
              <w:t>ари синдром</w:t>
            </w:r>
          </w:p>
        </w:tc>
        <w:tc>
          <w:tcPr>
            <w:tcW w:w="2975" w:type="dxa"/>
          </w:tcPr>
          <w:p w14:paraId="5DC3F732" w14:textId="77777777" w:rsidR="00297909" w:rsidRPr="00C018B3" w:rsidRDefault="00297909" w:rsidP="005565B0">
            <w:pPr>
              <w:spacing w:line="360" w:lineRule="auto"/>
              <w:rPr>
                <w:rFonts w:ascii="Times New Roman" w:hAnsi="Times New Roman" w:cs="Times New Roman"/>
                <w:sz w:val="24"/>
                <w:szCs w:val="24"/>
                <w:lang w:val="sr-Cyrl-RS"/>
              </w:rPr>
            </w:pPr>
            <w:r w:rsidRPr="00C018B3">
              <w:rPr>
                <w:rFonts w:ascii="Times New Roman" w:hAnsi="Times New Roman" w:cs="Times New Roman"/>
                <w:sz w:val="24"/>
                <w:szCs w:val="24"/>
                <w:lang w:val="sr-Cyrl-RS"/>
              </w:rPr>
              <w:t>Антикоагулантна терапија</w:t>
            </w:r>
          </w:p>
          <w:p w14:paraId="41EF3266" w14:textId="77777777" w:rsidR="00297909" w:rsidRPr="00C018B3" w:rsidRDefault="00297909" w:rsidP="005565B0">
            <w:pPr>
              <w:spacing w:line="360" w:lineRule="auto"/>
              <w:rPr>
                <w:rFonts w:ascii="Times New Roman" w:hAnsi="Times New Roman" w:cs="Times New Roman"/>
                <w:sz w:val="24"/>
                <w:szCs w:val="24"/>
                <w:lang w:val="sr-Cyrl-RS"/>
              </w:rPr>
            </w:pPr>
          </w:p>
        </w:tc>
        <w:tc>
          <w:tcPr>
            <w:tcW w:w="3259" w:type="dxa"/>
          </w:tcPr>
          <w:p w14:paraId="106D48DA" w14:textId="77777777" w:rsidR="00297909" w:rsidRPr="00C018B3" w:rsidRDefault="00297909" w:rsidP="005565B0">
            <w:pPr>
              <w:spacing w:line="360" w:lineRule="auto"/>
              <w:rPr>
                <w:rFonts w:ascii="Times New Roman" w:hAnsi="Times New Roman" w:cs="Times New Roman"/>
                <w:sz w:val="24"/>
                <w:szCs w:val="24"/>
                <w:lang w:val="sr-Cyrl-RS"/>
              </w:rPr>
            </w:pPr>
            <w:r w:rsidRPr="00C018B3">
              <w:rPr>
                <w:rFonts w:ascii="Times New Roman" w:hAnsi="Times New Roman" w:cs="Times New Roman"/>
                <w:sz w:val="24"/>
                <w:szCs w:val="24"/>
                <w:lang w:val="sr-Cyrl-RS"/>
              </w:rPr>
              <w:t>Терапијске примене нискомолекуларно</w:t>
            </w:r>
            <w:r>
              <w:rPr>
                <w:rFonts w:ascii="Times New Roman" w:hAnsi="Times New Roman" w:cs="Times New Roman"/>
                <w:sz w:val="24"/>
                <w:szCs w:val="24"/>
                <w:lang w:val="sr-Latn-RS"/>
              </w:rPr>
              <w:t>g</w:t>
            </w:r>
            <w:r w:rsidRPr="00C018B3">
              <w:rPr>
                <w:rFonts w:ascii="Times New Roman" w:hAnsi="Times New Roman" w:cs="Times New Roman"/>
                <w:sz w:val="24"/>
                <w:szCs w:val="24"/>
                <w:lang w:val="sr-Cyrl-RS"/>
              </w:rPr>
              <w:t xml:space="preserve"> хепарина</w:t>
            </w:r>
          </w:p>
        </w:tc>
      </w:tr>
      <w:tr w:rsidR="00297909" w:rsidRPr="00C018B3" w14:paraId="7A184B0F" w14:textId="77777777" w:rsidTr="005565B0">
        <w:trPr>
          <w:trHeight w:val="763"/>
        </w:trPr>
        <w:tc>
          <w:tcPr>
            <w:tcW w:w="3116" w:type="dxa"/>
            <w:vMerge/>
          </w:tcPr>
          <w:p w14:paraId="026BA795" w14:textId="77777777" w:rsidR="00297909" w:rsidRPr="00C018B3" w:rsidRDefault="00297909" w:rsidP="005565B0">
            <w:pPr>
              <w:spacing w:line="360" w:lineRule="auto"/>
              <w:rPr>
                <w:rFonts w:ascii="Times New Roman" w:hAnsi="Times New Roman" w:cs="Times New Roman"/>
                <w:sz w:val="24"/>
                <w:szCs w:val="24"/>
                <w:lang w:val="sr-Cyrl-RS"/>
              </w:rPr>
            </w:pPr>
          </w:p>
        </w:tc>
        <w:tc>
          <w:tcPr>
            <w:tcW w:w="2975" w:type="dxa"/>
          </w:tcPr>
          <w:p w14:paraId="7708B91F" w14:textId="77777777" w:rsidR="00297909" w:rsidRPr="00C018B3" w:rsidRDefault="00297909" w:rsidP="005565B0">
            <w:pPr>
              <w:spacing w:line="360" w:lineRule="auto"/>
              <w:rPr>
                <w:rFonts w:ascii="Times New Roman" w:hAnsi="Times New Roman" w:cs="Times New Roman"/>
                <w:sz w:val="24"/>
                <w:szCs w:val="24"/>
                <w:lang w:val="sr-Cyrl-RS"/>
              </w:rPr>
            </w:pPr>
            <w:r w:rsidRPr="00C018B3">
              <w:rPr>
                <w:rFonts w:ascii="Times New Roman" w:hAnsi="Times New Roman" w:cs="Times New Roman"/>
                <w:sz w:val="24"/>
                <w:szCs w:val="24"/>
                <w:lang w:val="sr-Cyrl-RS"/>
              </w:rPr>
              <w:t>Трансјугуларни интрахепатички портосистемски шант</w:t>
            </w:r>
          </w:p>
        </w:tc>
        <w:tc>
          <w:tcPr>
            <w:tcW w:w="3259" w:type="dxa"/>
          </w:tcPr>
          <w:p w14:paraId="24B2CABC" w14:textId="77777777" w:rsidR="00297909" w:rsidRPr="00C018B3" w:rsidRDefault="00297909" w:rsidP="005565B0">
            <w:pPr>
              <w:spacing w:line="360" w:lineRule="auto"/>
              <w:rPr>
                <w:rFonts w:ascii="Times New Roman" w:hAnsi="Times New Roman" w:cs="Times New Roman"/>
                <w:sz w:val="24"/>
                <w:szCs w:val="24"/>
                <w:lang w:val="sr-Cyrl-RS"/>
              </w:rPr>
            </w:pPr>
            <w:r w:rsidRPr="00C018B3">
              <w:rPr>
                <w:rFonts w:ascii="Times New Roman" w:hAnsi="Times New Roman" w:cs="Times New Roman"/>
                <w:sz w:val="24"/>
                <w:szCs w:val="24"/>
                <w:lang w:val="sr-Cyrl-RS"/>
              </w:rPr>
              <w:t>Што ранија интервенција</w:t>
            </w:r>
          </w:p>
        </w:tc>
      </w:tr>
      <w:tr w:rsidR="00297909" w:rsidRPr="00C018B3" w14:paraId="4ECDD108" w14:textId="77777777" w:rsidTr="005565B0">
        <w:tc>
          <w:tcPr>
            <w:tcW w:w="3116" w:type="dxa"/>
          </w:tcPr>
          <w:p w14:paraId="11048A91" w14:textId="77777777" w:rsidR="00297909" w:rsidRPr="008377B9" w:rsidRDefault="00297909" w:rsidP="005565B0">
            <w:pPr>
              <w:spacing w:line="360" w:lineRule="auto"/>
              <w:rPr>
                <w:rFonts w:ascii="Times New Roman" w:hAnsi="Times New Roman" w:cs="Times New Roman"/>
                <w:sz w:val="24"/>
                <w:szCs w:val="24"/>
                <w:lang w:val="sr-Cyrl-RS"/>
              </w:rPr>
            </w:pPr>
            <w:r w:rsidRPr="00C018B3">
              <w:rPr>
                <w:rFonts w:ascii="Times New Roman" w:hAnsi="Times New Roman" w:cs="Times New Roman"/>
                <w:sz w:val="24"/>
                <w:szCs w:val="24"/>
                <w:lang w:val="sr-Cyrl-RS"/>
              </w:rPr>
              <w:t>Акутна масна јетра у трудноћи</w:t>
            </w:r>
            <w:r>
              <w:rPr>
                <w:rFonts w:ascii="Times New Roman" w:hAnsi="Times New Roman" w:cs="Times New Roman"/>
                <w:sz w:val="24"/>
                <w:szCs w:val="24"/>
                <w:lang w:val="sr-Cyrl-RS"/>
              </w:rPr>
              <w:t xml:space="preserve">, </w:t>
            </w:r>
            <w:r w:rsidRPr="008377B9">
              <w:rPr>
                <w:rFonts w:ascii="Times New Roman" w:hAnsi="Times New Roman" w:cs="Times New Roman"/>
                <w:i/>
                <w:iCs/>
                <w:sz w:val="24"/>
                <w:szCs w:val="24"/>
                <w:lang w:val="sr-Latn-RS"/>
              </w:rPr>
              <w:t>HELLP</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синдром</w:t>
            </w:r>
          </w:p>
        </w:tc>
        <w:tc>
          <w:tcPr>
            <w:tcW w:w="2975" w:type="dxa"/>
          </w:tcPr>
          <w:p w14:paraId="7644A9ED" w14:textId="77777777" w:rsidR="00297909" w:rsidRPr="00C018B3" w:rsidRDefault="00297909" w:rsidP="005565B0">
            <w:pPr>
              <w:spacing w:line="360" w:lineRule="auto"/>
              <w:rPr>
                <w:rFonts w:ascii="Times New Roman" w:hAnsi="Times New Roman" w:cs="Times New Roman"/>
                <w:sz w:val="24"/>
                <w:szCs w:val="24"/>
                <w:lang w:val="sr-Cyrl-RS"/>
              </w:rPr>
            </w:pPr>
            <w:r w:rsidRPr="00C018B3">
              <w:rPr>
                <w:rFonts w:ascii="Times New Roman" w:hAnsi="Times New Roman" w:cs="Times New Roman"/>
                <w:sz w:val="24"/>
                <w:szCs w:val="24"/>
                <w:lang w:val="sr-Cyrl-RS"/>
              </w:rPr>
              <w:t>З</w:t>
            </w:r>
            <w:r>
              <w:rPr>
                <w:rFonts w:ascii="Times New Roman" w:hAnsi="Times New Roman" w:cs="Times New Roman"/>
                <w:sz w:val="24"/>
                <w:szCs w:val="24"/>
              </w:rPr>
              <w:t>a</w:t>
            </w:r>
            <w:r w:rsidRPr="00C018B3">
              <w:rPr>
                <w:rFonts w:ascii="Times New Roman" w:hAnsi="Times New Roman" w:cs="Times New Roman"/>
                <w:sz w:val="24"/>
                <w:szCs w:val="24"/>
                <w:lang w:val="sr-Cyrl-RS"/>
              </w:rPr>
              <w:t>вршетак трудноће</w:t>
            </w:r>
          </w:p>
        </w:tc>
        <w:tc>
          <w:tcPr>
            <w:tcW w:w="3259" w:type="dxa"/>
          </w:tcPr>
          <w:p w14:paraId="4337CD5A" w14:textId="77777777" w:rsidR="00297909" w:rsidRPr="00C018B3" w:rsidRDefault="00297909" w:rsidP="005565B0">
            <w:pPr>
              <w:spacing w:line="360" w:lineRule="auto"/>
              <w:rPr>
                <w:rFonts w:ascii="Times New Roman" w:hAnsi="Times New Roman" w:cs="Times New Roman"/>
                <w:sz w:val="24"/>
                <w:szCs w:val="24"/>
                <w:lang w:val="sr-Cyrl-RS"/>
              </w:rPr>
            </w:pPr>
            <w:r w:rsidRPr="00C018B3">
              <w:rPr>
                <w:rFonts w:ascii="Times New Roman" w:hAnsi="Times New Roman" w:cs="Times New Roman"/>
                <w:sz w:val="24"/>
                <w:szCs w:val="24"/>
                <w:lang w:val="sr-Cyrl-RS"/>
              </w:rPr>
              <w:t>Порођај спровести што пре</w:t>
            </w:r>
          </w:p>
        </w:tc>
      </w:tr>
      <w:tr w:rsidR="00297909" w:rsidRPr="00C018B3" w14:paraId="570BAFED" w14:textId="77777777" w:rsidTr="005565B0">
        <w:trPr>
          <w:trHeight w:val="515"/>
        </w:trPr>
        <w:tc>
          <w:tcPr>
            <w:tcW w:w="3116" w:type="dxa"/>
            <w:vMerge w:val="restart"/>
          </w:tcPr>
          <w:p w14:paraId="48D909DB" w14:textId="77777777" w:rsidR="00297909" w:rsidRPr="00FD2FB7" w:rsidRDefault="00297909" w:rsidP="005565B0">
            <w:pPr>
              <w:spacing w:line="360" w:lineRule="auto"/>
              <w:rPr>
                <w:rFonts w:ascii="Times New Roman" w:hAnsi="Times New Roman" w:cs="Times New Roman"/>
                <w:sz w:val="24"/>
                <w:szCs w:val="24"/>
                <w:lang w:val="sr-Latn-RS"/>
              </w:rPr>
            </w:pPr>
            <w:r w:rsidRPr="00C018B3">
              <w:rPr>
                <w:rFonts w:ascii="Times New Roman" w:hAnsi="Times New Roman" w:cs="Times New Roman"/>
                <w:sz w:val="24"/>
                <w:szCs w:val="24"/>
                <w:lang w:val="sr-Cyrl-RS"/>
              </w:rPr>
              <w:t xml:space="preserve">Тровање печуркама </w:t>
            </w:r>
            <w:r>
              <w:rPr>
                <w:rFonts w:ascii="Times New Roman" w:hAnsi="Times New Roman" w:cs="Times New Roman"/>
                <w:sz w:val="24"/>
                <w:szCs w:val="24"/>
                <w:lang w:val="sr-Cyrl-RS"/>
              </w:rPr>
              <w:t>(</w:t>
            </w:r>
            <w:r w:rsidRPr="00FD2FB7">
              <w:rPr>
                <w:rFonts w:ascii="Times New Roman" w:hAnsi="Times New Roman" w:cs="Times New Roman"/>
                <w:i/>
                <w:iCs/>
                <w:sz w:val="24"/>
                <w:szCs w:val="24"/>
                <w:lang w:val="sr-Latn-RS"/>
              </w:rPr>
              <w:t>Amanita phal</w:t>
            </w:r>
            <w:r>
              <w:rPr>
                <w:rFonts w:ascii="Times New Roman" w:hAnsi="Times New Roman" w:cs="Times New Roman"/>
                <w:i/>
                <w:iCs/>
                <w:sz w:val="24"/>
                <w:szCs w:val="24"/>
                <w:lang w:val="sr-Latn-RS"/>
              </w:rPr>
              <w:t>l</w:t>
            </w:r>
            <w:r w:rsidRPr="00FD2FB7">
              <w:rPr>
                <w:rFonts w:ascii="Times New Roman" w:hAnsi="Times New Roman" w:cs="Times New Roman"/>
                <w:i/>
                <w:iCs/>
                <w:sz w:val="24"/>
                <w:szCs w:val="24"/>
                <w:lang w:val="sr-Latn-RS"/>
              </w:rPr>
              <w:t>o</w:t>
            </w:r>
            <w:r>
              <w:rPr>
                <w:rFonts w:ascii="Times New Roman" w:hAnsi="Times New Roman" w:cs="Times New Roman"/>
                <w:i/>
                <w:iCs/>
                <w:sz w:val="24"/>
                <w:szCs w:val="24"/>
                <w:lang w:val="sr-Latn-RS"/>
              </w:rPr>
              <w:t>i</w:t>
            </w:r>
            <w:r w:rsidRPr="00FD2FB7">
              <w:rPr>
                <w:rFonts w:ascii="Times New Roman" w:hAnsi="Times New Roman" w:cs="Times New Roman"/>
                <w:i/>
                <w:iCs/>
                <w:sz w:val="24"/>
                <w:szCs w:val="24"/>
                <w:lang w:val="sr-Latn-RS"/>
              </w:rPr>
              <w:t>des</w:t>
            </w:r>
            <w:r>
              <w:rPr>
                <w:rFonts w:ascii="Times New Roman" w:hAnsi="Times New Roman" w:cs="Times New Roman"/>
                <w:sz w:val="24"/>
                <w:szCs w:val="24"/>
                <w:lang w:val="sr-Latn-RS"/>
              </w:rPr>
              <w:t>)</w:t>
            </w:r>
          </w:p>
        </w:tc>
        <w:tc>
          <w:tcPr>
            <w:tcW w:w="2975" w:type="dxa"/>
          </w:tcPr>
          <w:p w14:paraId="495BEA41" w14:textId="77777777" w:rsidR="00297909" w:rsidRPr="00C018B3" w:rsidRDefault="00297909" w:rsidP="005565B0">
            <w:pPr>
              <w:spacing w:line="360" w:lineRule="auto"/>
              <w:rPr>
                <w:rFonts w:ascii="Times New Roman" w:hAnsi="Times New Roman" w:cs="Times New Roman"/>
                <w:sz w:val="24"/>
                <w:szCs w:val="24"/>
                <w:lang w:val="sr-Cyrl-RS"/>
              </w:rPr>
            </w:pPr>
            <w:r w:rsidRPr="00C018B3">
              <w:rPr>
                <w:rFonts w:ascii="Times New Roman" w:hAnsi="Times New Roman" w:cs="Times New Roman"/>
                <w:sz w:val="24"/>
                <w:szCs w:val="24"/>
                <w:lang w:val="sr-Cyrl-RS"/>
              </w:rPr>
              <w:t>Орална примена активног угља</w:t>
            </w:r>
          </w:p>
        </w:tc>
        <w:tc>
          <w:tcPr>
            <w:tcW w:w="3259" w:type="dxa"/>
          </w:tcPr>
          <w:p w14:paraId="66369554" w14:textId="77777777" w:rsidR="00297909" w:rsidRPr="00C018B3" w:rsidRDefault="00297909" w:rsidP="005565B0">
            <w:pPr>
              <w:spacing w:line="360" w:lineRule="auto"/>
              <w:rPr>
                <w:rFonts w:ascii="Times New Roman" w:hAnsi="Times New Roman" w:cs="Times New Roman"/>
                <w:sz w:val="24"/>
                <w:szCs w:val="24"/>
                <w:lang w:val="sr-Cyrl-RS"/>
              </w:rPr>
            </w:pPr>
            <w:r w:rsidRPr="00C018B3">
              <w:rPr>
                <w:rFonts w:ascii="Times New Roman" w:hAnsi="Times New Roman" w:cs="Times New Roman"/>
                <w:sz w:val="24"/>
                <w:szCs w:val="24"/>
                <w:lang w:val="sr-Cyrl-RS"/>
              </w:rPr>
              <w:t xml:space="preserve">1 </w:t>
            </w:r>
            <w:r w:rsidRPr="00C018B3">
              <w:rPr>
                <w:rFonts w:ascii="Times New Roman" w:hAnsi="Times New Roman" w:cs="Times New Roman"/>
                <w:sz w:val="24"/>
                <w:szCs w:val="24"/>
                <w:lang w:val="sr-Latn-RS"/>
              </w:rPr>
              <w:t>g/kg</w:t>
            </w:r>
            <w:r>
              <w:rPr>
                <w:rFonts w:ascii="Times New Roman" w:hAnsi="Times New Roman" w:cs="Times New Roman"/>
                <w:sz w:val="24"/>
                <w:szCs w:val="24"/>
                <w:lang w:val="sr-Latn-RS"/>
              </w:rPr>
              <w:t xml:space="preserve"> TT</w:t>
            </w:r>
            <w:r w:rsidRPr="00C018B3">
              <w:rPr>
                <w:rFonts w:ascii="Times New Roman" w:hAnsi="Times New Roman" w:cs="Times New Roman"/>
                <w:sz w:val="24"/>
                <w:szCs w:val="24"/>
                <w:lang w:val="sr-Latn-RS"/>
              </w:rPr>
              <w:t xml:space="preserve"> </w:t>
            </w:r>
            <w:r w:rsidRPr="00C018B3">
              <w:rPr>
                <w:rFonts w:ascii="Times New Roman" w:hAnsi="Times New Roman" w:cs="Times New Roman"/>
                <w:sz w:val="24"/>
                <w:szCs w:val="24"/>
                <w:lang w:val="sr-Cyrl-RS"/>
              </w:rPr>
              <w:t>започети што пре након тровања</w:t>
            </w:r>
          </w:p>
        </w:tc>
      </w:tr>
      <w:tr w:rsidR="00297909" w:rsidRPr="00C018B3" w14:paraId="497BB569" w14:textId="77777777" w:rsidTr="005565B0">
        <w:trPr>
          <w:trHeight w:val="312"/>
        </w:trPr>
        <w:tc>
          <w:tcPr>
            <w:tcW w:w="3116" w:type="dxa"/>
            <w:vMerge/>
          </w:tcPr>
          <w:p w14:paraId="7668ECF6" w14:textId="77777777" w:rsidR="00297909" w:rsidRPr="00C018B3" w:rsidRDefault="00297909" w:rsidP="005565B0">
            <w:pPr>
              <w:spacing w:line="360" w:lineRule="auto"/>
              <w:jc w:val="both"/>
              <w:rPr>
                <w:rFonts w:ascii="Times New Roman" w:hAnsi="Times New Roman" w:cs="Times New Roman"/>
                <w:sz w:val="24"/>
                <w:szCs w:val="24"/>
                <w:lang w:val="sr-Cyrl-RS"/>
              </w:rPr>
            </w:pPr>
          </w:p>
        </w:tc>
        <w:tc>
          <w:tcPr>
            <w:tcW w:w="2975" w:type="dxa"/>
          </w:tcPr>
          <w:p w14:paraId="32579FB7" w14:textId="77777777" w:rsidR="00297909" w:rsidRPr="00C018B3" w:rsidRDefault="00297909" w:rsidP="005565B0">
            <w:pPr>
              <w:spacing w:line="360" w:lineRule="auto"/>
              <w:rPr>
                <w:rFonts w:ascii="Times New Roman" w:hAnsi="Times New Roman" w:cs="Times New Roman"/>
                <w:sz w:val="24"/>
                <w:szCs w:val="24"/>
                <w:lang w:val="sr-Cyrl-RS"/>
              </w:rPr>
            </w:pPr>
            <w:r>
              <w:rPr>
                <w:rFonts w:ascii="Times New Roman" w:hAnsi="Times New Roman" w:cs="Times New Roman"/>
                <w:sz w:val="24"/>
                <w:szCs w:val="24"/>
                <w:lang w:val="sr-Cyrl-RS"/>
              </w:rPr>
              <w:t>с</w:t>
            </w:r>
            <w:r w:rsidRPr="00C018B3">
              <w:rPr>
                <w:rFonts w:ascii="Times New Roman" w:hAnsi="Times New Roman" w:cs="Times New Roman"/>
                <w:sz w:val="24"/>
                <w:szCs w:val="24"/>
                <w:lang w:val="sr-Cyrl-RS"/>
              </w:rPr>
              <w:t>илибинин</w:t>
            </w:r>
          </w:p>
        </w:tc>
        <w:tc>
          <w:tcPr>
            <w:tcW w:w="3259" w:type="dxa"/>
          </w:tcPr>
          <w:p w14:paraId="6696FD2E" w14:textId="77777777" w:rsidR="00297909" w:rsidRPr="00C018B3" w:rsidRDefault="00297909" w:rsidP="005565B0">
            <w:pPr>
              <w:spacing w:line="360" w:lineRule="auto"/>
              <w:rPr>
                <w:rFonts w:ascii="Times New Roman" w:hAnsi="Times New Roman" w:cs="Times New Roman"/>
                <w:sz w:val="24"/>
                <w:szCs w:val="24"/>
                <w:lang w:val="sr-Latn-RS"/>
              </w:rPr>
            </w:pPr>
            <w:r w:rsidRPr="00C018B3">
              <w:rPr>
                <w:rFonts w:ascii="Times New Roman" w:hAnsi="Times New Roman" w:cs="Times New Roman"/>
                <w:sz w:val="24"/>
                <w:szCs w:val="24"/>
                <w:lang w:val="sr-Cyrl-RS"/>
              </w:rPr>
              <w:t xml:space="preserve">20-50 </w:t>
            </w:r>
            <w:r w:rsidRPr="00C018B3">
              <w:rPr>
                <w:rFonts w:ascii="Times New Roman" w:hAnsi="Times New Roman" w:cs="Times New Roman"/>
                <w:sz w:val="24"/>
                <w:szCs w:val="24"/>
                <w:lang w:val="sr-Latn-RS"/>
              </w:rPr>
              <w:t>mg/kg</w:t>
            </w:r>
            <w:r>
              <w:rPr>
                <w:rFonts w:ascii="Times New Roman" w:hAnsi="Times New Roman" w:cs="Times New Roman"/>
                <w:sz w:val="24"/>
                <w:szCs w:val="24"/>
                <w:lang w:val="sr-Latn-RS"/>
              </w:rPr>
              <w:t xml:space="preserve"> TT</w:t>
            </w:r>
            <w:r w:rsidRPr="00C018B3">
              <w:rPr>
                <w:rFonts w:ascii="Times New Roman" w:hAnsi="Times New Roman" w:cs="Times New Roman"/>
                <w:sz w:val="24"/>
                <w:szCs w:val="24"/>
                <w:lang w:val="sr-Latn-RS"/>
              </w:rPr>
              <w:t xml:space="preserve"> </w:t>
            </w:r>
            <w:r w:rsidRPr="00C018B3">
              <w:rPr>
                <w:rFonts w:ascii="Times New Roman" w:hAnsi="Times New Roman" w:cs="Times New Roman"/>
                <w:sz w:val="24"/>
                <w:szCs w:val="24"/>
                <w:lang w:val="sr-Cyrl-RS"/>
              </w:rPr>
              <w:t>дневно, током 48-96 сати</w:t>
            </w:r>
          </w:p>
        </w:tc>
      </w:tr>
      <w:tr w:rsidR="00297909" w:rsidRPr="00C018B3" w14:paraId="190D7714" w14:textId="77777777" w:rsidTr="005565B0">
        <w:trPr>
          <w:trHeight w:val="312"/>
        </w:trPr>
        <w:tc>
          <w:tcPr>
            <w:tcW w:w="3116" w:type="dxa"/>
            <w:vMerge/>
          </w:tcPr>
          <w:p w14:paraId="29EB65F9" w14:textId="77777777" w:rsidR="00297909" w:rsidRPr="00C018B3" w:rsidRDefault="00297909" w:rsidP="005565B0">
            <w:pPr>
              <w:spacing w:line="360" w:lineRule="auto"/>
              <w:jc w:val="both"/>
              <w:rPr>
                <w:rFonts w:ascii="Times New Roman" w:hAnsi="Times New Roman" w:cs="Times New Roman"/>
                <w:sz w:val="24"/>
                <w:szCs w:val="24"/>
                <w:lang w:val="sr-Cyrl-RS"/>
              </w:rPr>
            </w:pPr>
          </w:p>
        </w:tc>
        <w:tc>
          <w:tcPr>
            <w:tcW w:w="2975" w:type="dxa"/>
          </w:tcPr>
          <w:p w14:paraId="46B3B95A" w14:textId="77777777" w:rsidR="00297909" w:rsidRPr="00C018B3" w:rsidRDefault="00297909" w:rsidP="005565B0">
            <w:pPr>
              <w:spacing w:line="360" w:lineRule="auto"/>
              <w:rPr>
                <w:rFonts w:ascii="Times New Roman" w:hAnsi="Times New Roman" w:cs="Times New Roman"/>
                <w:sz w:val="24"/>
                <w:szCs w:val="24"/>
                <w:lang w:val="sr-Cyrl-RS"/>
              </w:rPr>
            </w:pPr>
            <w:r>
              <w:rPr>
                <w:rFonts w:ascii="Times New Roman" w:hAnsi="Times New Roman" w:cs="Times New Roman"/>
                <w:sz w:val="24"/>
                <w:szCs w:val="24"/>
                <w:lang w:val="sr-Cyrl-RS"/>
              </w:rPr>
              <w:t>п</w:t>
            </w:r>
            <w:r w:rsidRPr="00C018B3">
              <w:rPr>
                <w:rFonts w:ascii="Times New Roman" w:hAnsi="Times New Roman" w:cs="Times New Roman"/>
                <w:sz w:val="24"/>
                <w:szCs w:val="24"/>
                <w:lang w:val="sr-Cyrl-RS"/>
              </w:rPr>
              <w:t>еницилин Г</w:t>
            </w:r>
          </w:p>
        </w:tc>
        <w:tc>
          <w:tcPr>
            <w:tcW w:w="3259" w:type="dxa"/>
          </w:tcPr>
          <w:p w14:paraId="77DA9EDD" w14:textId="77777777" w:rsidR="00297909" w:rsidRPr="00C018B3" w:rsidRDefault="00297909" w:rsidP="005565B0">
            <w:pPr>
              <w:spacing w:line="360" w:lineRule="auto"/>
              <w:rPr>
                <w:rFonts w:ascii="Times New Roman" w:hAnsi="Times New Roman" w:cs="Times New Roman"/>
                <w:sz w:val="24"/>
                <w:szCs w:val="24"/>
                <w:lang w:val="sr-Cyrl-RS"/>
              </w:rPr>
            </w:pPr>
            <w:r w:rsidRPr="00C018B3">
              <w:rPr>
                <w:rFonts w:ascii="Times New Roman" w:hAnsi="Times New Roman" w:cs="Times New Roman"/>
                <w:sz w:val="24"/>
                <w:szCs w:val="24"/>
                <w:lang w:val="sr-Cyrl-RS"/>
              </w:rPr>
              <w:t xml:space="preserve">300.000-1.000.000 </w:t>
            </w:r>
            <w:r w:rsidRPr="00C018B3">
              <w:rPr>
                <w:rFonts w:ascii="Times New Roman" w:hAnsi="Times New Roman" w:cs="Times New Roman"/>
                <w:sz w:val="24"/>
                <w:szCs w:val="24"/>
                <w:lang w:val="sr-Latn-RS"/>
              </w:rPr>
              <w:t xml:space="preserve">i.j. </w:t>
            </w:r>
            <w:r w:rsidRPr="00C018B3">
              <w:rPr>
                <w:rFonts w:ascii="Times New Roman" w:hAnsi="Times New Roman" w:cs="Times New Roman"/>
                <w:sz w:val="24"/>
                <w:szCs w:val="24"/>
                <w:lang w:val="sr-Cyrl-RS"/>
              </w:rPr>
              <w:t>дневно</w:t>
            </w:r>
          </w:p>
        </w:tc>
      </w:tr>
    </w:tbl>
    <w:p w14:paraId="349DF83B" w14:textId="77777777" w:rsidR="00297909" w:rsidRPr="00CF019E" w:rsidRDefault="00297909" w:rsidP="00297909">
      <w:pPr>
        <w:spacing w:after="0"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Latn-RS"/>
        </w:rPr>
        <w:t xml:space="preserve">TT – </w:t>
      </w:r>
      <w:r>
        <w:rPr>
          <w:rFonts w:ascii="Times New Roman" w:hAnsi="Times New Roman" w:cs="Times New Roman"/>
          <w:sz w:val="24"/>
          <w:szCs w:val="24"/>
          <w:lang w:val="sr-Cyrl-RS"/>
        </w:rPr>
        <w:t>телесна тежина</w:t>
      </w:r>
    </w:p>
    <w:p w14:paraId="2B48D197" w14:textId="77777777" w:rsidR="00297909" w:rsidRDefault="00297909" w:rsidP="00297909">
      <w:pPr>
        <w:spacing w:after="0" w:line="360" w:lineRule="auto"/>
        <w:jc w:val="both"/>
        <w:rPr>
          <w:rFonts w:ascii="Times New Roman" w:hAnsi="Times New Roman" w:cs="Times New Roman"/>
          <w:b/>
          <w:bCs/>
          <w:sz w:val="24"/>
          <w:szCs w:val="24"/>
          <w:lang w:val="sr-Cyrl-RS"/>
        </w:rPr>
      </w:pPr>
    </w:p>
    <w:p w14:paraId="239D65C0" w14:textId="77777777" w:rsidR="00297909" w:rsidRDefault="00297909" w:rsidP="00297909">
      <w:pPr>
        <w:spacing w:after="0" w:line="360" w:lineRule="auto"/>
        <w:jc w:val="both"/>
        <w:rPr>
          <w:rFonts w:ascii="Times New Roman" w:hAnsi="Times New Roman" w:cs="Times New Roman"/>
          <w:b/>
          <w:bCs/>
          <w:sz w:val="24"/>
          <w:szCs w:val="24"/>
          <w:lang w:val="sr-Cyrl-RS"/>
        </w:rPr>
      </w:pPr>
      <w:r w:rsidRPr="0056027E">
        <w:rPr>
          <w:rFonts w:ascii="Times New Roman" w:hAnsi="Times New Roman" w:cs="Times New Roman"/>
          <w:b/>
          <w:bCs/>
          <w:sz w:val="24"/>
          <w:szCs w:val="24"/>
          <w:lang w:val="sr-Cyrl-RS"/>
        </w:rPr>
        <w:t xml:space="preserve">Б. Терапијске мере усмерене ка корекцији </w:t>
      </w:r>
      <w:r>
        <w:rPr>
          <w:rFonts w:ascii="Times New Roman" w:hAnsi="Times New Roman" w:cs="Times New Roman"/>
          <w:b/>
          <w:bCs/>
          <w:sz w:val="24"/>
          <w:szCs w:val="24"/>
          <w:lang w:val="sr-Cyrl-RS"/>
        </w:rPr>
        <w:t xml:space="preserve">насталих </w:t>
      </w:r>
      <w:r w:rsidRPr="0056027E">
        <w:rPr>
          <w:rFonts w:ascii="Times New Roman" w:hAnsi="Times New Roman" w:cs="Times New Roman"/>
          <w:b/>
          <w:bCs/>
          <w:sz w:val="24"/>
          <w:szCs w:val="24"/>
          <w:lang w:val="sr-Cyrl-RS"/>
        </w:rPr>
        <w:t xml:space="preserve">поремећаја различитих органских система и </w:t>
      </w:r>
      <w:r>
        <w:rPr>
          <w:rFonts w:ascii="Times New Roman" w:hAnsi="Times New Roman" w:cs="Times New Roman"/>
          <w:b/>
          <w:bCs/>
          <w:sz w:val="24"/>
          <w:szCs w:val="24"/>
          <w:lang w:val="sr-Cyrl-RS"/>
        </w:rPr>
        <w:t xml:space="preserve">метаболичких </w:t>
      </w:r>
      <w:r w:rsidRPr="0056027E">
        <w:rPr>
          <w:rFonts w:ascii="Times New Roman" w:hAnsi="Times New Roman" w:cs="Times New Roman"/>
          <w:b/>
          <w:bCs/>
          <w:sz w:val="24"/>
          <w:szCs w:val="24"/>
          <w:lang w:val="sr-Cyrl-RS"/>
        </w:rPr>
        <w:t>процеса</w:t>
      </w:r>
    </w:p>
    <w:p w14:paraId="68552CB2" w14:textId="77777777" w:rsidR="00297909" w:rsidRDefault="00297909" w:rsidP="00297909">
      <w:pPr>
        <w:spacing w:after="0" w:line="360" w:lineRule="auto"/>
        <w:jc w:val="both"/>
        <w:rPr>
          <w:rFonts w:ascii="Times New Roman" w:hAnsi="Times New Roman" w:cs="Times New Roman"/>
          <w:b/>
          <w:sz w:val="24"/>
          <w:szCs w:val="24"/>
          <w:lang w:val="sr-Cyrl-RS"/>
        </w:rPr>
      </w:pPr>
      <w:r w:rsidRPr="00C018B3">
        <w:rPr>
          <w:rFonts w:ascii="Times New Roman" w:hAnsi="Times New Roman" w:cs="Times New Roman"/>
          <w:b/>
          <w:sz w:val="24"/>
          <w:szCs w:val="24"/>
          <w:lang w:val="sr-Cyrl-RS"/>
        </w:rPr>
        <w:t>Збрињавање поремећаја кардиоциркулаторног система</w:t>
      </w:r>
    </w:p>
    <w:p w14:paraId="26A0A07A" w14:textId="77777777" w:rsidR="00297909" w:rsidRPr="00C018B3" w:rsidRDefault="00297909" w:rsidP="00297909">
      <w:pPr>
        <w:spacing w:after="0" w:line="360" w:lineRule="auto"/>
        <w:jc w:val="both"/>
        <w:rPr>
          <w:rFonts w:ascii="Times New Roman" w:hAnsi="Times New Roman" w:cs="Times New Roman"/>
          <w:b/>
          <w:sz w:val="24"/>
          <w:szCs w:val="24"/>
          <w:lang w:val="sr-Cyrl-RS"/>
        </w:rPr>
      </w:pPr>
    </w:p>
    <w:p w14:paraId="7B392CCD" w14:textId="77777777" w:rsidR="00297909" w:rsidRPr="00C018B3" w:rsidRDefault="00297909" w:rsidP="00297909">
      <w:pPr>
        <w:spacing w:after="0" w:line="360" w:lineRule="auto"/>
        <w:jc w:val="both"/>
        <w:rPr>
          <w:rFonts w:ascii="Times New Roman" w:hAnsi="Times New Roman" w:cs="Times New Roman"/>
          <w:sz w:val="24"/>
          <w:szCs w:val="24"/>
          <w:lang w:val="sr-Cyrl-RS"/>
        </w:rPr>
      </w:pPr>
      <w:r w:rsidRPr="00C018B3">
        <w:rPr>
          <w:rFonts w:ascii="Times New Roman" w:hAnsi="Times New Roman" w:cs="Times New Roman"/>
          <w:sz w:val="24"/>
          <w:szCs w:val="24"/>
          <w:lang w:val="sr-Cyrl-RS"/>
        </w:rPr>
        <w:t xml:space="preserve">Препоруке у збрињавању </w:t>
      </w:r>
      <w:r>
        <w:rPr>
          <w:rFonts w:ascii="Times New Roman" w:hAnsi="Times New Roman" w:cs="Times New Roman"/>
          <w:sz w:val="24"/>
          <w:szCs w:val="24"/>
          <w:lang w:val="sr-Cyrl-RS"/>
        </w:rPr>
        <w:t xml:space="preserve">кардиоциркулаторних поремећаја </w:t>
      </w:r>
      <w:r w:rsidRPr="00C018B3">
        <w:rPr>
          <w:rFonts w:ascii="Times New Roman" w:hAnsi="Times New Roman" w:cs="Times New Roman"/>
          <w:sz w:val="24"/>
          <w:szCs w:val="24"/>
          <w:lang w:val="sr-Cyrl-RS"/>
        </w:rPr>
        <w:t>су:</w:t>
      </w:r>
    </w:p>
    <w:p w14:paraId="5B78B56C" w14:textId="77777777" w:rsidR="00297909" w:rsidRPr="00C54972" w:rsidRDefault="00297909" w:rsidP="00860A31">
      <w:pPr>
        <w:pStyle w:val="ListParagraph"/>
        <w:numPr>
          <w:ilvl w:val="0"/>
          <w:numId w:val="71"/>
        </w:numPr>
        <w:tabs>
          <w:tab w:val="left" w:pos="284"/>
        </w:tabs>
        <w:spacing w:after="0" w:line="360" w:lineRule="auto"/>
        <w:ind w:left="0" w:firstLine="0"/>
        <w:jc w:val="both"/>
        <w:rPr>
          <w:rFonts w:ascii="Times New Roman" w:hAnsi="Times New Roman" w:cs="Times New Roman"/>
          <w:b/>
          <w:bCs/>
          <w:sz w:val="24"/>
          <w:szCs w:val="24"/>
          <w:lang w:val="sr-Cyrl-RS"/>
        </w:rPr>
      </w:pPr>
      <w:r w:rsidRPr="00C54972">
        <w:rPr>
          <w:rFonts w:ascii="Times New Roman" w:hAnsi="Times New Roman" w:cs="Times New Roman"/>
          <w:b/>
          <w:bCs/>
          <w:sz w:val="24"/>
          <w:szCs w:val="24"/>
          <w:lang w:val="sr-Cyrl-RS"/>
        </w:rPr>
        <w:t>Већина пацијената са АИЈ су у стању смањеног циркулаторног волумена и захтевају надокнаду волумена кристалоидним растворима (Б1).</w:t>
      </w:r>
    </w:p>
    <w:p w14:paraId="40D4E14D" w14:textId="77777777" w:rsidR="00297909" w:rsidRPr="00C54972" w:rsidRDefault="00297909" w:rsidP="00860A31">
      <w:pPr>
        <w:pStyle w:val="ListParagraph"/>
        <w:numPr>
          <w:ilvl w:val="0"/>
          <w:numId w:val="71"/>
        </w:numPr>
        <w:tabs>
          <w:tab w:val="left" w:pos="284"/>
        </w:tabs>
        <w:spacing w:after="0" w:line="360" w:lineRule="auto"/>
        <w:ind w:left="0" w:firstLine="0"/>
        <w:jc w:val="both"/>
        <w:rPr>
          <w:rFonts w:ascii="Times New Roman" w:hAnsi="Times New Roman" w:cs="Times New Roman"/>
          <w:b/>
          <w:bCs/>
          <w:sz w:val="24"/>
          <w:szCs w:val="24"/>
          <w:lang w:val="sr-Cyrl-RS"/>
        </w:rPr>
      </w:pPr>
      <w:r>
        <w:rPr>
          <w:rFonts w:ascii="Times New Roman" w:hAnsi="Times New Roman" w:cs="Times New Roman"/>
          <w:b/>
          <w:bCs/>
          <w:sz w:val="24"/>
          <w:szCs w:val="24"/>
          <w:lang w:val="sr-Cyrl-RS"/>
        </w:rPr>
        <w:t>Х</w:t>
      </w:r>
      <w:r w:rsidRPr="00C54972">
        <w:rPr>
          <w:rFonts w:ascii="Times New Roman" w:hAnsi="Times New Roman" w:cs="Times New Roman"/>
          <w:b/>
          <w:bCs/>
          <w:sz w:val="24"/>
          <w:szCs w:val="24"/>
          <w:lang w:val="sr-Cyrl-RS"/>
        </w:rPr>
        <w:t xml:space="preserve">ипотензија </w:t>
      </w:r>
      <w:r>
        <w:rPr>
          <w:rFonts w:ascii="Times New Roman" w:hAnsi="Times New Roman" w:cs="Times New Roman"/>
          <w:b/>
          <w:bCs/>
          <w:sz w:val="24"/>
          <w:szCs w:val="24"/>
          <w:lang w:val="sr-Cyrl-RS"/>
        </w:rPr>
        <w:t xml:space="preserve">која се одржава и поред надокнаде волумена </w:t>
      </w:r>
      <w:r w:rsidRPr="00C54972">
        <w:rPr>
          <w:rFonts w:ascii="Times New Roman" w:hAnsi="Times New Roman" w:cs="Times New Roman"/>
          <w:b/>
          <w:bCs/>
          <w:sz w:val="24"/>
          <w:szCs w:val="24"/>
          <w:lang w:val="sr-Cyrl-RS"/>
        </w:rPr>
        <w:t>захтева збрињавање у јединицама интензивног лечења где постоји могућност примен</w:t>
      </w:r>
      <w:r>
        <w:rPr>
          <w:rFonts w:ascii="Times New Roman" w:hAnsi="Times New Roman" w:cs="Times New Roman"/>
          <w:b/>
          <w:bCs/>
          <w:sz w:val="24"/>
          <w:szCs w:val="24"/>
          <w:lang w:val="sr-Cyrl-RS"/>
        </w:rPr>
        <w:t>е</w:t>
      </w:r>
      <w:r w:rsidRPr="00C54972">
        <w:rPr>
          <w:rFonts w:ascii="Times New Roman" w:hAnsi="Times New Roman" w:cs="Times New Roman"/>
          <w:b/>
          <w:bCs/>
          <w:sz w:val="24"/>
          <w:szCs w:val="24"/>
          <w:lang w:val="sr-Cyrl-RS"/>
        </w:rPr>
        <w:t xml:space="preserve"> вазопресорних агенаса уз континуирани мониторинг крвног притиска и пулса (Б1).</w:t>
      </w:r>
    </w:p>
    <w:p w14:paraId="41D4247C" w14:textId="77777777" w:rsidR="00297909" w:rsidRPr="00C54972" w:rsidRDefault="00297909" w:rsidP="00860A31">
      <w:pPr>
        <w:pStyle w:val="ListParagraph"/>
        <w:numPr>
          <w:ilvl w:val="0"/>
          <w:numId w:val="71"/>
        </w:numPr>
        <w:tabs>
          <w:tab w:val="left" w:pos="284"/>
        </w:tabs>
        <w:spacing w:after="0" w:line="360" w:lineRule="auto"/>
        <w:ind w:left="0" w:firstLine="0"/>
        <w:jc w:val="both"/>
        <w:rPr>
          <w:rFonts w:ascii="Times New Roman" w:hAnsi="Times New Roman" w:cs="Times New Roman"/>
          <w:b/>
          <w:bCs/>
          <w:sz w:val="24"/>
          <w:szCs w:val="24"/>
          <w:lang w:val="sr-Cyrl-RS"/>
        </w:rPr>
      </w:pPr>
      <w:r w:rsidRPr="00C54972">
        <w:rPr>
          <w:rFonts w:ascii="Times New Roman" w:hAnsi="Times New Roman" w:cs="Times New Roman"/>
          <w:b/>
          <w:bCs/>
          <w:sz w:val="24"/>
          <w:szCs w:val="24"/>
          <w:lang w:val="sr-Cyrl-RS"/>
        </w:rPr>
        <w:lastRenderedPageBreak/>
        <w:t>Норадреналин (норепинефрин) је вазопресор избора (А1).</w:t>
      </w:r>
    </w:p>
    <w:p w14:paraId="028876E7" w14:textId="77777777" w:rsidR="00297909" w:rsidRPr="00C54972" w:rsidRDefault="00297909" w:rsidP="00860A31">
      <w:pPr>
        <w:pStyle w:val="ListParagraph"/>
        <w:numPr>
          <w:ilvl w:val="0"/>
          <w:numId w:val="71"/>
        </w:numPr>
        <w:tabs>
          <w:tab w:val="left" w:pos="284"/>
        </w:tabs>
        <w:spacing w:after="0" w:line="360" w:lineRule="auto"/>
        <w:ind w:left="0" w:firstLine="0"/>
        <w:jc w:val="both"/>
        <w:rPr>
          <w:rFonts w:ascii="Times New Roman" w:hAnsi="Times New Roman" w:cs="Times New Roman"/>
          <w:b/>
          <w:bCs/>
          <w:sz w:val="24"/>
          <w:szCs w:val="24"/>
          <w:lang w:val="sr-Cyrl-RS"/>
        </w:rPr>
      </w:pPr>
      <w:r w:rsidRPr="00C54972">
        <w:rPr>
          <w:rFonts w:ascii="Times New Roman" w:hAnsi="Times New Roman" w:cs="Times New Roman"/>
          <w:b/>
          <w:bCs/>
          <w:sz w:val="24"/>
          <w:szCs w:val="24"/>
          <w:lang w:val="sr-Cyrl-RS"/>
        </w:rPr>
        <w:t>Преоптерећење волуменом је штетно као и његова недовољна надокнада (Б1).</w:t>
      </w:r>
    </w:p>
    <w:p w14:paraId="484624D4" w14:textId="77777777" w:rsidR="00297909" w:rsidRPr="00C54972" w:rsidRDefault="00297909" w:rsidP="00860A31">
      <w:pPr>
        <w:pStyle w:val="ListParagraph"/>
        <w:numPr>
          <w:ilvl w:val="0"/>
          <w:numId w:val="71"/>
        </w:numPr>
        <w:tabs>
          <w:tab w:val="left" w:pos="284"/>
        </w:tabs>
        <w:spacing w:after="0" w:line="360" w:lineRule="auto"/>
        <w:ind w:left="0" w:firstLine="0"/>
        <w:jc w:val="both"/>
        <w:rPr>
          <w:rFonts w:ascii="Times New Roman" w:hAnsi="Times New Roman" w:cs="Times New Roman"/>
          <w:b/>
          <w:bCs/>
          <w:sz w:val="24"/>
          <w:szCs w:val="24"/>
          <w:lang w:val="sr-Cyrl-RS"/>
        </w:rPr>
      </w:pPr>
      <w:r w:rsidRPr="00C54972">
        <w:rPr>
          <w:rFonts w:ascii="Times New Roman" w:hAnsi="Times New Roman" w:cs="Times New Roman"/>
          <w:b/>
          <w:bCs/>
          <w:sz w:val="24"/>
          <w:szCs w:val="24"/>
          <w:lang w:val="sr-Cyrl-RS"/>
        </w:rPr>
        <w:t>Збрињавање хипоксичног оштећења јетре ће у већини случајева захтевати употребу инотропних лекова (Ц1).</w:t>
      </w:r>
    </w:p>
    <w:p w14:paraId="45FFB99A" w14:textId="77777777" w:rsidR="00297909" w:rsidRPr="00C54972" w:rsidRDefault="00297909" w:rsidP="00860A31">
      <w:pPr>
        <w:pStyle w:val="ListParagraph"/>
        <w:numPr>
          <w:ilvl w:val="0"/>
          <w:numId w:val="71"/>
        </w:numPr>
        <w:tabs>
          <w:tab w:val="left" w:pos="284"/>
        </w:tabs>
        <w:spacing w:after="0" w:line="360" w:lineRule="auto"/>
        <w:ind w:left="0" w:firstLine="0"/>
        <w:jc w:val="both"/>
        <w:rPr>
          <w:rFonts w:ascii="Times New Roman" w:hAnsi="Times New Roman" w:cs="Times New Roman"/>
          <w:b/>
          <w:bCs/>
          <w:sz w:val="24"/>
          <w:szCs w:val="24"/>
          <w:lang w:val="sr-Cyrl-RS"/>
        </w:rPr>
      </w:pPr>
      <w:r w:rsidRPr="00C54972">
        <w:rPr>
          <w:rFonts w:ascii="Times New Roman" w:hAnsi="Times New Roman" w:cs="Times New Roman"/>
          <w:b/>
          <w:bCs/>
          <w:sz w:val="24"/>
          <w:szCs w:val="24"/>
          <w:lang w:val="sr-Cyrl-RS"/>
        </w:rPr>
        <w:t>Циљна вредност крвног притиска није јасно дефинисана, али се генерално саветује да вредност средњег артеријског притиска (</w:t>
      </w:r>
      <w:r w:rsidRPr="00C54972">
        <w:rPr>
          <w:rFonts w:ascii="Times New Roman" w:hAnsi="Times New Roman" w:cs="Times New Roman"/>
          <w:b/>
          <w:bCs/>
          <w:i/>
          <w:iCs/>
          <w:sz w:val="24"/>
          <w:szCs w:val="24"/>
          <w:lang w:val="sr-Latn-RS"/>
        </w:rPr>
        <w:t>MAP</w:t>
      </w:r>
      <w:r w:rsidRPr="00C54972">
        <w:rPr>
          <w:rFonts w:ascii="Times New Roman" w:hAnsi="Times New Roman" w:cs="Times New Roman"/>
          <w:b/>
          <w:bCs/>
          <w:sz w:val="24"/>
          <w:szCs w:val="24"/>
          <w:lang w:val="sr-Cyrl-RS"/>
        </w:rPr>
        <w:t>) буде виша од 60 mmHg (Ц1).</w:t>
      </w:r>
    </w:p>
    <w:p w14:paraId="7E801897" w14:textId="77777777" w:rsidR="00297909" w:rsidRPr="00C54972" w:rsidRDefault="00297909" w:rsidP="00860A31">
      <w:pPr>
        <w:pStyle w:val="ListParagraph"/>
        <w:numPr>
          <w:ilvl w:val="0"/>
          <w:numId w:val="71"/>
        </w:numPr>
        <w:tabs>
          <w:tab w:val="left" w:pos="284"/>
        </w:tabs>
        <w:spacing w:after="0" w:line="360" w:lineRule="auto"/>
        <w:ind w:left="0" w:firstLine="0"/>
        <w:jc w:val="both"/>
        <w:rPr>
          <w:rFonts w:ascii="Times New Roman" w:hAnsi="Times New Roman" w:cs="Times New Roman"/>
          <w:b/>
          <w:bCs/>
          <w:sz w:val="24"/>
          <w:szCs w:val="24"/>
          <w:lang w:val="sr-Cyrl-RS"/>
        </w:rPr>
      </w:pPr>
      <w:r w:rsidRPr="00C54972">
        <w:rPr>
          <w:rFonts w:ascii="Times New Roman" w:hAnsi="Times New Roman" w:cs="Times New Roman"/>
          <w:b/>
          <w:bCs/>
          <w:sz w:val="24"/>
          <w:szCs w:val="24"/>
          <w:lang w:val="sr-Cyrl-RS"/>
        </w:rPr>
        <w:t>Примена хидрокортизона не смањује стопу морталитета код АИЈ, али смањује потребу за високим дозама вазопресора (Б1).</w:t>
      </w:r>
    </w:p>
    <w:p w14:paraId="133C5C48" w14:textId="77777777" w:rsidR="00297909" w:rsidRDefault="00297909" w:rsidP="00297909">
      <w:pPr>
        <w:spacing w:after="0" w:line="360" w:lineRule="auto"/>
        <w:jc w:val="both"/>
        <w:rPr>
          <w:rFonts w:ascii="Times New Roman" w:hAnsi="Times New Roman" w:cs="Times New Roman"/>
          <w:sz w:val="24"/>
          <w:szCs w:val="24"/>
          <w:lang w:val="sr-Cyrl-RS"/>
        </w:rPr>
      </w:pPr>
      <w:r w:rsidRPr="00802548">
        <w:rPr>
          <w:rFonts w:ascii="Times New Roman" w:hAnsi="Times New Roman" w:cs="Times New Roman"/>
          <w:sz w:val="24"/>
          <w:szCs w:val="24"/>
          <w:lang w:val="sr-Latn-RS"/>
        </w:rPr>
        <w:t xml:space="preserve">Већина пацијената </w:t>
      </w:r>
      <w:r>
        <w:rPr>
          <w:rFonts w:ascii="Times New Roman" w:hAnsi="Times New Roman" w:cs="Times New Roman"/>
          <w:sz w:val="24"/>
          <w:szCs w:val="24"/>
          <w:lang w:val="sr-Cyrl-RS"/>
        </w:rPr>
        <w:t>са</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 xml:space="preserve">АИЈ </w:t>
      </w:r>
      <w:r w:rsidRPr="00802548">
        <w:rPr>
          <w:rFonts w:ascii="Times New Roman" w:hAnsi="Times New Roman" w:cs="Times New Roman"/>
          <w:sz w:val="24"/>
          <w:szCs w:val="24"/>
          <w:lang w:val="sr-Latn-RS"/>
        </w:rPr>
        <w:t xml:space="preserve">развија системску вазодилатацију са смањеним ефективним </w:t>
      </w:r>
      <w:r>
        <w:rPr>
          <w:rFonts w:ascii="Times New Roman" w:hAnsi="Times New Roman" w:cs="Times New Roman"/>
          <w:sz w:val="24"/>
          <w:szCs w:val="24"/>
          <w:lang w:val="sr-Cyrl-RS"/>
        </w:rPr>
        <w:t xml:space="preserve">циркулаторним </w:t>
      </w:r>
      <w:r w:rsidRPr="00802548">
        <w:rPr>
          <w:rFonts w:ascii="Times New Roman" w:hAnsi="Times New Roman" w:cs="Times New Roman"/>
          <w:sz w:val="24"/>
          <w:szCs w:val="24"/>
          <w:lang w:val="sr-Latn-RS"/>
        </w:rPr>
        <w:t xml:space="preserve">волуменом крви. </w:t>
      </w:r>
      <w:r w:rsidRPr="008972D5">
        <w:rPr>
          <w:rFonts w:ascii="Times New Roman" w:hAnsi="Times New Roman" w:cs="Times New Roman"/>
          <w:sz w:val="24"/>
          <w:szCs w:val="24"/>
          <w:lang w:val="sr-Cyrl-RS"/>
        </w:rPr>
        <w:t>Х</w:t>
      </w:r>
      <w:r w:rsidRPr="008972D5">
        <w:rPr>
          <w:rFonts w:ascii="Times New Roman" w:hAnsi="Times New Roman" w:cs="Times New Roman"/>
          <w:sz w:val="24"/>
          <w:szCs w:val="24"/>
          <w:lang w:val="sr-Latn-RS"/>
        </w:rPr>
        <w:t xml:space="preserve">иперлактатемија </w:t>
      </w:r>
      <w:r w:rsidRPr="008972D5">
        <w:rPr>
          <w:rFonts w:ascii="Times New Roman" w:hAnsi="Times New Roman" w:cs="Times New Roman"/>
          <w:sz w:val="24"/>
          <w:szCs w:val="24"/>
          <w:lang w:val="sr-Cyrl-RS"/>
        </w:rPr>
        <w:t xml:space="preserve">која се одржава и након надокнаде волумена је у корелацији са </w:t>
      </w:r>
      <w:r w:rsidRPr="008972D5">
        <w:rPr>
          <w:rFonts w:ascii="Times New Roman" w:hAnsi="Times New Roman" w:cs="Times New Roman"/>
          <w:sz w:val="24"/>
          <w:szCs w:val="24"/>
          <w:lang w:val="sr-Latn-RS"/>
        </w:rPr>
        <w:t>тежин</w:t>
      </w:r>
      <w:r w:rsidRPr="008972D5">
        <w:rPr>
          <w:rFonts w:ascii="Times New Roman" w:hAnsi="Times New Roman" w:cs="Times New Roman"/>
          <w:sz w:val="24"/>
          <w:szCs w:val="24"/>
          <w:lang w:val="sr-Cyrl-RS"/>
        </w:rPr>
        <w:t>ом АИЈ, јер</w:t>
      </w:r>
      <w:r w:rsidRPr="008972D5">
        <w:rPr>
          <w:rFonts w:ascii="Times New Roman" w:hAnsi="Times New Roman" w:cs="Times New Roman"/>
          <w:sz w:val="24"/>
          <w:szCs w:val="24"/>
          <w:lang w:val="sr-Latn-RS"/>
        </w:rPr>
        <w:t xml:space="preserve"> јетра није у </w:t>
      </w:r>
      <w:r w:rsidRPr="008972D5">
        <w:rPr>
          <w:rFonts w:ascii="Times New Roman" w:hAnsi="Times New Roman" w:cs="Times New Roman"/>
          <w:sz w:val="24"/>
          <w:szCs w:val="24"/>
          <w:lang w:val="sr-Cyrl-RS"/>
        </w:rPr>
        <w:t>стању</w:t>
      </w:r>
      <w:r w:rsidRPr="008972D5">
        <w:rPr>
          <w:rFonts w:ascii="Times New Roman" w:hAnsi="Times New Roman" w:cs="Times New Roman"/>
          <w:sz w:val="24"/>
          <w:szCs w:val="24"/>
          <w:lang w:val="sr-Latn-RS"/>
        </w:rPr>
        <w:t xml:space="preserve"> да метаболише повећану продукцију лактата [</w:t>
      </w:r>
      <w:r>
        <w:rPr>
          <w:rFonts w:ascii="Times New Roman" w:hAnsi="Times New Roman" w:cs="Times New Roman"/>
          <w:sz w:val="24"/>
          <w:szCs w:val="24"/>
          <w:lang w:val="sr-Cyrl-RS"/>
        </w:rPr>
        <w:t>37</w:t>
      </w:r>
      <w:r w:rsidRPr="008972D5">
        <w:rPr>
          <w:rFonts w:ascii="Times New Roman" w:hAnsi="Times New Roman" w:cs="Times New Roman"/>
          <w:sz w:val="24"/>
          <w:szCs w:val="24"/>
          <w:lang w:val="sr-Latn-RS"/>
        </w:rPr>
        <w:t>].</w:t>
      </w:r>
      <w:r>
        <w:rPr>
          <w:rFonts w:ascii="Times New Roman" w:hAnsi="Times New Roman" w:cs="Times New Roman"/>
          <w:sz w:val="24"/>
          <w:szCs w:val="24"/>
          <w:lang w:val="sr-Cyrl-RS"/>
        </w:rPr>
        <w:t xml:space="preserve"> У циљу надокнаде циркулаторног волумена саветује се </w:t>
      </w:r>
      <w:r w:rsidRPr="00802548">
        <w:rPr>
          <w:rFonts w:ascii="Times New Roman" w:hAnsi="Times New Roman" w:cs="Times New Roman"/>
          <w:sz w:val="24"/>
          <w:szCs w:val="24"/>
          <w:lang w:val="sr-Latn-RS"/>
        </w:rPr>
        <w:t>употреб</w:t>
      </w:r>
      <w:r>
        <w:rPr>
          <w:rFonts w:ascii="Times New Roman" w:hAnsi="Times New Roman" w:cs="Times New Roman"/>
          <w:sz w:val="24"/>
          <w:szCs w:val="24"/>
          <w:lang w:val="sr-Cyrl-RS"/>
        </w:rPr>
        <w:t>а</w:t>
      </w:r>
      <w:r w:rsidRPr="00802548">
        <w:rPr>
          <w:rFonts w:ascii="Times New Roman" w:hAnsi="Times New Roman" w:cs="Times New Roman"/>
          <w:sz w:val="24"/>
          <w:szCs w:val="24"/>
          <w:lang w:val="sr-Latn-RS"/>
        </w:rPr>
        <w:t xml:space="preserve"> кристалоид</w:t>
      </w:r>
      <w:r>
        <w:rPr>
          <w:rFonts w:ascii="Times New Roman" w:hAnsi="Times New Roman" w:cs="Times New Roman"/>
          <w:sz w:val="24"/>
          <w:szCs w:val="24"/>
          <w:lang w:val="sr-Cyrl-RS"/>
        </w:rPr>
        <w:t>них раствора (нпр. раствор натријум-хлорида), док се примена</w:t>
      </w:r>
      <w:r w:rsidRPr="00802548">
        <w:rPr>
          <w:rFonts w:ascii="Times New Roman" w:hAnsi="Times New Roman" w:cs="Times New Roman"/>
          <w:sz w:val="24"/>
          <w:szCs w:val="24"/>
          <w:lang w:val="sr-Latn-RS"/>
        </w:rPr>
        <w:t xml:space="preserve"> колоид</w:t>
      </w:r>
      <w:r>
        <w:rPr>
          <w:rFonts w:ascii="Times New Roman" w:hAnsi="Times New Roman" w:cs="Times New Roman"/>
          <w:sz w:val="24"/>
          <w:szCs w:val="24"/>
          <w:lang w:val="sr-Cyrl-RS"/>
        </w:rPr>
        <w:t>них раствора (нпр. хуманих албумина) у ову сврху не саветује</w:t>
      </w:r>
      <w:r w:rsidRPr="00802548">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Иницијални и</w:t>
      </w:r>
      <w:r w:rsidRPr="00802548">
        <w:rPr>
          <w:rFonts w:ascii="Times New Roman" w:hAnsi="Times New Roman" w:cs="Times New Roman"/>
          <w:sz w:val="24"/>
          <w:szCs w:val="24"/>
          <w:lang w:val="sr-Latn-RS"/>
        </w:rPr>
        <w:t xml:space="preserve">збор </w:t>
      </w:r>
      <w:r>
        <w:rPr>
          <w:rFonts w:ascii="Times New Roman" w:hAnsi="Times New Roman" w:cs="Times New Roman"/>
          <w:sz w:val="24"/>
          <w:szCs w:val="24"/>
          <w:lang w:val="sr-Cyrl-RS"/>
        </w:rPr>
        <w:t xml:space="preserve">раствора би требало извршити у односу на вредности </w:t>
      </w:r>
      <w:r w:rsidRPr="00802548">
        <w:rPr>
          <w:rFonts w:ascii="Times New Roman" w:hAnsi="Times New Roman" w:cs="Times New Roman"/>
          <w:sz w:val="24"/>
          <w:szCs w:val="24"/>
          <w:lang w:val="sr-Latn-RS"/>
        </w:rPr>
        <w:t>биохемијски</w:t>
      </w:r>
      <w:r>
        <w:rPr>
          <w:rFonts w:ascii="Times New Roman" w:hAnsi="Times New Roman" w:cs="Times New Roman"/>
          <w:sz w:val="24"/>
          <w:szCs w:val="24"/>
          <w:lang w:val="sr-Cyrl-RS"/>
        </w:rPr>
        <w:t>х</w:t>
      </w:r>
      <w:r w:rsidRPr="00802548">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 xml:space="preserve">анализа крви </w:t>
      </w:r>
      <w:r w:rsidRPr="00802548">
        <w:rPr>
          <w:rFonts w:ascii="Times New Roman" w:hAnsi="Times New Roman" w:cs="Times New Roman"/>
          <w:sz w:val="24"/>
          <w:szCs w:val="24"/>
          <w:lang w:val="sr-Latn-RS"/>
        </w:rPr>
        <w:t>и клиничк</w:t>
      </w:r>
      <w:r>
        <w:rPr>
          <w:rFonts w:ascii="Times New Roman" w:hAnsi="Times New Roman" w:cs="Times New Roman"/>
          <w:sz w:val="24"/>
          <w:szCs w:val="24"/>
          <w:lang w:val="sr-Cyrl-RS"/>
        </w:rPr>
        <w:t xml:space="preserve">ог статуса. </w:t>
      </w:r>
      <w:r w:rsidRPr="00802548">
        <w:rPr>
          <w:rFonts w:ascii="Times New Roman" w:hAnsi="Times New Roman" w:cs="Times New Roman"/>
          <w:sz w:val="24"/>
          <w:szCs w:val="24"/>
          <w:lang w:val="sr-Latn-RS"/>
        </w:rPr>
        <w:t>Хиперхлоремиј</w:t>
      </w:r>
      <w:r>
        <w:rPr>
          <w:rFonts w:ascii="Times New Roman" w:hAnsi="Times New Roman" w:cs="Times New Roman"/>
          <w:sz w:val="24"/>
          <w:szCs w:val="24"/>
          <w:lang w:val="sr-Cyrl-RS"/>
        </w:rPr>
        <w:t>у</w:t>
      </w:r>
      <w:r w:rsidRPr="00802548">
        <w:rPr>
          <w:rFonts w:ascii="Times New Roman" w:hAnsi="Times New Roman" w:cs="Times New Roman"/>
          <w:sz w:val="24"/>
          <w:szCs w:val="24"/>
          <w:lang w:val="sr-Latn-RS"/>
        </w:rPr>
        <w:t xml:space="preserve"> треба избегава</w:t>
      </w:r>
      <w:r>
        <w:rPr>
          <w:rFonts w:ascii="Times New Roman" w:hAnsi="Times New Roman" w:cs="Times New Roman"/>
          <w:sz w:val="24"/>
          <w:szCs w:val="24"/>
          <w:lang w:val="sr-Cyrl-RS"/>
        </w:rPr>
        <w:t>ти</w:t>
      </w:r>
      <w:r w:rsidRPr="00802548">
        <w:rPr>
          <w:rFonts w:ascii="Times New Roman" w:hAnsi="Times New Roman" w:cs="Times New Roman"/>
          <w:sz w:val="24"/>
          <w:szCs w:val="24"/>
          <w:lang w:val="sr-Latn-RS"/>
        </w:rPr>
        <w:t>, јер је повезана са повећаним ризиком од бубрежне инсуфицијенције [</w:t>
      </w:r>
      <w:r>
        <w:rPr>
          <w:rFonts w:ascii="Times New Roman" w:hAnsi="Times New Roman" w:cs="Times New Roman"/>
          <w:sz w:val="24"/>
          <w:szCs w:val="24"/>
          <w:lang w:val="sr-Cyrl-RS"/>
        </w:rPr>
        <w:t>38</w:t>
      </w:r>
      <w:r w:rsidRPr="00802548">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Примена</w:t>
      </w:r>
      <w:r w:rsidRPr="00802548">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 xml:space="preserve">раствора хуманих </w:t>
      </w:r>
      <w:r w:rsidRPr="00802548">
        <w:rPr>
          <w:rFonts w:ascii="Times New Roman" w:hAnsi="Times New Roman" w:cs="Times New Roman"/>
          <w:sz w:val="24"/>
          <w:szCs w:val="24"/>
          <w:lang w:val="sr-Latn-RS"/>
        </w:rPr>
        <w:t>албумина</w:t>
      </w:r>
      <w:r>
        <w:rPr>
          <w:rFonts w:ascii="Times New Roman" w:hAnsi="Times New Roman" w:cs="Times New Roman"/>
          <w:sz w:val="24"/>
          <w:szCs w:val="24"/>
          <w:lang w:val="sr-Cyrl-RS"/>
        </w:rPr>
        <w:t xml:space="preserve"> се саветује код удружене сепсе и септичког шока, постојања асцитеса, плеуралних излива и за надокнаду ниске вредности албумина у крви [39]. Са друге стране, и преоптерећење волуменом</w:t>
      </w:r>
      <w:r w:rsidRPr="00E46E10">
        <w:rPr>
          <w:rFonts w:ascii="Times New Roman" w:hAnsi="Times New Roman" w:cs="Times New Roman"/>
          <w:sz w:val="24"/>
          <w:szCs w:val="24"/>
          <w:lang w:val="sr-Cyrl-RS"/>
        </w:rPr>
        <w:t xml:space="preserve"> и упоран позитиван баланс течности повезан </w:t>
      </w:r>
      <w:r>
        <w:rPr>
          <w:rFonts w:ascii="Times New Roman" w:hAnsi="Times New Roman" w:cs="Times New Roman"/>
          <w:sz w:val="24"/>
          <w:szCs w:val="24"/>
          <w:lang w:val="sr-Cyrl-RS"/>
        </w:rPr>
        <w:t xml:space="preserve">је </w:t>
      </w:r>
      <w:r w:rsidRPr="00E46E10">
        <w:rPr>
          <w:rFonts w:ascii="Times New Roman" w:hAnsi="Times New Roman" w:cs="Times New Roman"/>
          <w:sz w:val="24"/>
          <w:szCs w:val="24"/>
          <w:lang w:val="sr-Cyrl-RS"/>
        </w:rPr>
        <w:t xml:space="preserve">са </w:t>
      </w:r>
      <w:r>
        <w:rPr>
          <w:rFonts w:ascii="Times New Roman" w:hAnsi="Times New Roman" w:cs="Times New Roman"/>
          <w:sz w:val="24"/>
          <w:szCs w:val="24"/>
          <w:lang w:val="sr-Cyrl-RS"/>
        </w:rPr>
        <w:t xml:space="preserve">повишеном </w:t>
      </w:r>
      <w:r w:rsidRPr="00E46E10">
        <w:rPr>
          <w:rFonts w:ascii="Times New Roman" w:hAnsi="Times New Roman" w:cs="Times New Roman"/>
          <w:sz w:val="24"/>
          <w:szCs w:val="24"/>
          <w:lang w:val="sr-Cyrl-RS"/>
        </w:rPr>
        <w:t>смртношћу</w:t>
      </w:r>
      <w:r>
        <w:rPr>
          <w:rFonts w:ascii="Times New Roman" w:hAnsi="Times New Roman" w:cs="Times New Roman"/>
          <w:sz w:val="24"/>
          <w:szCs w:val="24"/>
          <w:lang w:val="sr-Cyrl-RS"/>
        </w:rPr>
        <w:t xml:space="preserve"> код АИЈ</w:t>
      </w:r>
      <w:r>
        <w:rPr>
          <w:rFonts w:ascii="Times New Roman" w:hAnsi="Times New Roman" w:cs="Times New Roman"/>
          <w:sz w:val="24"/>
          <w:szCs w:val="24"/>
        </w:rPr>
        <w:t xml:space="preserve">, </w:t>
      </w:r>
      <w:r>
        <w:rPr>
          <w:rFonts w:ascii="Times New Roman" w:hAnsi="Times New Roman" w:cs="Times New Roman"/>
          <w:sz w:val="24"/>
          <w:szCs w:val="24"/>
          <w:lang w:val="sr-Cyrl-RS"/>
        </w:rPr>
        <w:t>због могућих едема и</w:t>
      </w:r>
      <w:r>
        <w:rPr>
          <w:rFonts w:ascii="Times New Roman" w:hAnsi="Times New Roman" w:cs="Times New Roman"/>
          <w:sz w:val="24"/>
          <w:szCs w:val="24"/>
        </w:rPr>
        <w:t xml:space="preserve"> </w:t>
      </w:r>
      <w:r>
        <w:rPr>
          <w:rFonts w:ascii="Times New Roman" w:hAnsi="Times New Roman" w:cs="Times New Roman"/>
          <w:sz w:val="24"/>
          <w:szCs w:val="24"/>
          <w:lang w:val="sr-Cyrl-RS"/>
        </w:rPr>
        <w:t>поремећаја микроциркулације тако да је такође треба избегавати</w:t>
      </w:r>
      <w:r w:rsidRPr="00E46E10">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w:t>
      </w:r>
    </w:p>
    <w:p w14:paraId="0DAD00B7" w14:textId="77777777" w:rsidR="00297909" w:rsidRPr="002B6A9C" w:rsidRDefault="00297909" w:rsidP="00297909">
      <w:pPr>
        <w:spacing w:after="0" w:line="360" w:lineRule="auto"/>
        <w:jc w:val="both"/>
        <w:rPr>
          <w:rFonts w:ascii="Times New Roman" w:hAnsi="Times New Roman" w:cs="Times New Roman"/>
          <w:sz w:val="24"/>
          <w:szCs w:val="24"/>
          <w:lang w:val="sr-Latn-RS"/>
        </w:rPr>
      </w:pPr>
      <w:r w:rsidRPr="00E46E10">
        <w:rPr>
          <w:rFonts w:ascii="Times New Roman" w:hAnsi="Times New Roman" w:cs="Times New Roman"/>
          <w:sz w:val="24"/>
          <w:szCs w:val="24"/>
          <w:lang w:val="sr-Cyrl-RS"/>
        </w:rPr>
        <w:t>Након адекватне волуменске</w:t>
      </w:r>
      <w:r>
        <w:rPr>
          <w:rFonts w:ascii="Times New Roman" w:hAnsi="Times New Roman" w:cs="Times New Roman"/>
          <w:sz w:val="24"/>
          <w:szCs w:val="24"/>
          <w:lang w:val="sr-Cyrl-RS"/>
        </w:rPr>
        <w:t xml:space="preserve"> надокнаде</w:t>
      </w:r>
      <w:r w:rsidRPr="00E46E10">
        <w:rPr>
          <w:rFonts w:ascii="Times New Roman" w:hAnsi="Times New Roman" w:cs="Times New Roman"/>
          <w:sz w:val="24"/>
          <w:szCs w:val="24"/>
          <w:lang w:val="sr-Cyrl-RS"/>
        </w:rPr>
        <w:t xml:space="preserve">, упорна хипотензија захтева лечење </w:t>
      </w:r>
      <w:r>
        <w:rPr>
          <w:rFonts w:ascii="Times New Roman" w:hAnsi="Times New Roman" w:cs="Times New Roman"/>
          <w:sz w:val="24"/>
          <w:szCs w:val="24"/>
          <w:lang w:val="sr-Cyrl-RS"/>
        </w:rPr>
        <w:t xml:space="preserve">применом </w:t>
      </w:r>
      <w:r w:rsidRPr="00E46E10">
        <w:rPr>
          <w:rFonts w:ascii="Times New Roman" w:hAnsi="Times New Roman" w:cs="Times New Roman"/>
          <w:sz w:val="24"/>
          <w:szCs w:val="24"/>
          <w:lang w:val="sr-Cyrl-RS"/>
        </w:rPr>
        <w:t>вазопресор</w:t>
      </w:r>
      <w:r>
        <w:rPr>
          <w:rFonts w:ascii="Times New Roman" w:hAnsi="Times New Roman" w:cs="Times New Roman"/>
          <w:sz w:val="24"/>
          <w:szCs w:val="24"/>
          <w:lang w:val="sr-Cyrl-RS"/>
        </w:rPr>
        <w:t>а</w:t>
      </w:r>
      <w:r w:rsidRPr="00E46E10">
        <w:rPr>
          <w:rFonts w:ascii="Times New Roman" w:hAnsi="Times New Roman" w:cs="Times New Roman"/>
          <w:sz w:val="24"/>
          <w:szCs w:val="24"/>
          <w:lang w:val="sr-Cyrl-RS"/>
        </w:rPr>
        <w:t xml:space="preserve">. С обзиром </w:t>
      </w:r>
      <w:r>
        <w:rPr>
          <w:rFonts w:ascii="Times New Roman" w:hAnsi="Times New Roman" w:cs="Times New Roman"/>
          <w:sz w:val="24"/>
          <w:szCs w:val="24"/>
          <w:lang w:val="sr-Cyrl-RS"/>
        </w:rPr>
        <w:t xml:space="preserve">да је у АИЈ </w:t>
      </w:r>
      <w:r w:rsidRPr="00E46E10">
        <w:rPr>
          <w:rFonts w:ascii="Times New Roman" w:hAnsi="Times New Roman" w:cs="Times New Roman"/>
          <w:sz w:val="24"/>
          <w:szCs w:val="24"/>
          <w:lang w:val="sr-Cyrl-RS"/>
        </w:rPr>
        <w:t xml:space="preserve">повишен срчани минутни волумен </w:t>
      </w:r>
      <w:r>
        <w:rPr>
          <w:rFonts w:ascii="Times New Roman" w:hAnsi="Times New Roman" w:cs="Times New Roman"/>
          <w:sz w:val="24"/>
          <w:szCs w:val="24"/>
          <w:lang w:val="sr-Cyrl-RS"/>
        </w:rPr>
        <w:t>уз</w:t>
      </w:r>
      <w:r w:rsidRPr="00E46E10">
        <w:rPr>
          <w:rFonts w:ascii="Times New Roman" w:hAnsi="Times New Roman" w:cs="Times New Roman"/>
          <w:sz w:val="24"/>
          <w:szCs w:val="24"/>
          <w:lang w:val="sr-Cyrl-RS"/>
        </w:rPr>
        <w:t xml:space="preserve"> смањен </w:t>
      </w:r>
      <w:r>
        <w:rPr>
          <w:rFonts w:ascii="Times New Roman" w:hAnsi="Times New Roman" w:cs="Times New Roman"/>
          <w:sz w:val="24"/>
          <w:szCs w:val="24"/>
          <w:lang w:val="sr-Cyrl-RS"/>
        </w:rPr>
        <w:t xml:space="preserve">периферни </w:t>
      </w:r>
      <w:r w:rsidRPr="00E46E10">
        <w:rPr>
          <w:rFonts w:ascii="Times New Roman" w:hAnsi="Times New Roman" w:cs="Times New Roman"/>
          <w:sz w:val="24"/>
          <w:szCs w:val="24"/>
          <w:lang w:val="sr-Cyrl-RS"/>
        </w:rPr>
        <w:t>васкуларни</w:t>
      </w:r>
      <w:r>
        <w:rPr>
          <w:rFonts w:ascii="Times New Roman" w:hAnsi="Times New Roman" w:cs="Times New Roman"/>
          <w:sz w:val="24"/>
          <w:szCs w:val="24"/>
          <w:lang w:val="sr-Cyrl-RS"/>
        </w:rPr>
        <w:t xml:space="preserve"> отпор</w:t>
      </w:r>
      <w:r w:rsidRPr="00E46E10">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препоручује се примена </w:t>
      </w:r>
      <w:r w:rsidRPr="00E46E10">
        <w:rPr>
          <w:rFonts w:ascii="Times New Roman" w:hAnsi="Times New Roman" w:cs="Times New Roman"/>
          <w:sz w:val="24"/>
          <w:szCs w:val="24"/>
          <w:lang w:val="sr-Cyrl-RS"/>
        </w:rPr>
        <w:t>нор</w:t>
      </w:r>
      <w:r>
        <w:rPr>
          <w:rFonts w:ascii="Times New Roman" w:hAnsi="Times New Roman" w:cs="Times New Roman"/>
          <w:sz w:val="24"/>
          <w:szCs w:val="24"/>
          <w:lang w:val="sr-Cyrl-RS"/>
        </w:rPr>
        <w:t>адреналина</w:t>
      </w:r>
      <w:r w:rsidRPr="00E46E10">
        <w:rPr>
          <w:rFonts w:ascii="Times New Roman" w:hAnsi="Times New Roman" w:cs="Times New Roman"/>
          <w:sz w:val="24"/>
          <w:szCs w:val="24"/>
          <w:lang w:val="sr-Cyrl-RS"/>
        </w:rPr>
        <w:t xml:space="preserve"> у почетној дози од 0,05 µ</w:t>
      </w:r>
      <w:r>
        <w:rPr>
          <w:rFonts w:ascii="Times New Roman" w:hAnsi="Times New Roman" w:cs="Times New Roman"/>
          <w:sz w:val="24"/>
          <w:szCs w:val="24"/>
          <w:lang w:val="sr-Latn-RS"/>
        </w:rPr>
        <w:t>g</w:t>
      </w:r>
      <w:r w:rsidRPr="00E46E10">
        <w:rPr>
          <w:rFonts w:ascii="Times New Roman" w:hAnsi="Times New Roman" w:cs="Times New Roman"/>
          <w:sz w:val="24"/>
          <w:szCs w:val="24"/>
          <w:lang w:val="sr-Cyrl-RS"/>
        </w:rPr>
        <w:t>/</w:t>
      </w:r>
      <w:r>
        <w:rPr>
          <w:rFonts w:ascii="Times New Roman" w:hAnsi="Times New Roman" w:cs="Times New Roman"/>
          <w:sz w:val="24"/>
          <w:szCs w:val="24"/>
          <w:lang w:val="sr-Latn-RS"/>
        </w:rPr>
        <w:t>kg</w:t>
      </w:r>
      <w:r w:rsidRPr="00E46E10">
        <w:rPr>
          <w:rFonts w:ascii="Times New Roman" w:hAnsi="Times New Roman" w:cs="Times New Roman"/>
          <w:sz w:val="24"/>
          <w:szCs w:val="24"/>
          <w:lang w:val="sr-Cyrl-RS"/>
        </w:rPr>
        <w:t>/</w:t>
      </w:r>
      <w:r>
        <w:rPr>
          <w:rFonts w:ascii="Times New Roman" w:hAnsi="Times New Roman" w:cs="Times New Roman"/>
          <w:sz w:val="24"/>
          <w:szCs w:val="24"/>
          <w:lang w:val="sr-Latn-RS"/>
        </w:rPr>
        <w:t>min</w:t>
      </w:r>
      <w:r w:rsidRPr="00E46E10">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Уколико доза норадреналина </w:t>
      </w:r>
      <w:r w:rsidRPr="00E46E10">
        <w:rPr>
          <w:rFonts w:ascii="Times New Roman" w:hAnsi="Times New Roman" w:cs="Times New Roman"/>
          <w:sz w:val="24"/>
          <w:szCs w:val="24"/>
          <w:lang w:val="sr-Cyrl-RS"/>
        </w:rPr>
        <w:t>пређ</w:t>
      </w:r>
      <w:r>
        <w:rPr>
          <w:rFonts w:ascii="Times New Roman" w:hAnsi="Times New Roman" w:cs="Times New Roman"/>
          <w:sz w:val="24"/>
          <w:szCs w:val="24"/>
          <w:lang w:val="sr-Cyrl-RS"/>
        </w:rPr>
        <w:t>е</w:t>
      </w:r>
      <w:r w:rsidRPr="00E46E10">
        <w:rPr>
          <w:rFonts w:ascii="Times New Roman" w:hAnsi="Times New Roman" w:cs="Times New Roman"/>
          <w:sz w:val="24"/>
          <w:szCs w:val="24"/>
          <w:lang w:val="sr-Cyrl-RS"/>
        </w:rPr>
        <w:t xml:space="preserve"> 0,2–0,3 µ</w:t>
      </w:r>
      <w:r>
        <w:rPr>
          <w:rFonts w:ascii="Times New Roman" w:hAnsi="Times New Roman" w:cs="Times New Roman"/>
          <w:sz w:val="24"/>
          <w:szCs w:val="24"/>
          <w:lang w:val="sr-Latn-RS"/>
        </w:rPr>
        <w:t>g</w:t>
      </w:r>
      <w:r w:rsidRPr="00E46E10">
        <w:rPr>
          <w:rFonts w:ascii="Times New Roman" w:hAnsi="Times New Roman" w:cs="Times New Roman"/>
          <w:sz w:val="24"/>
          <w:szCs w:val="24"/>
          <w:lang w:val="sr-Cyrl-RS"/>
        </w:rPr>
        <w:t>/</w:t>
      </w:r>
      <w:r>
        <w:rPr>
          <w:rFonts w:ascii="Times New Roman" w:hAnsi="Times New Roman" w:cs="Times New Roman"/>
          <w:sz w:val="24"/>
          <w:szCs w:val="24"/>
          <w:lang w:val="sr-Latn-RS"/>
        </w:rPr>
        <w:t>kg</w:t>
      </w:r>
      <w:r w:rsidRPr="00E46E10">
        <w:rPr>
          <w:rFonts w:ascii="Times New Roman" w:hAnsi="Times New Roman" w:cs="Times New Roman"/>
          <w:sz w:val="24"/>
          <w:szCs w:val="24"/>
          <w:lang w:val="sr-Cyrl-RS"/>
        </w:rPr>
        <w:t>/</w:t>
      </w:r>
      <w:r>
        <w:rPr>
          <w:rFonts w:ascii="Times New Roman" w:hAnsi="Times New Roman" w:cs="Times New Roman"/>
          <w:sz w:val="24"/>
          <w:szCs w:val="24"/>
          <w:lang w:val="sr-Latn-RS"/>
        </w:rPr>
        <w:t>min</w:t>
      </w:r>
      <w:r>
        <w:rPr>
          <w:rFonts w:ascii="Times New Roman" w:hAnsi="Times New Roman" w:cs="Times New Roman"/>
          <w:sz w:val="24"/>
          <w:szCs w:val="24"/>
          <w:lang w:val="sr-Cyrl-RS"/>
        </w:rPr>
        <w:t>, потребно је размотрити примену</w:t>
      </w:r>
      <w:r w:rsidRPr="00E46E10">
        <w:rPr>
          <w:rFonts w:ascii="Times New Roman" w:hAnsi="Times New Roman" w:cs="Times New Roman"/>
          <w:sz w:val="24"/>
          <w:szCs w:val="24"/>
          <w:lang w:val="sr-Cyrl-RS"/>
        </w:rPr>
        <w:t xml:space="preserve"> вазопресин</w:t>
      </w:r>
      <w:r>
        <w:rPr>
          <w:rFonts w:ascii="Times New Roman" w:hAnsi="Times New Roman" w:cs="Times New Roman"/>
          <w:sz w:val="24"/>
          <w:szCs w:val="24"/>
          <w:lang w:val="sr-Cyrl-RS"/>
        </w:rPr>
        <w:t>а</w:t>
      </w:r>
      <w:r w:rsidRPr="00E46E10">
        <w:rPr>
          <w:rFonts w:ascii="Times New Roman" w:hAnsi="Times New Roman" w:cs="Times New Roman"/>
          <w:sz w:val="24"/>
          <w:szCs w:val="24"/>
          <w:lang w:val="sr-Cyrl-RS"/>
        </w:rPr>
        <w:t xml:space="preserve"> у ниској дози (1–2 јединице на сат).</w:t>
      </w:r>
      <w:r>
        <w:rPr>
          <w:rFonts w:ascii="Times New Roman" w:hAnsi="Times New Roman" w:cs="Times New Roman"/>
          <w:sz w:val="24"/>
          <w:szCs w:val="24"/>
          <w:lang w:val="sr-Cyrl-RS"/>
        </w:rPr>
        <w:t xml:space="preserve"> </w:t>
      </w:r>
      <w:r w:rsidRPr="00407AA7">
        <w:rPr>
          <w:rFonts w:ascii="Times New Roman" w:hAnsi="Times New Roman" w:cs="Times New Roman"/>
          <w:i/>
          <w:iCs/>
          <w:sz w:val="24"/>
          <w:szCs w:val="24"/>
          <w:lang w:val="sr-Latn-RS"/>
        </w:rPr>
        <w:t>MAP</w:t>
      </w:r>
      <w:r>
        <w:rPr>
          <w:rFonts w:ascii="Times New Roman" w:hAnsi="Times New Roman" w:cs="Times New Roman"/>
          <w:sz w:val="24"/>
          <w:szCs w:val="24"/>
          <w:lang w:val="sr-Cyrl-RS"/>
        </w:rPr>
        <w:t xml:space="preserve"> би требало да буде виши од </w:t>
      </w:r>
      <w:r w:rsidRPr="00E46E10">
        <w:rPr>
          <w:rFonts w:ascii="Times New Roman" w:hAnsi="Times New Roman" w:cs="Times New Roman"/>
          <w:sz w:val="24"/>
          <w:szCs w:val="24"/>
          <w:lang w:val="sr-Cyrl-RS"/>
        </w:rPr>
        <w:t xml:space="preserve">60 mmHg. </w:t>
      </w:r>
      <w:r>
        <w:rPr>
          <w:rFonts w:ascii="Times New Roman" w:hAnsi="Times New Roman" w:cs="Times New Roman"/>
          <w:sz w:val="24"/>
          <w:szCs w:val="24"/>
          <w:lang w:val="sr-Cyrl-RS"/>
        </w:rPr>
        <w:t xml:space="preserve">Више вредности </w:t>
      </w:r>
      <w:r w:rsidRPr="00407AA7">
        <w:rPr>
          <w:rFonts w:ascii="Times New Roman" w:hAnsi="Times New Roman" w:cs="Times New Roman"/>
          <w:i/>
          <w:iCs/>
          <w:sz w:val="24"/>
          <w:szCs w:val="24"/>
          <w:lang w:val="sr-Latn-RS"/>
        </w:rPr>
        <w:t>MAP</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(преко 75</w:t>
      </w:r>
      <w:r w:rsidRPr="00E46E10">
        <w:rPr>
          <w:rFonts w:ascii="Times New Roman" w:hAnsi="Times New Roman" w:cs="Times New Roman"/>
          <w:sz w:val="24"/>
          <w:szCs w:val="24"/>
          <w:lang w:val="sr-Cyrl-RS"/>
        </w:rPr>
        <w:t xml:space="preserve"> mmHg</w:t>
      </w:r>
      <w:r>
        <w:rPr>
          <w:rFonts w:ascii="Times New Roman" w:hAnsi="Times New Roman" w:cs="Times New Roman"/>
          <w:sz w:val="24"/>
          <w:szCs w:val="24"/>
          <w:lang w:val="sr-Cyrl-RS"/>
        </w:rPr>
        <w:t>) би биле корисне у циљу превенције бубрежне инсуфицијенције</w:t>
      </w:r>
      <w:r w:rsidRPr="00E46E10">
        <w:rPr>
          <w:rFonts w:ascii="Times New Roman" w:hAnsi="Times New Roman" w:cs="Times New Roman"/>
          <w:sz w:val="24"/>
          <w:szCs w:val="24"/>
          <w:lang w:val="sr-Cyrl-RS"/>
        </w:rPr>
        <w:t xml:space="preserve"> код пацијената са претходном хипертензијом.</w:t>
      </w:r>
      <w:r>
        <w:rPr>
          <w:rFonts w:ascii="Times New Roman" w:hAnsi="Times New Roman" w:cs="Times New Roman"/>
          <w:sz w:val="24"/>
          <w:szCs w:val="24"/>
          <w:lang w:val="sr-Cyrl-RS"/>
        </w:rPr>
        <w:t xml:space="preserve"> Са друге стране, повећањем </w:t>
      </w:r>
      <w:r w:rsidRPr="00407AA7">
        <w:rPr>
          <w:rFonts w:ascii="Times New Roman" w:hAnsi="Times New Roman" w:cs="Times New Roman"/>
          <w:i/>
          <w:iCs/>
          <w:sz w:val="24"/>
          <w:szCs w:val="24"/>
          <w:lang w:val="sr-Latn-RS"/>
        </w:rPr>
        <w:t>MAP</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 xml:space="preserve">повећана је </w:t>
      </w:r>
      <w:r w:rsidRPr="00E46E10">
        <w:rPr>
          <w:rFonts w:ascii="Times New Roman" w:hAnsi="Times New Roman" w:cs="Times New Roman"/>
          <w:sz w:val="24"/>
          <w:szCs w:val="24"/>
          <w:lang w:val="sr-Cyrl-RS"/>
        </w:rPr>
        <w:t>учесталост атријалне фибрилације</w:t>
      </w:r>
      <w:r>
        <w:rPr>
          <w:rFonts w:ascii="Times New Roman" w:hAnsi="Times New Roman" w:cs="Times New Roman"/>
          <w:sz w:val="24"/>
          <w:szCs w:val="24"/>
          <w:lang w:val="sr-Cyrl-RS"/>
        </w:rPr>
        <w:t>, па је потребан нарочити опрез</w:t>
      </w:r>
      <w:r w:rsidRPr="00E46E10">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40</w:t>
      </w:r>
      <w:r w:rsidRPr="00E46E10">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w:t>
      </w:r>
    </w:p>
    <w:p w14:paraId="410115B1" w14:textId="77777777" w:rsidR="00297909" w:rsidRPr="00847C71" w:rsidRDefault="00297909" w:rsidP="00297909">
      <w:pPr>
        <w:spacing w:after="0"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Да ли примена </w:t>
      </w:r>
      <w:r w:rsidRPr="00847C71">
        <w:rPr>
          <w:rFonts w:ascii="Times New Roman" w:hAnsi="Times New Roman" w:cs="Times New Roman"/>
          <w:sz w:val="24"/>
          <w:szCs w:val="24"/>
          <w:lang w:val="sr-Cyrl-RS"/>
        </w:rPr>
        <w:t xml:space="preserve">хидрокортизона код пацијената са </w:t>
      </w:r>
      <w:r>
        <w:rPr>
          <w:rFonts w:ascii="Times New Roman" w:hAnsi="Times New Roman" w:cs="Times New Roman"/>
          <w:sz w:val="24"/>
          <w:szCs w:val="24"/>
          <w:lang w:val="sr-Cyrl-RS"/>
        </w:rPr>
        <w:t>АИЈ</w:t>
      </w:r>
      <w:r w:rsidRPr="00847C71">
        <w:rPr>
          <w:rFonts w:ascii="Times New Roman" w:hAnsi="Times New Roman" w:cs="Times New Roman"/>
          <w:sz w:val="24"/>
          <w:szCs w:val="24"/>
          <w:lang w:val="sr-Cyrl-RS"/>
        </w:rPr>
        <w:t xml:space="preserve"> који имају шок отпоран на вазопресоре</w:t>
      </w:r>
      <w:r>
        <w:rPr>
          <w:rFonts w:ascii="Times New Roman" w:hAnsi="Times New Roman" w:cs="Times New Roman"/>
          <w:sz w:val="24"/>
          <w:szCs w:val="24"/>
          <w:lang w:val="sr-Cyrl-RS"/>
        </w:rPr>
        <w:t xml:space="preserve"> утиче свеукупно на прогнозу, још увек није потпуно</w:t>
      </w:r>
      <w:r w:rsidRPr="00847C71">
        <w:rPr>
          <w:rFonts w:ascii="Times New Roman" w:hAnsi="Times New Roman" w:cs="Times New Roman"/>
          <w:sz w:val="24"/>
          <w:szCs w:val="24"/>
          <w:lang w:val="sr-Cyrl-RS"/>
        </w:rPr>
        <w:t xml:space="preserve"> јасно</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могућа реактивација херпесвирусних инфекција</w:t>
      </w:r>
      <w:r>
        <w:rPr>
          <w:rFonts w:ascii="Times New Roman" w:hAnsi="Times New Roman" w:cs="Times New Roman"/>
          <w:sz w:val="24"/>
          <w:szCs w:val="24"/>
          <w:lang w:val="sr-Latn-RS"/>
        </w:rPr>
        <w:t>)</w:t>
      </w:r>
      <w:r w:rsidRPr="00847C71">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41,42</w:t>
      </w:r>
      <w:r w:rsidRPr="00847C71">
        <w:rPr>
          <w:rFonts w:ascii="Times New Roman" w:hAnsi="Times New Roman" w:cs="Times New Roman"/>
          <w:sz w:val="24"/>
          <w:szCs w:val="24"/>
          <w:lang w:val="sr-Cyrl-RS"/>
        </w:rPr>
        <w:t>].</w:t>
      </w:r>
    </w:p>
    <w:p w14:paraId="61A9FD64" w14:textId="77777777" w:rsidR="00297909" w:rsidRDefault="00297909" w:rsidP="00297909">
      <w:pPr>
        <w:spacing w:after="0" w:line="360" w:lineRule="auto"/>
        <w:ind w:left="360"/>
        <w:jc w:val="both"/>
        <w:rPr>
          <w:rFonts w:ascii="Times New Roman" w:hAnsi="Times New Roman" w:cs="Times New Roman"/>
          <w:b/>
          <w:sz w:val="24"/>
          <w:szCs w:val="24"/>
          <w:lang w:val="sr-Latn-RS"/>
        </w:rPr>
      </w:pPr>
    </w:p>
    <w:p w14:paraId="0FD4F604" w14:textId="77777777" w:rsidR="00297909" w:rsidRDefault="00297909" w:rsidP="00297909">
      <w:pPr>
        <w:spacing w:after="0" w:line="360" w:lineRule="auto"/>
        <w:jc w:val="both"/>
        <w:rPr>
          <w:rFonts w:ascii="Times New Roman" w:hAnsi="Times New Roman" w:cs="Times New Roman"/>
          <w:b/>
          <w:sz w:val="24"/>
          <w:szCs w:val="24"/>
          <w:lang w:val="sr-Cyrl-RS"/>
        </w:rPr>
      </w:pPr>
    </w:p>
    <w:p w14:paraId="516ADA37" w14:textId="12BFE069" w:rsidR="00297909" w:rsidRDefault="00297909" w:rsidP="00297909">
      <w:pPr>
        <w:spacing w:after="0" w:line="360" w:lineRule="auto"/>
        <w:jc w:val="both"/>
        <w:rPr>
          <w:rFonts w:ascii="Times New Roman" w:hAnsi="Times New Roman" w:cs="Times New Roman"/>
          <w:b/>
          <w:sz w:val="24"/>
          <w:szCs w:val="24"/>
          <w:lang w:val="sr-Cyrl-RS"/>
        </w:rPr>
      </w:pPr>
      <w:r w:rsidRPr="00C018B3">
        <w:rPr>
          <w:rFonts w:ascii="Times New Roman" w:hAnsi="Times New Roman" w:cs="Times New Roman"/>
          <w:b/>
          <w:sz w:val="24"/>
          <w:szCs w:val="24"/>
          <w:lang w:val="sr-Cyrl-RS"/>
        </w:rPr>
        <w:t xml:space="preserve">Збрињавање поремећаја респираторног </w:t>
      </w:r>
      <w:r>
        <w:rPr>
          <w:rFonts w:ascii="Times New Roman" w:hAnsi="Times New Roman" w:cs="Times New Roman"/>
          <w:b/>
          <w:sz w:val="24"/>
          <w:szCs w:val="24"/>
          <w:lang w:val="sr-Cyrl-RS"/>
        </w:rPr>
        <w:t>система</w:t>
      </w:r>
    </w:p>
    <w:p w14:paraId="0B42579C" w14:textId="77777777" w:rsidR="00297909" w:rsidRPr="00C018B3" w:rsidRDefault="00297909" w:rsidP="00297909">
      <w:pPr>
        <w:spacing w:after="0" w:line="360" w:lineRule="auto"/>
        <w:jc w:val="both"/>
        <w:rPr>
          <w:rFonts w:ascii="Times New Roman" w:hAnsi="Times New Roman" w:cs="Times New Roman"/>
          <w:b/>
          <w:sz w:val="24"/>
          <w:szCs w:val="24"/>
          <w:lang w:val="sr-Cyrl-RS"/>
        </w:rPr>
      </w:pPr>
    </w:p>
    <w:p w14:paraId="0B27B72B" w14:textId="77777777" w:rsidR="00297909" w:rsidRPr="004C2AC4" w:rsidRDefault="00297909" w:rsidP="00860A31">
      <w:pPr>
        <w:pStyle w:val="ListParagraph"/>
        <w:numPr>
          <w:ilvl w:val="0"/>
          <w:numId w:val="72"/>
        </w:numPr>
        <w:tabs>
          <w:tab w:val="left" w:pos="284"/>
        </w:tabs>
        <w:spacing w:after="0" w:line="360" w:lineRule="auto"/>
        <w:ind w:left="0" w:firstLine="0"/>
        <w:jc w:val="both"/>
        <w:rPr>
          <w:rFonts w:ascii="Times New Roman" w:eastAsia="Times New Roman" w:hAnsi="Times New Roman" w:cs="Times New Roman"/>
          <w:b/>
          <w:bCs/>
          <w:sz w:val="24"/>
          <w:szCs w:val="24"/>
        </w:rPr>
      </w:pPr>
      <w:r w:rsidRPr="004C2AC4">
        <w:rPr>
          <w:rFonts w:ascii="Times New Roman" w:eastAsia="Times New Roman" w:hAnsi="Times New Roman" w:cs="Times New Roman"/>
          <w:b/>
          <w:bCs/>
          <w:sz w:val="24"/>
          <w:szCs w:val="24"/>
          <w:lang w:val="sr-Cyrl-RS"/>
        </w:rPr>
        <w:t>У случају потребе за механичком вентилацијом код пацијената са АИЈ саветује се примена стратегија ко</w:t>
      </w:r>
      <w:r w:rsidRPr="004C2AC4">
        <w:rPr>
          <w:rFonts w:ascii="Times New Roman" w:eastAsia="Times New Roman" w:hAnsi="Times New Roman" w:cs="Times New Roman"/>
          <w:b/>
          <w:bCs/>
          <w:sz w:val="24"/>
          <w:szCs w:val="24"/>
          <w:lang w:val="sr-Latn-RS"/>
        </w:rPr>
        <w:t>j</w:t>
      </w:r>
      <w:r w:rsidRPr="004C2AC4">
        <w:rPr>
          <w:rFonts w:ascii="Times New Roman" w:eastAsia="Times New Roman" w:hAnsi="Times New Roman" w:cs="Times New Roman"/>
          <w:b/>
          <w:bCs/>
          <w:sz w:val="24"/>
          <w:szCs w:val="24"/>
          <w:lang w:val="sr-Cyrl-RS"/>
        </w:rPr>
        <w:t>е штите плућа (</w:t>
      </w:r>
      <w:r w:rsidRPr="004C2AC4">
        <w:rPr>
          <w:rFonts w:ascii="Times New Roman" w:eastAsia="Times New Roman" w:hAnsi="Times New Roman" w:cs="Times New Roman"/>
          <w:b/>
          <w:bCs/>
          <w:i/>
          <w:sz w:val="24"/>
          <w:szCs w:val="24"/>
          <w:lang w:val="sr-Latn-RS"/>
        </w:rPr>
        <w:t>lung protective ventilation</w:t>
      </w:r>
      <w:r w:rsidRPr="004C2AC4">
        <w:rPr>
          <w:rFonts w:ascii="Times New Roman" w:eastAsia="Times New Roman" w:hAnsi="Times New Roman" w:cs="Times New Roman"/>
          <w:b/>
          <w:bCs/>
          <w:sz w:val="24"/>
          <w:szCs w:val="24"/>
          <w:lang w:val="sr-Latn-RS"/>
        </w:rPr>
        <w:t xml:space="preserve">), </w:t>
      </w:r>
      <w:r w:rsidRPr="004C2AC4">
        <w:rPr>
          <w:rFonts w:ascii="Times New Roman" w:eastAsia="Times New Roman" w:hAnsi="Times New Roman" w:cs="Times New Roman"/>
          <w:b/>
          <w:bCs/>
          <w:sz w:val="24"/>
          <w:szCs w:val="24"/>
          <w:lang w:val="sr-Cyrl-RS"/>
        </w:rPr>
        <w:t>уз уобичајене</w:t>
      </w:r>
      <w:r w:rsidRPr="004C2AC4">
        <w:rPr>
          <w:rFonts w:ascii="Times New Roman" w:eastAsia="Times New Roman" w:hAnsi="Times New Roman" w:cs="Times New Roman"/>
          <w:b/>
          <w:bCs/>
          <w:sz w:val="24"/>
          <w:szCs w:val="24"/>
        </w:rPr>
        <w:t xml:space="preserve"> </w:t>
      </w:r>
      <w:r w:rsidRPr="004C2AC4">
        <w:rPr>
          <w:rFonts w:ascii="Times New Roman" w:eastAsia="Times New Roman" w:hAnsi="Times New Roman" w:cs="Times New Roman"/>
          <w:b/>
          <w:bCs/>
          <w:sz w:val="24"/>
          <w:szCs w:val="24"/>
          <w:lang w:val="sr-Cyrl-RS"/>
        </w:rPr>
        <w:t>начине</w:t>
      </w:r>
      <w:r w:rsidRPr="004C2AC4">
        <w:rPr>
          <w:rFonts w:ascii="Times New Roman" w:eastAsia="Times New Roman" w:hAnsi="Times New Roman" w:cs="Times New Roman"/>
          <w:b/>
          <w:bCs/>
          <w:sz w:val="24"/>
          <w:szCs w:val="24"/>
        </w:rPr>
        <w:t xml:space="preserve"> седације (</w:t>
      </w:r>
      <w:r w:rsidRPr="004C2AC4">
        <w:rPr>
          <w:rFonts w:ascii="Times New Roman" w:eastAsia="Times New Roman" w:hAnsi="Times New Roman" w:cs="Times New Roman"/>
          <w:b/>
          <w:bCs/>
          <w:sz w:val="24"/>
          <w:szCs w:val="24"/>
          <w:lang w:val="sr-Cyrl-RS"/>
        </w:rPr>
        <w:t>Б</w:t>
      </w:r>
      <w:r w:rsidRPr="004C2AC4">
        <w:rPr>
          <w:rFonts w:ascii="Times New Roman" w:eastAsia="Times New Roman" w:hAnsi="Times New Roman" w:cs="Times New Roman"/>
          <w:b/>
          <w:bCs/>
          <w:sz w:val="24"/>
          <w:szCs w:val="24"/>
        </w:rPr>
        <w:t>1).</w:t>
      </w:r>
    </w:p>
    <w:p w14:paraId="0DAAA8A4" w14:textId="77777777" w:rsidR="00297909" w:rsidRPr="004C2AC4" w:rsidRDefault="00297909" w:rsidP="00860A31">
      <w:pPr>
        <w:pStyle w:val="ListParagraph"/>
        <w:numPr>
          <w:ilvl w:val="0"/>
          <w:numId w:val="72"/>
        </w:numPr>
        <w:tabs>
          <w:tab w:val="left" w:pos="284"/>
        </w:tabs>
        <w:spacing w:after="0" w:line="360" w:lineRule="auto"/>
        <w:ind w:left="0" w:firstLine="0"/>
        <w:jc w:val="both"/>
        <w:rPr>
          <w:rFonts w:ascii="Times New Roman" w:eastAsia="Times New Roman" w:hAnsi="Times New Roman" w:cs="Times New Roman"/>
          <w:b/>
          <w:bCs/>
          <w:sz w:val="24"/>
          <w:szCs w:val="24"/>
        </w:rPr>
      </w:pPr>
      <w:r w:rsidRPr="004C2AC4">
        <w:rPr>
          <w:rFonts w:ascii="Times New Roman" w:eastAsia="Times New Roman" w:hAnsi="Times New Roman" w:cs="Times New Roman"/>
          <w:b/>
          <w:bCs/>
          <w:sz w:val="24"/>
          <w:szCs w:val="24"/>
        </w:rPr>
        <w:t xml:space="preserve">Треба избегавати </w:t>
      </w:r>
      <w:r w:rsidRPr="004C2AC4">
        <w:rPr>
          <w:rFonts w:ascii="Times New Roman" w:eastAsia="Times New Roman" w:hAnsi="Times New Roman" w:cs="Times New Roman"/>
          <w:b/>
          <w:bCs/>
          <w:sz w:val="24"/>
          <w:szCs w:val="24"/>
          <w:lang w:val="sr-Cyrl-RS"/>
        </w:rPr>
        <w:t xml:space="preserve">како </w:t>
      </w:r>
      <w:r w:rsidRPr="004C2AC4">
        <w:rPr>
          <w:rFonts w:ascii="Times New Roman" w:eastAsia="Times New Roman" w:hAnsi="Times New Roman" w:cs="Times New Roman"/>
          <w:b/>
          <w:bCs/>
          <w:sz w:val="24"/>
          <w:szCs w:val="24"/>
        </w:rPr>
        <w:t>прекомерну хиперкапнију</w:t>
      </w:r>
      <w:r w:rsidRPr="004C2AC4">
        <w:rPr>
          <w:rFonts w:ascii="Times New Roman" w:eastAsia="Times New Roman" w:hAnsi="Times New Roman" w:cs="Times New Roman"/>
          <w:b/>
          <w:bCs/>
          <w:sz w:val="24"/>
          <w:szCs w:val="24"/>
          <w:lang w:val="sr-Cyrl-RS"/>
        </w:rPr>
        <w:t xml:space="preserve">, тако и </w:t>
      </w:r>
      <w:r w:rsidRPr="004C2AC4">
        <w:rPr>
          <w:rFonts w:ascii="Times New Roman" w:eastAsia="Times New Roman" w:hAnsi="Times New Roman" w:cs="Times New Roman"/>
          <w:b/>
          <w:bCs/>
          <w:sz w:val="24"/>
          <w:szCs w:val="24"/>
        </w:rPr>
        <w:t>хипокапнију (</w:t>
      </w:r>
      <w:r w:rsidRPr="004C2AC4">
        <w:rPr>
          <w:rFonts w:ascii="Times New Roman" w:eastAsia="Times New Roman" w:hAnsi="Times New Roman" w:cs="Times New Roman"/>
          <w:b/>
          <w:bCs/>
          <w:sz w:val="24"/>
          <w:szCs w:val="24"/>
          <w:lang w:val="sr-Cyrl-RS"/>
        </w:rPr>
        <w:t>Б1</w:t>
      </w:r>
      <w:r w:rsidRPr="004C2AC4">
        <w:rPr>
          <w:rFonts w:ascii="Times New Roman" w:eastAsia="Times New Roman" w:hAnsi="Times New Roman" w:cs="Times New Roman"/>
          <w:b/>
          <w:bCs/>
          <w:sz w:val="24"/>
          <w:szCs w:val="24"/>
        </w:rPr>
        <w:t>).</w:t>
      </w:r>
    </w:p>
    <w:p w14:paraId="67146202" w14:textId="77777777" w:rsidR="00297909" w:rsidRPr="004C2AC4" w:rsidRDefault="00297909" w:rsidP="00860A31">
      <w:pPr>
        <w:pStyle w:val="ListParagraph"/>
        <w:numPr>
          <w:ilvl w:val="0"/>
          <w:numId w:val="72"/>
        </w:numPr>
        <w:tabs>
          <w:tab w:val="left" w:pos="284"/>
        </w:tabs>
        <w:spacing w:after="0" w:line="360" w:lineRule="auto"/>
        <w:ind w:left="0" w:firstLine="0"/>
        <w:jc w:val="both"/>
        <w:rPr>
          <w:rFonts w:ascii="Times New Roman" w:eastAsia="Times New Roman" w:hAnsi="Times New Roman" w:cs="Times New Roman"/>
          <w:b/>
          <w:bCs/>
          <w:sz w:val="24"/>
          <w:szCs w:val="24"/>
        </w:rPr>
      </w:pPr>
      <w:r w:rsidRPr="004C2AC4">
        <w:rPr>
          <w:rFonts w:ascii="Times New Roman" w:eastAsia="Times New Roman" w:hAnsi="Times New Roman" w:cs="Times New Roman"/>
          <w:b/>
          <w:bCs/>
          <w:sz w:val="24"/>
          <w:szCs w:val="24"/>
          <w:lang w:val="sr-Cyrl-RS"/>
        </w:rPr>
        <w:t>Потребно је спроводити редовне мере физикалне терапије респираторног система</w:t>
      </w:r>
      <w:r w:rsidRPr="004C2AC4">
        <w:rPr>
          <w:rFonts w:ascii="Times New Roman" w:eastAsia="Times New Roman" w:hAnsi="Times New Roman" w:cs="Times New Roman"/>
          <w:b/>
          <w:bCs/>
          <w:sz w:val="24"/>
          <w:szCs w:val="24"/>
        </w:rPr>
        <w:t>, а пнеумониј</w:t>
      </w:r>
      <w:r w:rsidRPr="004C2AC4">
        <w:rPr>
          <w:rFonts w:ascii="Times New Roman" w:eastAsia="Times New Roman" w:hAnsi="Times New Roman" w:cs="Times New Roman"/>
          <w:b/>
          <w:bCs/>
          <w:sz w:val="24"/>
          <w:szCs w:val="24"/>
          <w:lang w:val="sr-Cyrl-RS"/>
        </w:rPr>
        <w:t>у</w:t>
      </w:r>
      <w:r w:rsidRPr="004C2AC4">
        <w:rPr>
          <w:rFonts w:ascii="Times New Roman" w:eastAsia="Times New Roman" w:hAnsi="Times New Roman" w:cs="Times New Roman"/>
          <w:b/>
          <w:bCs/>
          <w:sz w:val="24"/>
          <w:szCs w:val="24"/>
        </w:rPr>
        <w:t xml:space="preserve"> повезан</w:t>
      </w:r>
      <w:r w:rsidRPr="004C2AC4">
        <w:rPr>
          <w:rFonts w:ascii="Times New Roman" w:eastAsia="Times New Roman" w:hAnsi="Times New Roman" w:cs="Times New Roman"/>
          <w:b/>
          <w:bCs/>
          <w:sz w:val="24"/>
          <w:szCs w:val="24"/>
          <w:lang w:val="sr-Cyrl-RS"/>
        </w:rPr>
        <w:t xml:space="preserve">у </w:t>
      </w:r>
      <w:r w:rsidRPr="004C2AC4">
        <w:rPr>
          <w:rFonts w:ascii="Times New Roman" w:eastAsia="Times New Roman" w:hAnsi="Times New Roman" w:cs="Times New Roman"/>
          <w:b/>
          <w:bCs/>
          <w:sz w:val="24"/>
          <w:szCs w:val="24"/>
        </w:rPr>
        <w:t xml:space="preserve">са </w:t>
      </w:r>
      <w:r w:rsidRPr="004C2AC4">
        <w:rPr>
          <w:rFonts w:ascii="Times New Roman" w:eastAsia="Times New Roman" w:hAnsi="Times New Roman" w:cs="Times New Roman"/>
          <w:b/>
          <w:bCs/>
          <w:sz w:val="24"/>
          <w:szCs w:val="24"/>
          <w:lang w:val="sr-Cyrl-RS"/>
        </w:rPr>
        <w:t xml:space="preserve">механичком вентилацијом треба превенирати на све могуће начине </w:t>
      </w:r>
      <w:r w:rsidRPr="004C2AC4">
        <w:rPr>
          <w:rFonts w:ascii="Times New Roman" w:eastAsia="Times New Roman" w:hAnsi="Times New Roman" w:cs="Times New Roman"/>
          <w:b/>
          <w:bCs/>
          <w:sz w:val="24"/>
          <w:szCs w:val="24"/>
        </w:rPr>
        <w:t>(</w:t>
      </w:r>
      <w:r w:rsidRPr="004C2AC4">
        <w:rPr>
          <w:rFonts w:ascii="Times New Roman" w:eastAsia="Times New Roman" w:hAnsi="Times New Roman" w:cs="Times New Roman"/>
          <w:b/>
          <w:bCs/>
          <w:sz w:val="24"/>
          <w:szCs w:val="24"/>
          <w:lang w:val="sr-Cyrl-RS"/>
        </w:rPr>
        <w:t>Ц</w:t>
      </w:r>
      <w:r w:rsidRPr="004C2AC4">
        <w:rPr>
          <w:rFonts w:ascii="Times New Roman" w:eastAsia="Times New Roman" w:hAnsi="Times New Roman" w:cs="Times New Roman"/>
          <w:b/>
          <w:bCs/>
          <w:sz w:val="24"/>
          <w:szCs w:val="24"/>
        </w:rPr>
        <w:t>1).</w:t>
      </w:r>
    </w:p>
    <w:p w14:paraId="1400DD0B" w14:textId="77777777" w:rsidR="00297909" w:rsidRPr="00630CE2" w:rsidRDefault="00297909" w:rsidP="00860A31">
      <w:pPr>
        <w:pStyle w:val="ListParagraph"/>
        <w:numPr>
          <w:ilvl w:val="0"/>
          <w:numId w:val="72"/>
        </w:numPr>
        <w:tabs>
          <w:tab w:val="left" w:pos="284"/>
        </w:tabs>
        <w:spacing w:after="0" w:line="360" w:lineRule="auto"/>
        <w:ind w:left="0" w:firstLine="0"/>
        <w:jc w:val="both"/>
        <w:rPr>
          <w:rFonts w:ascii="Times New Roman" w:eastAsia="Times New Roman" w:hAnsi="Times New Roman" w:cs="Times New Roman"/>
          <w:sz w:val="24"/>
          <w:szCs w:val="24"/>
        </w:rPr>
      </w:pPr>
      <w:r w:rsidRPr="004C2AC4">
        <w:rPr>
          <w:rFonts w:ascii="Times New Roman" w:eastAsia="Times New Roman" w:hAnsi="Times New Roman" w:cs="Times New Roman"/>
          <w:b/>
          <w:bCs/>
          <w:sz w:val="24"/>
          <w:szCs w:val="24"/>
          <w:lang w:val="sr-Cyrl-RS"/>
        </w:rPr>
        <w:t>У случају хипоксемије у току АИЈ поребно је применити све доступне дијагностичке процедуре и начине лечења у циљу њене корекције (Б1)</w:t>
      </w:r>
      <w:r>
        <w:rPr>
          <w:rFonts w:ascii="Times New Roman" w:eastAsia="Times New Roman" w:hAnsi="Times New Roman" w:cs="Times New Roman"/>
          <w:b/>
          <w:bCs/>
          <w:sz w:val="24"/>
          <w:szCs w:val="24"/>
          <w:lang w:val="sr-Cyrl-RS"/>
        </w:rPr>
        <w:t>.</w:t>
      </w:r>
    </w:p>
    <w:p w14:paraId="002C9B35" w14:textId="77777777" w:rsidR="00297909" w:rsidRDefault="00297909" w:rsidP="00297909">
      <w:pPr>
        <w:tabs>
          <w:tab w:val="left" w:pos="284"/>
        </w:tabs>
        <w:spacing w:after="0" w:line="36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Заштита дисајних путева путем оротрахеалне интубације</w:t>
      </w:r>
      <w:r w:rsidRPr="008E0122">
        <w:rPr>
          <w:rFonts w:ascii="Times New Roman" w:eastAsia="Times New Roman" w:hAnsi="Times New Roman" w:cs="Times New Roman"/>
          <w:sz w:val="24"/>
          <w:szCs w:val="24"/>
        </w:rPr>
        <w:t xml:space="preserve"> је неопходн</w:t>
      </w:r>
      <w:r>
        <w:rPr>
          <w:rFonts w:ascii="Times New Roman" w:eastAsia="Times New Roman" w:hAnsi="Times New Roman" w:cs="Times New Roman"/>
          <w:sz w:val="24"/>
          <w:szCs w:val="24"/>
          <w:lang w:val="sr-Cyrl-RS"/>
        </w:rPr>
        <w:t>а</w:t>
      </w:r>
      <w:r w:rsidRPr="008E0122">
        <w:rPr>
          <w:rFonts w:ascii="Times New Roman" w:eastAsia="Times New Roman" w:hAnsi="Times New Roman" w:cs="Times New Roman"/>
          <w:sz w:val="24"/>
          <w:szCs w:val="24"/>
        </w:rPr>
        <w:t xml:space="preserve"> у случају прогресије </w:t>
      </w:r>
      <w:r>
        <w:rPr>
          <w:rFonts w:ascii="Times New Roman" w:eastAsia="Times New Roman" w:hAnsi="Times New Roman" w:cs="Times New Roman"/>
          <w:sz w:val="24"/>
          <w:szCs w:val="24"/>
          <w:lang w:val="sr-Cyrl-RS"/>
        </w:rPr>
        <w:t>ХЕ са квантитивним поремећајем стања свести</w:t>
      </w:r>
      <w:r w:rsidRPr="008E0122">
        <w:rPr>
          <w:rFonts w:ascii="Times New Roman" w:eastAsia="Times New Roman" w:hAnsi="Times New Roman" w:cs="Times New Roman"/>
          <w:sz w:val="24"/>
          <w:szCs w:val="24"/>
        </w:rPr>
        <w:t xml:space="preserve">. Код </w:t>
      </w:r>
      <w:r>
        <w:rPr>
          <w:rFonts w:ascii="Times New Roman" w:eastAsia="Times New Roman" w:hAnsi="Times New Roman" w:cs="Times New Roman"/>
          <w:sz w:val="24"/>
          <w:szCs w:val="24"/>
          <w:lang w:val="sr-Cyrl-RS"/>
        </w:rPr>
        <w:t>мањег</w:t>
      </w:r>
      <w:r w:rsidRPr="008E0122">
        <w:rPr>
          <w:rFonts w:ascii="Times New Roman" w:eastAsia="Times New Roman" w:hAnsi="Times New Roman" w:cs="Times New Roman"/>
          <w:sz w:val="24"/>
          <w:szCs w:val="24"/>
        </w:rPr>
        <w:t xml:space="preserve"> броја пацијената са </w:t>
      </w:r>
      <w:r>
        <w:rPr>
          <w:rFonts w:ascii="Times New Roman" w:eastAsia="Times New Roman" w:hAnsi="Times New Roman" w:cs="Times New Roman"/>
          <w:sz w:val="24"/>
          <w:szCs w:val="24"/>
          <w:lang w:val="sr-Cyrl-RS"/>
        </w:rPr>
        <w:t>АИЈ</w:t>
      </w:r>
      <w:r w:rsidRPr="008E0122">
        <w:rPr>
          <w:rFonts w:ascii="Times New Roman" w:eastAsia="Times New Roman" w:hAnsi="Times New Roman" w:cs="Times New Roman"/>
          <w:sz w:val="24"/>
          <w:szCs w:val="24"/>
        </w:rPr>
        <w:t xml:space="preserve"> може бити потребна и </w:t>
      </w:r>
      <w:r>
        <w:rPr>
          <w:rFonts w:ascii="Times New Roman" w:eastAsia="Times New Roman" w:hAnsi="Times New Roman" w:cs="Times New Roman"/>
          <w:sz w:val="24"/>
          <w:szCs w:val="24"/>
          <w:lang w:val="sr-Cyrl-RS"/>
        </w:rPr>
        <w:t>механичка вентилација</w:t>
      </w:r>
      <w:r w:rsidRPr="008E0122">
        <w:rPr>
          <w:rFonts w:ascii="Times New Roman" w:eastAsia="Times New Roman" w:hAnsi="Times New Roman" w:cs="Times New Roman"/>
          <w:sz w:val="24"/>
          <w:szCs w:val="24"/>
        </w:rPr>
        <w:t xml:space="preserve"> због респираторне инсуфицијенције</w:t>
      </w:r>
      <w:r w:rsidRPr="005C22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RS"/>
        </w:rPr>
        <w:t xml:space="preserve">са </w:t>
      </w:r>
      <w:r w:rsidRPr="008E0122">
        <w:rPr>
          <w:rFonts w:ascii="Times New Roman" w:eastAsia="Times New Roman" w:hAnsi="Times New Roman" w:cs="Times New Roman"/>
          <w:sz w:val="24"/>
          <w:szCs w:val="24"/>
        </w:rPr>
        <w:t>хипоксиј</w:t>
      </w:r>
      <w:r>
        <w:rPr>
          <w:rFonts w:ascii="Times New Roman" w:eastAsia="Times New Roman" w:hAnsi="Times New Roman" w:cs="Times New Roman"/>
          <w:sz w:val="24"/>
          <w:szCs w:val="24"/>
          <w:lang w:val="sr-Cyrl-RS"/>
        </w:rPr>
        <w:t>ом</w:t>
      </w:r>
      <w:r w:rsidRPr="008E0122">
        <w:rPr>
          <w:rFonts w:ascii="Times New Roman" w:eastAsia="Times New Roman" w:hAnsi="Times New Roman" w:cs="Times New Roman"/>
          <w:sz w:val="24"/>
          <w:szCs w:val="24"/>
        </w:rPr>
        <w:t xml:space="preserve">. Неинвазивна вентилаторна подршка треба да се избегава код пацијената </w:t>
      </w:r>
      <w:r>
        <w:rPr>
          <w:rFonts w:ascii="Times New Roman" w:eastAsia="Times New Roman" w:hAnsi="Times New Roman" w:cs="Times New Roman"/>
          <w:sz w:val="24"/>
          <w:szCs w:val="24"/>
          <w:lang w:val="sr-Cyrl-RS"/>
        </w:rPr>
        <w:t>са израженом ХЕ</w:t>
      </w:r>
      <w:r w:rsidRPr="008E0122">
        <w:rPr>
          <w:rFonts w:ascii="Times New Roman" w:eastAsia="Times New Roman" w:hAnsi="Times New Roman" w:cs="Times New Roman"/>
          <w:sz w:val="24"/>
          <w:szCs w:val="24"/>
        </w:rPr>
        <w:t xml:space="preserve"> или</w:t>
      </w:r>
      <w:r>
        <w:rPr>
          <w:rFonts w:ascii="Times New Roman" w:eastAsia="Times New Roman" w:hAnsi="Times New Roman" w:cs="Times New Roman"/>
          <w:sz w:val="24"/>
          <w:szCs w:val="24"/>
          <w:lang w:val="sr-Cyrl-RS"/>
        </w:rPr>
        <w:t xml:space="preserve"> у случају</w:t>
      </w:r>
      <w:r w:rsidRPr="008E012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RS"/>
        </w:rPr>
        <w:t>постојања</w:t>
      </w:r>
      <w:r w:rsidRPr="008E0122">
        <w:rPr>
          <w:rFonts w:ascii="Times New Roman" w:eastAsia="Times New Roman" w:hAnsi="Times New Roman" w:cs="Times New Roman"/>
          <w:sz w:val="24"/>
          <w:szCs w:val="24"/>
        </w:rPr>
        <w:t xml:space="preserve"> тешк</w:t>
      </w:r>
      <w:r>
        <w:rPr>
          <w:rFonts w:ascii="Times New Roman" w:eastAsia="Times New Roman" w:hAnsi="Times New Roman" w:cs="Times New Roman"/>
          <w:sz w:val="24"/>
          <w:szCs w:val="24"/>
          <w:lang w:val="sr-Cyrl-RS"/>
        </w:rPr>
        <w:t>их</w:t>
      </w:r>
      <w:r w:rsidRPr="008E0122">
        <w:rPr>
          <w:rFonts w:ascii="Times New Roman" w:eastAsia="Times New Roman" w:hAnsi="Times New Roman" w:cs="Times New Roman"/>
          <w:sz w:val="24"/>
          <w:szCs w:val="24"/>
        </w:rPr>
        <w:t xml:space="preserve"> метаболичк</w:t>
      </w:r>
      <w:r>
        <w:rPr>
          <w:rFonts w:ascii="Times New Roman" w:eastAsia="Times New Roman" w:hAnsi="Times New Roman" w:cs="Times New Roman"/>
          <w:sz w:val="24"/>
          <w:szCs w:val="24"/>
          <w:lang w:val="sr-Cyrl-RS"/>
        </w:rPr>
        <w:t>их</w:t>
      </w:r>
      <w:r w:rsidRPr="008E0122">
        <w:rPr>
          <w:rFonts w:ascii="Times New Roman" w:eastAsia="Times New Roman" w:hAnsi="Times New Roman" w:cs="Times New Roman"/>
          <w:sz w:val="24"/>
          <w:szCs w:val="24"/>
        </w:rPr>
        <w:t xml:space="preserve"> поремећај</w:t>
      </w:r>
      <w:r>
        <w:rPr>
          <w:rFonts w:ascii="Times New Roman" w:eastAsia="Times New Roman" w:hAnsi="Times New Roman" w:cs="Times New Roman"/>
          <w:sz w:val="24"/>
          <w:szCs w:val="24"/>
          <w:lang w:val="sr-Cyrl-RS"/>
        </w:rPr>
        <w:t>а</w:t>
      </w:r>
      <w:r w:rsidRPr="008E0122">
        <w:rPr>
          <w:rFonts w:ascii="Times New Roman" w:eastAsia="Times New Roman" w:hAnsi="Times New Roman" w:cs="Times New Roman"/>
          <w:sz w:val="24"/>
          <w:szCs w:val="24"/>
        </w:rPr>
        <w:t>, због високог ризика од неуролошког погоршања, аспирације и лоше комплијансе.</w:t>
      </w:r>
      <w:r>
        <w:rPr>
          <w:rFonts w:ascii="Times New Roman" w:eastAsia="Times New Roman" w:hAnsi="Times New Roman" w:cs="Times New Roman"/>
          <w:sz w:val="24"/>
          <w:szCs w:val="24"/>
          <w:lang w:val="sr-Cyrl-RS"/>
        </w:rPr>
        <w:t xml:space="preserve"> </w:t>
      </w:r>
      <w:r w:rsidRPr="008E0122">
        <w:rPr>
          <w:rFonts w:ascii="Times New Roman" w:eastAsia="Times New Roman" w:hAnsi="Times New Roman" w:cs="Times New Roman"/>
          <w:sz w:val="24"/>
          <w:szCs w:val="24"/>
        </w:rPr>
        <w:t>Седација се обично спроводи краткотрајн</w:t>
      </w:r>
      <w:r>
        <w:rPr>
          <w:rFonts w:ascii="Times New Roman" w:eastAsia="Times New Roman" w:hAnsi="Times New Roman" w:cs="Times New Roman"/>
          <w:sz w:val="24"/>
          <w:szCs w:val="24"/>
          <w:lang w:val="sr-Cyrl-RS"/>
        </w:rPr>
        <w:t>о</w:t>
      </w:r>
      <w:r w:rsidRPr="008E0122">
        <w:rPr>
          <w:rFonts w:ascii="Times New Roman" w:eastAsia="Times New Roman" w:hAnsi="Times New Roman" w:cs="Times New Roman"/>
          <w:sz w:val="24"/>
          <w:szCs w:val="24"/>
        </w:rPr>
        <w:t xml:space="preserve">м </w:t>
      </w:r>
      <w:r>
        <w:rPr>
          <w:rFonts w:ascii="Times New Roman" w:eastAsia="Times New Roman" w:hAnsi="Times New Roman" w:cs="Times New Roman"/>
          <w:sz w:val="24"/>
          <w:szCs w:val="24"/>
          <w:lang w:val="sr-Cyrl-RS"/>
        </w:rPr>
        <w:t xml:space="preserve">применом </w:t>
      </w:r>
      <w:r w:rsidRPr="008E0122">
        <w:rPr>
          <w:rFonts w:ascii="Times New Roman" w:eastAsia="Times New Roman" w:hAnsi="Times New Roman" w:cs="Times New Roman"/>
          <w:sz w:val="24"/>
          <w:szCs w:val="24"/>
        </w:rPr>
        <w:t>опијат</w:t>
      </w:r>
      <w:r>
        <w:rPr>
          <w:rFonts w:ascii="Times New Roman" w:eastAsia="Times New Roman" w:hAnsi="Times New Roman" w:cs="Times New Roman"/>
          <w:sz w:val="24"/>
          <w:szCs w:val="24"/>
          <w:lang w:val="sr-Cyrl-RS"/>
        </w:rPr>
        <w:t>а</w:t>
      </w:r>
      <w:r w:rsidRPr="008E0122">
        <w:rPr>
          <w:rFonts w:ascii="Times New Roman" w:eastAsia="Times New Roman" w:hAnsi="Times New Roman" w:cs="Times New Roman"/>
          <w:sz w:val="24"/>
          <w:szCs w:val="24"/>
        </w:rPr>
        <w:t xml:space="preserve"> и пропофолом. Иако пропофол може </w:t>
      </w:r>
      <w:r>
        <w:rPr>
          <w:rFonts w:ascii="Times New Roman" w:eastAsia="Times New Roman" w:hAnsi="Times New Roman" w:cs="Times New Roman"/>
          <w:sz w:val="24"/>
          <w:szCs w:val="24"/>
          <w:lang w:val="sr-Cyrl-RS"/>
        </w:rPr>
        <w:t>снизити</w:t>
      </w:r>
      <w:r w:rsidRPr="008E0122">
        <w:rPr>
          <w:rFonts w:ascii="Times New Roman" w:eastAsia="Times New Roman" w:hAnsi="Times New Roman" w:cs="Times New Roman"/>
          <w:sz w:val="24"/>
          <w:szCs w:val="24"/>
        </w:rPr>
        <w:t xml:space="preserve"> крвни притисак </w:t>
      </w:r>
      <w:r>
        <w:rPr>
          <w:rFonts w:ascii="Times New Roman" w:eastAsia="Times New Roman" w:hAnsi="Times New Roman" w:cs="Times New Roman"/>
          <w:sz w:val="24"/>
          <w:szCs w:val="24"/>
          <w:lang w:val="sr-Cyrl-RS"/>
        </w:rPr>
        <w:t>код</w:t>
      </w:r>
      <w:r w:rsidRPr="008E0122">
        <w:rPr>
          <w:rFonts w:ascii="Times New Roman" w:eastAsia="Times New Roman" w:hAnsi="Times New Roman" w:cs="Times New Roman"/>
          <w:sz w:val="24"/>
          <w:szCs w:val="24"/>
        </w:rPr>
        <w:t xml:space="preserve"> пацијент</w:t>
      </w:r>
      <w:r>
        <w:rPr>
          <w:rFonts w:ascii="Times New Roman" w:eastAsia="Times New Roman" w:hAnsi="Times New Roman" w:cs="Times New Roman"/>
          <w:sz w:val="24"/>
          <w:szCs w:val="24"/>
          <w:lang w:val="sr-Cyrl-RS"/>
        </w:rPr>
        <w:t>а</w:t>
      </w:r>
      <w:r w:rsidRPr="008E012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RS"/>
        </w:rPr>
        <w:t>са не</w:t>
      </w:r>
      <w:r w:rsidRPr="008E0122">
        <w:rPr>
          <w:rFonts w:ascii="Times New Roman" w:eastAsia="Times New Roman" w:hAnsi="Times New Roman" w:cs="Times New Roman"/>
          <w:sz w:val="24"/>
          <w:szCs w:val="24"/>
        </w:rPr>
        <w:t>довољн</w:t>
      </w:r>
      <w:r>
        <w:rPr>
          <w:rFonts w:ascii="Times New Roman" w:eastAsia="Times New Roman" w:hAnsi="Times New Roman" w:cs="Times New Roman"/>
          <w:sz w:val="24"/>
          <w:szCs w:val="24"/>
          <w:lang w:val="sr-Cyrl-RS"/>
        </w:rPr>
        <w:t>им</w:t>
      </w:r>
      <w:r w:rsidRPr="008E012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RS"/>
        </w:rPr>
        <w:t xml:space="preserve">циркулаторним </w:t>
      </w:r>
      <w:r w:rsidRPr="008E0122">
        <w:rPr>
          <w:rFonts w:ascii="Times New Roman" w:eastAsia="Times New Roman" w:hAnsi="Times New Roman" w:cs="Times New Roman"/>
          <w:sz w:val="24"/>
          <w:szCs w:val="24"/>
        </w:rPr>
        <w:t>волумен</w:t>
      </w:r>
      <w:r>
        <w:rPr>
          <w:rFonts w:ascii="Times New Roman" w:eastAsia="Times New Roman" w:hAnsi="Times New Roman" w:cs="Times New Roman"/>
          <w:sz w:val="24"/>
          <w:szCs w:val="24"/>
          <w:lang w:val="sr-Cyrl-RS"/>
        </w:rPr>
        <w:t>ом</w:t>
      </w:r>
      <w:r w:rsidRPr="008E0122">
        <w:rPr>
          <w:rFonts w:ascii="Times New Roman" w:eastAsia="Times New Roman" w:hAnsi="Times New Roman" w:cs="Times New Roman"/>
          <w:sz w:val="24"/>
          <w:szCs w:val="24"/>
        </w:rPr>
        <w:t>,</w:t>
      </w:r>
      <w:r>
        <w:rPr>
          <w:rFonts w:ascii="Times New Roman" w:eastAsia="Times New Roman" w:hAnsi="Times New Roman" w:cs="Times New Roman"/>
          <w:sz w:val="24"/>
          <w:szCs w:val="24"/>
          <w:lang w:val="sr-Cyrl-RS"/>
        </w:rPr>
        <w:t xml:space="preserve"> његова примена</w:t>
      </w:r>
      <w:r w:rsidRPr="008E0122">
        <w:rPr>
          <w:rFonts w:ascii="Times New Roman" w:eastAsia="Times New Roman" w:hAnsi="Times New Roman" w:cs="Times New Roman"/>
          <w:sz w:val="24"/>
          <w:szCs w:val="24"/>
        </w:rPr>
        <w:t xml:space="preserve"> има повољне ефекте </w:t>
      </w:r>
      <w:r>
        <w:rPr>
          <w:rFonts w:ascii="Times New Roman" w:eastAsia="Times New Roman" w:hAnsi="Times New Roman" w:cs="Times New Roman"/>
          <w:sz w:val="24"/>
          <w:szCs w:val="24"/>
          <w:lang w:val="sr-Cyrl-RS"/>
        </w:rPr>
        <w:t>због</w:t>
      </w:r>
      <w:r w:rsidRPr="008E0122">
        <w:rPr>
          <w:rFonts w:ascii="Times New Roman" w:eastAsia="Times New Roman" w:hAnsi="Times New Roman" w:cs="Times New Roman"/>
          <w:sz w:val="24"/>
          <w:szCs w:val="24"/>
        </w:rPr>
        <w:t xml:space="preserve"> смањења церебралног метаболи</w:t>
      </w:r>
      <w:r>
        <w:rPr>
          <w:rFonts w:ascii="Times New Roman" w:eastAsia="Times New Roman" w:hAnsi="Times New Roman" w:cs="Times New Roman"/>
          <w:sz w:val="24"/>
          <w:szCs w:val="24"/>
          <w:lang w:val="sr-Cyrl-RS"/>
        </w:rPr>
        <w:t>зма и потрошње кисеоника</w:t>
      </w:r>
      <w:r w:rsidRPr="008E012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RS"/>
        </w:rPr>
        <w:t xml:space="preserve">а има </w:t>
      </w:r>
      <w:r w:rsidRPr="008E0122">
        <w:rPr>
          <w:rFonts w:ascii="Times New Roman" w:eastAsia="Times New Roman" w:hAnsi="Times New Roman" w:cs="Times New Roman"/>
          <w:sz w:val="24"/>
          <w:szCs w:val="24"/>
        </w:rPr>
        <w:t xml:space="preserve">и антиконвулзивна својства. </w:t>
      </w:r>
      <w:r>
        <w:rPr>
          <w:rFonts w:ascii="Times New Roman" w:eastAsia="Times New Roman" w:hAnsi="Times New Roman" w:cs="Times New Roman"/>
          <w:sz w:val="24"/>
          <w:szCs w:val="24"/>
          <w:lang w:val="sr-Cyrl-RS"/>
        </w:rPr>
        <w:t>Вредности угљен диоксида у артеријској крви (</w:t>
      </w:r>
      <w:r w:rsidRPr="00A57D8B">
        <w:rPr>
          <w:rFonts w:ascii="Times New Roman" w:eastAsia="Times New Roman" w:hAnsi="Times New Roman" w:cs="Times New Roman"/>
          <w:sz w:val="24"/>
          <w:szCs w:val="24"/>
          <w:lang w:val="sr-Latn-RS"/>
        </w:rPr>
        <w:t>p</w:t>
      </w:r>
      <w:r w:rsidRPr="00A57D8B">
        <w:rPr>
          <w:rFonts w:ascii="Times New Roman" w:eastAsia="Times New Roman" w:hAnsi="Times New Roman" w:cs="Times New Roman"/>
          <w:sz w:val="24"/>
          <w:szCs w:val="24"/>
        </w:rPr>
        <w:t>CO</w:t>
      </w:r>
      <w:r w:rsidRPr="00A57D8B">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lang w:val="sr-Cyrl-RS"/>
        </w:rPr>
        <w:t>)</w:t>
      </w:r>
      <w:r w:rsidRPr="008E012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RS"/>
        </w:rPr>
        <w:t xml:space="preserve">треба одржавати између </w:t>
      </w:r>
      <w:r w:rsidRPr="008E0122">
        <w:rPr>
          <w:rFonts w:ascii="Times New Roman" w:eastAsia="Times New Roman" w:hAnsi="Times New Roman" w:cs="Times New Roman"/>
          <w:sz w:val="24"/>
          <w:szCs w:val="24"/>
        </w:rPr>
        <w:t>4,5 и 5,5 kPa (34–41 mmHg)</w:t>
      </w:r>
      <w:r>
        <w:rPr>
          <w:rFonts w:ascii="Times New Roman" w:eastAsia="Times New Roman" w:hAnsi="Times New Roman" w:cs="Times New Roman"/>
          <w:sz w:val="24"/>
          <w:szCs w:val="24"/>
          <w:lang w:val="sr-Cyrl-RS"/>
        </w:rPr>
        <w:t>, а саветује се избегавање како</w:t>
      </w:r>
      <w:r w:rsidRPr="008E0122">
        <w:rPr>
          <w:rFonts w:ascii="Times New Roman" w:eastAsia="Times New Roman" w:hAnsi="Times New Roman" w:cs="Times New Roman"/>
          <w:sz w:val="24"/>
          <w:szCs w:val="24"/>
        </w:rPr>
        <w:t xml:space="preserve"> хиперка</w:t>
      </w:r>
      <w:r>
        <w:rPr>
          <w:rFonts w:ascii="Times New Roman" w:eastAsia="Times New Roman" w:hAnsi="Times New Roman" w:cs="Times New Roman"/>
          <w:sz w:val="24"/>
          <w:szCs w:val="24"/>
          <w:lang w:val="sr-Cyrl-RS"/>
        </w:rPr>
        <w:t xml:space="preserve">пније, тако и </w:t>
      </w:r>
      <w:r w:rsidRPr="008E012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RS"/>
        </w:rPr>
        <w:t xml:space="preserve">хипокапније. </w:t>
      </w:r>
      <w:r w:rsidRPr="008E0122">
        <w:rPr>
          <w:rFonts w:ascii="Times New Roman" w:eastAsia="Times New Roman" w:hAnsi="Times New Roman" w:cs="Times New Roman"/>
          <w:sz w:val="24"/>
          <w:szCs w:val="24"/>
        </w:rPr>
        <w:t xml:space="preserve"> </w:t>
      </w:r>
      <w:r w:rsidRPr="000B2183">
        <w:rPr>
          <w:rFonts w:ascii="Times New Roman" w:eastAsia="Times New Roman" w:hAnsi="Times New Roman" w:cs="Times New Roman"/>
          <w:iCs/>
          <w:sz w:val="24"/>
          <w:szCs w:val="24"/>
          <w:lang w:val="sr-Latn-RS"/>
        </w:rPr>
        <w:t>Дисајни волумен</w:t>
      </w:r>
      <w:r w:rsidRPr="000B2183">
        <w:rPr>
          <w:rFonts w:ascii="Times New Roman" w:eastAsia="Times New Roman" w:hAnsi="Times New Roman" w:cs="Times New Roman"/>
          <w:i/>
          <w:sz w:val="24"/>
          <w:szCs w:val="24"/>
          <w:lang w:val="sr-Latn-RS"/>
        </w:rPr>
        <w:t xml:space="preserve"> (tidal volumen - TV)</w:t>
      </w:r>
      <w:r>
        <w:rPr>
          <w:rFonts w:ascii="Times New Roman" w:eastAsia="Times New Roman" w:hAnsi="Times New Roman" w:cs="Times New Roman"/>
          <w:i/>
          <w:sz w:val="24"/>
          <w:szCs w:val="24"/>
          <w:lang w:val="sr-Cyrl-RS"/>
        </w:rPr>
        <w:t xml:space="preserve"> </w:t>
      </w:r>
      <w:r w:rsidRPr="008E0122">
        <w:rPr>
          <w:rFonts w:ascii="Times New Roman" w:eastAsia="Times New Roman" w:hAnsi="Times New Roman" w:cs="Times New Roman"/>
          <w:sz w:val="24"/>
          <w:szCs w:val="24"/>
        </w:rPr>
        <w:t xml:space="preserve">треба одржавати </w:t>
      </w:r>
      <w:r>
        <w:rPr>
          <w:rFonts w:ascii="Times New Roman" w:eastAsia="Times New Roman" w:hAnsi="Times New Roman" w:cs="Times New Roman"/>
          <w:sz w:val="24"/>
          <w:szCs w:val="24"/>
          <w:lang w:val="sr-Cyrl-RS"/>
        </w:rPr>
        <w:t xml:space="preserve">у опсегу </w:t>
      </w:r>
      <w:r>
        <w:rPr>
          <w:rFonts w:ascii="Times New Roman" w:eastAsia="Times New Roman" w:hAnsi="Times New Roman" w:cs="Times New Roman"/>
          <w:sz w:val="24"/>
          <w:szCs w:val="24"/>
        </w:rPr>
        <w:t>od</w:t>
      </w:r>
      <w:r w:rsidRPr="008E0122">
        <w:rPr>
          <w:rFonts w:ascii="Times New Roman" w:eastAsia="Times New Roman" w:hAnsi="Times New Roman" w:cs="Times New Roman"/>
          <w:sz w:val="24"/>
          <w:szCs w:val="24"/>
        </w:rPr>
        <w:t xml:space="preserve"> 6 </w:t>
      </w:r>
      <w:r>
        <w:rPr>
          <w:rFonts w:ascii="Times New Roman" w:eastAsia="Times New Roman" w:hAnsi="Times New Roman" w:cs="Times New Roman"/>
          <w:sz w:val="24"/>
          <w:szCs w:val="24"/>
        </w:rPr>
        <w:t xml:space="preserve">do </w:t>
      </w:r>
      <w:r w:rsidRPr="008E0122">
        <w:rPr>
          <w:rFonts w:ascii="Times New Roman" w:eastAsia="Times New Roman" w:hAnsi="Times New Roman" w:cs="Times New Roman"/>
          <w:sz w:val="24"/>
          <w:szCs w:val="24"/>
        </w:rPr>
        <w:t xml:space="preserve">8 </w:t>
      </w:r>
      <w:r>
        <w:rPr>
          <w:rFonts w:ascii="Times New Roman" w:eastAsia="Times New Roman" w:hAnsi="Times New Roman" w:cs="Times New Roman"/>
          <w:sz w:val="24"/>
          <w:szCs w:val="24"/>
        </w:rPr>
        <w:t>mL</w:t>
      </w:r>
      <w:r w:rsidRPr="008E0122">
        <w:rPr>
          <w:rFonts w:ascii="Times New Roman" w:eastAsia="Times New Roman" w:hAnsi="Times New Roman" w:cs="Times New Roman"/>
          <w:sz w:val="24"/>
          <w:szCs w:val="24"/>
        </w:rPr>
        <w:t>/</w:t>
      </w:r>
      <w:r>
        <w:rPr>
          <w:rFonts w:ascii="Times New Roman" w:eastAsia="Times New Roman" w:hAnsi="Times New Roman" w:cs="Times New Roman"/>
          <w:sz w:val="24"/>
          <w:szCs w:val="24"/>
        </w:rPr>
        <w:t>kg</w:t>
      </w:r>
      <w:r w:rsidRPr="008E0122">
        <w:rPr>
          <w:rFonts w:ascii="Times New Roman" w:eastAsia="Times New Roman" w:hAnsi="Times New Roman" w:cs="Times New Roman"/>
          <w:sz w:val="24"/>
          <w:szCs w:val="24"/>
        </w:rPr>
        <w:t xml:space="preserve"> идеалне телесне тежине. Учесталост акутног респираторног дистрес синдрома (</w:t>
      </w:r>
      <w:r>
        <w:rPr>
          <w:rFonts w:ascii="Times New Roman" w:eastAsia="Times New Roman" w:hAnsi="Times New Roman" w:cs="Times New Roman"/>
          <w:sz w:val="24"/>
          <w:szCs w:val="24"/>
          <w:lang w:val="sr-Cyrl-RS"/>
        </w:rPr>
        <w:t>АРДС</w:t>
      </w:r>
      <w:r w:rsidRPr="008E0122">
        <w:rPr>
          <w:rFonts w:ascii="Times New Roman" w:eastAsia="Times New Roman" w:hAnsi="Times New Roman" w:cs="Times New Roman"/>
          <w:sz w:val="24"/>
          <w:szCs w:val="24"/>
        </w:rPr>
        <w:t xml:space="preserve">) или акутне повреде плућа </w:t>
      </w:r>
      <w:r>
        <w:rPr>
          <w:rFonts w:ascii="Times New Roman" w:eastAsia="Times New Roman" w:hAnsi="Times New Roman" w:cs="Times New Roman"/>
          <w:sz w:val="24"/>
          <w:szCs w:val="24"/>
          <w:lang w:val="sr-Cyrl-RS"/>
        </w:rPr>
        <w:t>(</w:t>
      </w:r>
      <w:r w:rsidRPr="00813BE9">
        <w:rPr>
          <w:rFonts w:ascii="Times New Roman" w:eastAsia="Times New Roman" w:hAnsi="Times New Roman" w:cs="Times New Roman"/>
          <w:i/>
          <w:sz w:val="24"/>
          <w:szCs w:val="24"/>
          <w:lang w:val="sr-Latn-RS"/>
        </w:rPr>
        <w:t>acute lung injury</w:t>
      </w:r>
      <w:r>
        <w:rPr>
          <w:rFonts w:ascii="Times New Roman" w:eastAsia="Times New Roman" w:hAnsi="Times New Roman" w:cs="Times New Roman"/>
          <w:i/>
          <w:sz w:val="24"/>
          <w:szCs w:val="24"/>
          <w:lang w:val="sr-Latn-RS"/>
        </w:rPr>
        <w:t xml:space="preserve"> - ALI</w:t>
      </w:r>
      <w:r>
        <w:rPr>
          <w:rFonts w:ascii="Times New Roman" w:eastAsia="Times New Roman" w:hAnsi="Times New Roman" w:cs="Times New Roman"/>
          <w:sz w:val="24"/>
          <w:szCs w:val="24"/>
        </w:rPr>
        <w:t xml:space="preserve">) </w:t>
      </w:r>
      <w:r w:rsidRPr="008E0122">
        <w:rPr>
          <w:rFonts w:ascii="Times New Roman" w:eastAsia="Times New Roman" w:hAnsi="Times New Roman" w:cs="Times New Roman"/>
          <w:sz w:val="24"/>
          <w:szCs w:val="24"/>
        </w:rPr>
        <w:t xml:space="preserve">релативно је ретка код пацијената са </w:t>
      </w:r>
      <w:r>
        <w:rPr>
          <w:rFonts w:ascii="Times New Roman" w:eastAsia="Times New Roman" w:hAnsi="Times New Roman" w:cs="Times New Roman"/>
          <w:sz w:val="24"/>
          <w:szCs w:val="24"/>
        </w:rPr>
        <w:t>A</w:t>
      </w:r>
      <w:r>
        <w:rPr>
          <w:rFonts w:ascii="Times New Roman" w:eastAsia="Times New Roman" w:hAnsi="Times New Roman" w:cs="Times New Roman"/>
          <w:sz w:val="24"/>
          <w:szCs w:val="24"/>
          <w:lang w:val="sr-Cyrl-RS"/>
        </w:rPr>
        <w:t>ИЈ</w:t>
      </w:r>
      <w:r w:rsidRPr="008E0122">
        <w:rPr>
          <w:rFonts w:ascii="Times New Roman" w:eastAsia="Times New Roman" w:hAnsi="Times New Roman" w:cs="Times New Roman"/>
          <w:sz w:val="24"/>
          <w:szCs w:val="24"/>
        </w:rPr>
        <w:t xml:space="preserve"> и изгледа да </w:t>
      </w:r>
      <w:r>
        <w:rPr>
          <w:rFonts w:ascii="Times New Roman" w:eastAsia="Times New Roman" w:hAnsi="Times New Roman" w:cs="Times New Roman"/>
          <w:sz w:val="24"/>
          <w:szCs w:val="24"/>
          <w:lang w:val="sr-Cyrl-RS"/>
        </w:rPr>
        <w:t>не повећава укупни</w:t>
      </w:r>
      <w:r w:rsidRPr="008E0122">
        <w:rPr>
          <w:rFonts w:ascii="Times New Roman" w:eastAsia="Times New Roman" w:hAnsi="Times New Roman" w:cs="Times New Roman"/>
          <w:sz w:val="24"/>
          <w:szCs w:val="24"/>
        </w:rPr>
        <w:t xml:space="preserve"> морталитет [</w:t>
      </w:r>
      <w:r>
        <w:rPr>
          <w:rFonts w:ascii="Times New Roman" w:eastAsia="Times New Roman" w:hAnsi="Times New Roman" w:cs="Times New Roman"/>
          <w:sz w:val="24"/>
          <w:szCs w:val="24"/>
          <w:lang w:val="sr-Cyrl-RS"/>
        </w:rPr>
        <w:t>43</w:t>
      </w:r>
      <w:r w:rsidRPr="008E012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RS"/>
        </w:rPr>
        <w:t xml:space="preserve">Превенција </w:t>
      </w:r>
      <w:r w:rsidRPr="008E0122">
        <w:rPr>
          <w:rFonts w:ascii="Times New Roman" w:eastAsia="Times New Roman" w:hAnsi="Times New Roman" w:cs="Times New Roman"/>
          <w:sz w:val="24"/>
          <w:szCs w:val="24"/>
        </w:rPr>
        <w:t xml:space="preserve">пнеумоније повезане са </w:t>
      </w:r>
      <w:r>
        <w:rPr>
          <w:rFonts w:ascii="Times New Roman" w:eastAsia="Times New Roman" w:hAnsi="Times New Roman" w:cs="Times New Roman"/>
          <w:sz w:val="24"/>
          <w:szCs w:val="24"/>
          <w:lang w:val="sr-Cyrl-RS"/>
        </w:rPr>
        <w:t>механичком вентилацијом се мора стално спроводити кроз одговарајућу тоалету</w:t>
      </w:r>
      <w:r w:rsidRPr="008E0122">
        <w:rPr>
          <w:rFonts w:ascii="Times New Roman" w:eastAsia="Times New Roman" w:hAnsi="Times New Roman" w:cs="Times New Roman"/>
          <w:sz w:val="24"/>
          <w:szCs w:val="24"/>
        </w:rPr>
        <w:t xml:space="preserve"> дисајни</w:t>
      </w:r>
      <w:r>
        <w:rPr>
          <w:rFonts w:ascii="Times New Roman" w:eastAsia="Times New Roman" w:hAnsi="Times New Roman" w:cs="Times New Roman"/>
          <w:sz w:val="24"/>
          <w:szCs w:val="24"/>
          <w:lang w:val="sr-Cyrl-RS"/>
        </w:rPr>
        <w:t xml:space="preserve">х </w:t>
      </w:r>
      <w:r w:rsidRPr="008E0122">
        <w:rPr>
          <w:rFonts w:ascii="Times New Roman" w:eastAsia="Times New Roman" w:hAnsi="Times New Roman" w:cs="Times New Roman"/>
          <w:sz w:val="24"/>
          <w:szCs w:val="24"/>
        </w:rPr>
        <w:t>путева, примен</w:t>
      </w:r>
      <w:r>
        <w:rPr>
          <w:rFonts w:ascii="Times New Roman" w:eastAsia="Times New Roman" w:hAnsi="Times New Roman" w:cs="Times New Roman"/>
          <w:sz w:val="24"/>
          <w:szCs w:val="24"/>
          <w:lang w:val="sr-Cyrl-RS"/>
        </w:rPr>
        <w:t>у мера</w:t>
      </w:r>
      <w:r w:rsidRPr="008E0122">
        <w:rPr>
          <w:rFonts w:ascii="Times New Roman" w:eastAsia="Times New Roman" w:hAnsi="Times New Roman" w:cs="Times New Roman"/>
          <w:sz w:val="24"/>
          <w:szCs w:val="24"/>
        </w:rPr>
        <w:t xml:space="preserve"> физи</w:t>
      </w:r>
      <w:r>
        <w:rPr>
          <w:rFonts w:ascii="Times New Roman" w:eastAsia="Times New Roman" w:hAnsi="Times New Roman" w:cs="Times New Roman"/>
          <w:sz w:val="24"/>
          <w:szCs w:val="24"/>
          <w:lang w:val="sr-Cyrl-RS"/>
        </w:rPr>
        <w:t xml:space="preserve">калне </w:t>
      </w:r>
      <w:r w:rsidRPr="008E0122">
        <w:rPr>
          <w:rFonts w:ascii="Times New Roman" w:eastAsia="Times New Roman" w:hAnsi="Times New Roman" w:cs="Times New Roman"/>
          <w:sz w:val="24"/>
          <w:szCs w:val="24"/>
        </w:rPr>
        <w:t xml:space="preserve">терапије и </w:t>
      </w:r>
      <w:r>
        <w:rPr>
          <w:rFonts w:ascii="Times New Roman" w:eastAsia="Times New Roman" w:hAnsi="Times New Roman" w:cs="Times New Roman"/>
          <w:sz w:val="24"/>
          <w:szCs w:val="24"/>
          <w:lang w:val="sr-Cyrl-RS"/>
        </w:rPr>
        <w:t xml:space="preserve">правилнм </w:t>
      </w:r>
      <w:r w:rsidRPr="008E0122">
        <w:rPr>
          <w:rFonts w:ascii="Times New Roman" w:eastAsia="Times New Roman" w:hAnsi="Times New Roman" w:cs="Times New Roman"/>
          <w:sz w:val="24"/>
          <w:szCs w:val="24"/>
        </w:rPr>
        <w:t xml:space="preserve">позиционирање пацијента. </w:t>
      </w:r>
      <w:r>
        <w:rPr>
          <w:rFonts w:ascii="Times New Roman" w:eastAsia="Times New Roman" w:hAnsi="Times New Roman" w:cs="Times New Roman"/>
          <w:sz w:val="24"/>
          <w:szCs w:val="24"/>
          <w:lang w:val="sr-Cyrl-RS"/>
        </w:rPr>
        <w:t xml:space="preserve">Трахеалне аспирате </w:t>
      </w:r>
      <w:r w:rsidRPr="008E0122">
        <w:rPr>
          <w:rFonts w:ascii="Times New Roman" w:eastAsia="Times New Roman" w:hAnsi="Times New Roman" w:cs="Times New Roman"/>
          <w:sz w:val="24"/>
          <w:szCs w:val="24"/>
        </w:rPr>
        <w:t xml:space="preserve">треба редовно </w:t>
      </w:r>
      <w:r>
        <w:rPr>
          <w:rFonts w:ascii="Times New Roman" w:eastAsia="Times New Roman" w:hAnsi="Times New Roman" w:cs="Times New Roman"/>
          <w:sz w:val="24"/>
          <w:szCs w:val="24"/>
          <w:lang w:val="sr-Cyrl-RS"/>
        </w:rPr>
        <w:t>узорковати на микробиолошке прегледе (културе) ради правовременог откривања инфекције коју је потребно што пре лечити</w:t>
      </w:r>
      <w:r w:rsidRPr="008E0122">
        <w:rPr>
          <w:rFonts w:ascii="Times New Roman" w:eastAsia="Times New Roman" w:hAnsi="Times New Roman" w:cs="Times New Roman"/>
          <w:sz w:val="24"/>
          <w:szCs w:val="24"/>
        </w:rPr>
        <w:t>.</w:t>
      </w:r>
    </w:p>
    <w:p w14:paraId="4A4AFA2C" w14:textId="77777777" w:rsidR="00297909" w:rsidRDefault="00297909" w:rsidP="00297909">
      <w:pPr>
        <w:tabs>
          <w:tab w:val="left" w:pos="284"/>
        </w:tabs>
        <w:spacing w:after="0" w:line="36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lastRenderedPageBreak/>
        <w:t>Уколико се АРДС развије, потребно је примењивати стандрадне принципе интензивистичког лечња, с тим да се не саветује</w:t>
      </w:r>
      <w:r w:rsidRPr="008E012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RS"/>
        </w:rPr>
        <w:t>примена</w:t>
      </w:r>
      <w:r w:rsidRPr="008E012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RS"/>
        </w:rPr>
        <w:t xml:space="preserve">рекрутмент техника, нити вентилација у прон позицији због ризика од церебралних компликација </w:t>
      </w:r>
      <w:r w:rsidRPr="008E0122">
        <w:rPr>
          <w:rFonts w:ascii="Times New Roman" w:eastAsia="Times New Roman" w:hAnsi="Times New Roman" w:cs="Times New Roman"/>
          <w:sz w:val="24"/>
          <w:szCs w:val="24"/>
        </w:rPr>
        <w:t>[</w:t>
      </w:r>
      <w:r>
        <w:rPr>
          <w:rFonts w:ascii="Times New Roman" w:eastAsia="Times New Roman" w:hAnsi="Times New Roman" w:cs="Times New Roman"/>
          <w:sz w:val="24"/>
          <w:szCs w:val="24"/>
          <w:lang w:val="sr-Cyrl-RS"/>
        </w:rPr>
        <w:t>44,45</w:t>
      </w:r>
      <w:r w:rsidRPr="008E0122">
        <w:rPr>
          <w:rFonts w:ascii="Times New Roman" w:eastAsia="Times New Roman" w:hAnsi="Times New Roman" w:cs="Times New Roman"/>
          <w:sz w:val="24"/>
          <w:szCs w:val="24"/>
        </w:rPr>
        <w:t>]. Висок</w:t>
      </w:r>
      <w:r>
        <w:rPr>
          <w:rFonts w:ascii="Times New Roman" w:eastAsia="Times New Roman" w:hAnsi="Times New Roman" w:cs="Times New Roman"/>
          <w:sz w:val="24"/>
          <w:szCs w:val="24"/>
          <w:lang w:val="sr-Cyrl-RS"/>
        </w:rPr>
        <w:t>е</w:t>
      </w:r>
      <w:r w:rsidRPr="008E0122">
        <w:rPr>
          <w:rFonts w:ascii="Times New Roman" w:eastAsia="Times New Roman" w:hAnsi="Times New Roman" w:cs="Times New Roman"/>
          <w:sz w:val="24"/>
          <w:szCs w:val="24"/>
        </w:rPr>
        <w:t xml:space="preserve"> ниво</w:t>
      </w:r>
      <w:r>
        <w:rPr>
          <w:rFonts w:ascii="Times New Roman" w:eastAsia="Times New Roman" w:hAnsi="Times New Roman" w:cs="Times New Roman"/>
          <w:sz w:val="24"/>
          <w:szCs w:val="24"/>
          <w:lang w:val="sr-Cyrl-RS"/>
        </w:rPr>
        <w:t>е</w:t>
      </w:r>
      <w:r w:rsidRPr="008E0122">
        <w:rPr>
          <w:rFonts w:ascii="Times New Roman" w:eastAsia="Times New Roman" w:hAnsi="Times New Roman" w:cs="Times New Roman"/>
          <w:sz w:val="24"/>
          <w:szCs w:val="24"/>
        </w:rPr>
        <w:t xml:space="preserve"> </w:t>
      </w:r>
      <w:r w:rsidRPr="00255220">
        <w:rPr>
          <w:rFonts w:ascii="Times New Roman" w:eastAsia="Times New Roman" w:hAnsi="Times New Roman" w:cs="Times New Roman"/>
          <w:i/>
          <w:sz w:val="24"/>
          <w:szCs w:val="24"/>
        </w:rPr>
        <w:t>PEEP</w:t>
      </w:r>
      <w:r w:rsidRPr="008E0122">
        <w:rPr>
          <w:rFonts w:ascii="Times New Roman" w:eastAsia="Times New Roman" w:hAnsi="Times New Roman" w:cs="Times New Roman"/>
          <w:sz w:val="24"/>
          <w:szCs w:val="24"/>
        </w:rPr>
        <w:t xml:space="preserve"> (&gt;12</w:t>
      </w:r>
      <w:r w:rsidRPr="007D5D39">
        <w:rPr>
          <w:rFonts w:ascii="Times New Roman" w:eastAsia="Times New Roman" w:hAnsi="Times New Roman" w:cs="Times New Roman"/>
          <w:sz w:val="24"/>
          <w:szCs w:val="24"/>
        </w:rPr>
        <w:t>cm</w:t>
      </w:r>
      <w:r>
        <w:rPr>
          <w:rFonts w:ascii="Times New Roman" w:eastAsia="Times New Roman" w:hAnsi="Times New Roman" w:cs="Times New Roman"/>
          <w:sz w:val="24"/>
          <w:szCs w:val="24"/>
          <w:lang w:val="sr-Cyrl-RS"/>
        </w:rPr>
        <w:t xml:space="preserve"> </w:t>
      </w:r>
      <w:r w:rsidRPr="007D5D39">
        <w:rPr>
          <w:rFonts w:ascii="Times New Roman" w:eastAsia="Times New Roman" w:hAnsi="Times New Roman" w:cs="Times New Roman"/>
          <w:sz w:val="24"/>
          <w:szCs w:val="24"/>
        </w:rPr>
        <w:t>H</w:t>
      </w:r>
      <w:r w:rsidRPr="00ED400E">
        <w:rPr>
          <w:rFonts w:ascii="Times New Roman" w:eastAsia="Times New Roman" w:hAnsi="Times New Roman" w:cs="Times New Roman"/>
          <w:sz w:val="24"/>
          <w:szCs w:val="24"/>
          <w:vertAlign w:val="subscript"/>
        </w:rPr>
        <w:t>2</w:t>
      </w:r>
      <w:r w:rsidRPr="007D5D39">
        <w:rPr>
          <w:rFonts w:ascii="Times New Roman" w:eastAsia="Times New Roman" w:hAnsi="Times New Roman" w:cs="Times New Roman"/>
          <w:sz w:val="24"/>
          <w:szCs w:val="24"/>
        </w:rPr>
        <w:t>O</w:t>
      </w:r>
      <w:r w:rsidRPr="008E0122">
        <w:rPr>
          <w:rFonts w:ascii="Times New Roman" w:eastAsia="Times New Roman" w:hAnsi="Times New Roman" w:cs="Times New Roman"/>
          <w:sz w:val="24"/>
          <w:szCs w:val="24"/>
        </w:rPr>
        <w:t>) треба</w:t>
      </w:r>
      <w:r>
        <w:rPr>
          <w:rFonts w:ascii="Times New Roman" w:eastAsia="Times New Roman" w:hAnsi="Times New Roman" w:cs="Times New Roman"/>
          <w:sz w:val="24"/>
          <w:szCs w:val="24"/>
          <w:lang w:val="sr-Cyrl-RS"/>
        </w:rPr>
        <w:t xml:space="preserve"> такође избегавати због потенцијално неповољног утицаја на мождану циркулацију</w:t>
      </w:r>
      <w:r w:rsidRPr="008E012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8E0122">
        <w:rPr>
          <w:rFonts w:ascii="Times New Roman" w:eastAsia="Times New Roman" w:hAnsi="Times New Roman" w:cs="Times New Roman"/>
          <w:sz w:val="24"/>
          <w:szCs w:val="24"/>
        </w:rPr>
        <w:t xml:space="preserve">Код </w:t>
      </w:r>
      <w:r>
        <w:rPr>
          <w:rFonts w:ascii="Times New Roman" w:eastAsia="Times New Roman" w:hAnsi="Times New Roman" w:cs="Times New Roman"/>
          <w:sz w:val="24"/>
          <w:szCs w:val="24"/>
          <w:lang w:val="sr-Cyrl-RS"/>
        </w:rPr>
        <w:t>мање</w:t>
      </w:r>
      <w:r w:rsidRPr="008E0122">
        <w:rPr>
          <w:rFonts w:ascii="Times New Roman" w:eastAsia="Times New Roman" w:hAnsi="Times New Roman" w:cs="Times New Roman"/>
          <w:sz w:val="24"/>
          <w:szCs w:val="24"/>
        </w:rPr>
        <w:t xml:space="preserve"> групе пацијената може се размотрити </w:t>
      </w:r>
      <w:r>
        <w:rPr>
          <w:rFonts w:ascii="Times New Roman" w:eastAsia="Times New Roman" w:hAnsi="Times New Roman" w:cs="Times New Roman"/>
          <w:sz w:val="24"/>
          <w:szCs w:val="24"/>
          <w:lang w:val="sr-Cyrl-RS"/>
        </w:rPr>
        <w:t>екстракорпорална циркулација (</w:t>
      </w:r>
      <w:r w:rsidRPr="007D5D39">
        <w:rPr>
          <w:rFonts w:ascii="Times New Roman" w:eastAsia="Times New Roman" w:hAnsi="Times New Roman" w:cs="Times New Roman"/>
          <w:i/>
          <w:sz w:val="24"/>
          <w:szCs w:val="24"/>
        </w:rPr>
        <w:t>ECMO</w:t>
      </w:r>
      <w:r>
        <w:rPr>
          <w:rFonts w:ascii="Times New Roman" w:eastAsia="Times New Roman" w:hAnsi="Times New Roman" w:cs="Times New Roman"/>
          <w:sz w:val="24"/>
          <w:szCs w:val="24"/>
          <w:lang w:val="sr-Cyrl-RS"/>
        </w:rPr>
        <w:t>)</w:t>
      </w:r>
      <w:r w:rsidRPr="008E012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RS"/>
        </w:rPr>
        <w:t xml:space="preserve">али само у условима адекватне техничке и стручне опремљености. </w:t>
      </w:r>
    </w:p>
    <w:p w14:paraId="396C537C" w14:textId="77777777" w:rsidR="00297909" w:rsidRPr="007D5D39" w:rsidRDefault="00297909" w:rsidP="00297909">
      <w:pPr>
        <w:tabs>
          <w:tab w:val="left" w:pos="284"/>
        </w:tabs>
        <w:spacing w:after="0" w:line="36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Посебан проблем у току АИЈ представља утврђивање етиологије</w:t>
      </w:r>
      <w:r w:rsidRPr="008E0122">
        <w:rPr>
          <w:rFonts w:ascii="Times New Roman" w:eastAsia="Times New Roman" w:hAnsi="Times New Roman" w:cs="Times New Roman"/>
          <w:sz w:val="24"/>
          <w:szCs w:val="24"/>
        </w:rPr>
        <w:t xml:space="preserve"> хипоксемије</w:t>
      </w:r>
      <w:r>
        <w:rPr>
          <w:rFonts w:ascii="Times New Roman" w:eastAsia="Times New Roman" w:hAnsi="Times New Roman" w:cs="Times New Roman"/>
          <w:sz w:val="24"/>
          <w:szCs w:val="24"/>
          <w:lang w:val="sr-Cyrl-RS"/>
        </w:rPr>
        <w:t xml:space="preserve">. Могући узроци су: </w:t>
      </w:r>
      <w:r w:rsidRPr="008E0122">
        <w:rPr>
          <w:rFonts w:ascii="Times New Roman" w:eastAsia="Times New Roman" w:hAnsi="Times New Roman" w:cs="Times New Roman"/>
          <w:sz w:val="24"/>
          <w:szCs w:val="24"/>
        </w:rPr>
        <w:t>хепатопулмоналн</w:t>
      </w:r>
      <w:r>
        <w:rPr>
          <w:rFonts w:ascii="Times New Roman" w:eastAsia="Times New Roman" w:hAnsi="Times New Roman" w:cs="Times New Roman"/>
          <w:sz w:val="24"/>
          <w:szCs w:val="24"/>
          <w:lang w:val="sr-Cyrl-RS"/>
        </w:rPr>
        <w:t>и</w:t>
      </w:r>
      <w:r w:rsidRPr="008E0122">
        <w:rPr>
          <w:rFonts w:ascii="Times New Roman" w:eastAsia="Times New Roman" w:hAnsi="Times New Roman" w:cs="Times New Roman"/>
          <w:sz w:val="24"/>
          <w:szCs w:val="24"/>
        </w:rPr>
        <w:t xml:space="preserve"> синдром</w:t>
      </w:r>
      <w:r>
        <w:rPr>
          <w:rFonts w:ascii="Times New Roman" w:eastAsia="Times New Roman" w:hAnsi="Times New Roman" w:cs="Times New Roman"/>
          <w:sz w:val="24"/>
          <w:szCs w:val="24"/>
          <w:lang w:val="sr-Cyrl-RS"/>
        </w:rPr>
        <w:t xml:space="preserve">, АРДС, хиповентилација због израженог асцитеса и повећаног интраабдоминалног притиска, инфекција респираторог тракта, поремећена кардиоциркулаторна функција </w:t>
      </w:r>
      <w:r w:rsidRPr="008E0122">
        <w:rPr>
          <w:rFonts w:ascii="Times New Roman" w:eastAsia="Times New Roman" w:hAnsi="Times New Roman" w:cs="Times New Roman"/>
          <w:sz w:val="24"/>
          <w:szCs w:val="24"/>
        </w:rPr>
        <w:t>[</w:t>
      </w:r>
      <w:r>
        <w:rPr>
          <w:rFonts w:ascii="Times New Roman" w:eastAsia="Times New Roman" w:hAnsi="Times New Roman" w:cs="Times New Roman"/>
          <w:sz w:val="24"/>
          <w:szCs w:val="24"/>
          <w:lang w:val="sr-Cyrl-RS"/>
        </w:rPr>
        <w:t>46</w:t>
      </w:r>
      <w:r w:rsidRPr="008E0122">
        <w:rPr>
          <w:rFonts w:ascii="Times New Roman" w:eastAsia="Times New Roman" w:hAnsi="Times New Roman" w:cs="Times New Roman"/>
          <w:sz w:val="24"/>
          <w:szCs w:val="24"/>
        </w:rPr>
        <w:t>]</w:t>
      </w:r>
      <w:r>
        <w:rPr>
          <w:rFonts w:ascii="Times New Roman" w:eastAsia="Times New Roman" w:hAnsi="Times New Roman" w:cs="Times New Roman"/>
          <w:sz w:val="24"/>
          <w:szCs w:val="24"/>
          <w:lang w:val="sr-Cyrl-RS"/>
        </w:rPr>
        <w:t>.</w:t>
      </w:r>
    </w:p>
    <w:p w14:paraId="0BCB9AAF" w14:textId="77777777" w:rsidR="00297909" w:rsidRDefault="00297909" w:rsidP="00297909">
      <w:pPr>
        <w:spacing w:after="0" w:line="360" w:lineRule="auto"/>
        <w:jc w:val="both"/>
        <w:rPr>
          <w:rFonts w:ascii="Times New Roman" w:eastAsia="Times New Roman" w:hAnsi="Times New Roman" w:cs="Times New Roman"/>
          <w:b/>
          <w:sz w:val="24"/>
          <w:szCs w:val="24"/>
          <w:lang w:val="sr-Cyrl-RS"/>
        </w:rPr>
      </w:pPr>
    </w:p>
    <w:p w14:paraId="1CF9EEDD" w14:textId="77777777" w:rsidR="00297909" w:rsidRDefault="00297909" w:rsidP="00297909">
      <w:pPr>
        <w:spacing w:after="0" w:line="360" w:lineRule="auto"/>
        <w:jc w:val="both"/>
        <w:rPr>
          <w:rFonts w:ascii="Times New Roman" w:eastAsia="Times New Roman" w:hAnsi="Times New Roman" w:cs="Times New Roman"/>
          <w:b/>
          <w:sz w:val="24"/>
          <w:szCs w:val="24"/>
          <w:lang w:val="sr-Cyrl-RS"/>
        </w:rPr>
      </w:pPr>
      <w:r w:rsidRPr="00C018B3">
        <w:rPr>
          <w:rFonts w:ascii="Times New Roman" w:eastAsia="Times New Roman" w:hAnsi="Times New Roman" w:cs="Times New Roman"/>
          <w:b/>
          <w:sz w:val="24"/>
          <w:szCs w:val="24"/>
          <w:lang w:val="sr-Cyrl-RS"/>
        </w:rPr>
        <w:t xml:space="preserve">Збрињавање поремећаја гастроинтестиналног тракта </w:t>
      </w:r>
    </w:p>
    <w:p w14:paraId="3B4D4C1B" w14:textId="77777777" w:rsidR="00297909" w:rsidRDefault="00297909" w:rsidP="00297909">
      <w:pPr>
        <w:spacing w:after="0" w:line="360" w:lineRule="auto"/>
        <w:jc w:val="both"/>
        <w:rPr>
          <w:rFonts w:ascii="Times New Roman" w:eastAsia="Times New Roman" w:hAnsi="Times New Roman" w:cs="Times New Roman"/>
          <w:b/>
          <w:sz w:val="24"/>
          <w:szCs w:val="24"/>
          <w:lang w:val="sr-Cyrl-RS"/>
        </w:rPr>
      </w:pPr>
    </w:p>
    <w:p w14:paraId="1F6D8E03" w14:textId="77777777" w:rsidR="00297909" w:rsidRPr="00FB57F3" w:rsidRDefault="00297909" w:rsidP="00860A31">
      <w:pPr>
        <w:pStyle w:val="ListParagraph"/>
        <w:numPr>
          <w:ilvl w:val="0"/>
          <w:numId w:val="73"/>
        </w:numPr>
        <w:tabs>
          <w:tab w:val="left" w:pos="284"/>
        </w:tabs>
        <w:spacing w:after="0" w:line="360" w:lineRule="auto"/>
        <w:ind w:left="0" w:firstLine="0"/>
        <w:jc w:val="both"/>
        <w:rPr>
          <w:rFonts w:ascii="Times New Roman" w:eastAsia="Times New Roman" w:hAnsi="Times New Roman" w:cs="Times New Roman"/>
          <w:b/>
          <w:bCs/>
          <w:sz w:val="24"/>
          <w:szCs w:val="24"/>
          <w:lang w:val="sr-Cyrl-RS"/>
        </w:rPr>
      </w:pPr>
      <w:r w:rsidRPr="00FB57F3">
        <w:rPr>
          <w:rFonts w:ascii="Times New Roman" w:eastAsia="Times New Roman" w:hAnsi="Times New Roman" w:cs="Times New Roman"/>
          <w:b/>
          <w:bCs/>
          <w:sz w:val="24"/>
          <w:szCs w:val="24"/>
        </w:rPr>
        <w:t xml:space="preserve">Пацијенти са </w:t>
      </w:r>
      <w:r w:rsidRPr="00FB57F3">
        <w:rPr>
          <w:rFonts w:ascii="Times New Roman" w:eastAsia="Times New Roman" w:hAnsi="Times New Roman" w:cs="Times New Roman"/>
          <w:b/>
          <w:bCs/>
          <w:sz w:val="24"/>
          <w:szCs w:val="24"/>
          <w:lang w:val="sr-Latn-RS"/>
        </w:rPr>
        <w:t>A</w:t>
      </w:r>
      <w:r w:rsidRPr="00FB57F3">
        <w:rPr>
          <w:rFonts w:ascii="Times New Roman" w:eastAsia="Times New Roman" w:hAnsi="Times New Roman" w:cs="Times New Roman"/>
          <w:b/>
          <w:bCs/>
          <w:sz w:val="24"/>
          <w:szCs w:val="24"/>
          <w:lang w:val="sr-Cyrl-RS"/>
        </w:rPr>
        <w:t>ИЈ</w:t>
      </w:r>
      <w:r w:rsidRPr="00FB57F3">
        <w:rPr>
          <w:rFonts w:ascii="Times New Roman" w:eastAsia="Times New Roman" w:hAnsi="Times New Roman" w:cs="Times New Roman"/>
          <w:b/>
          <w:bCs/>
          <w:sz w:val="24"/>
          <w:szCs w:val="24"/>
        </w:rPr>
        <w:t xml:space="preserve"> имају повећану потрошњу енергије. </w:t>
      </w:r>
      <w:r w:rsidRPr="00FB57F3">
        <w:rPr>
          <w:rFonts w:ascii="Times New Roman" w:eastAsia="Times New Roman" w:hAnsi="Times New Roman" w:cs="Times New Roman"/>
          <w:b/>
          <w:bCs/>
          <w:sz w:val="24"/>
          <w:szCs w:val="24"/>
          <w:lang w:val="sr-Cyrl-RS"/>
        </w:rPr>
        <w:t>Уколико је нормалан начин исхране отежан,</w:t>
      </w:r>
      <w:r w:rsidRPr="00FB57F3">
        <w:rPr>
          <w:rFonts w:ascii="Times New Roman" w:eastAsia="Times New Roman" w:hAnsi="Times New Roman" w:cs="Times New Roman"/>
          <w:b/>
          <w:bCs/>
          <w:sz w:val="24"/>
          <w:szCs w:val="24"/>
        </w:rPr>
        <w:t xml:space="preserve"> </w:t>
      </w:r>
      <w:r w:rsidRPr="00FB57F3">
        <w:rPr>
          <w:rFonts w:ascii="Times New Roman" w:eastAsia="Times New Roman" w:hAnsi="Times New Roman" w:cs="Times New Roman"/>
          <w:b/>
          <w:bCs/>
          <w:sz w:val="24"/>
          <w:szCs w:val="24"/>
          <w:lang w:val="sr-Cyrl-RS"/>
        </w:rPr>
        <w:t xml:space="preserve">саветује се примена </w:t>
      </w:r>
      <w:r w:rsidRPr="00FB57F3">
        <w:rPr>
          <w:rFonts w:ascii="Times New Roman" w:eastAsia="Times New Roman" w:hAnsi="Times New Roman" w:cs="Times New Roman"/>
          <w:b/>
          <w:bCs/>
          <w:sz w:val="24"/>
          <w:szCs w:val="24"/>
        </w:rPr>
        <w:t>ентералн</w:t>
      </w:r>
      <w:r w:rsidRPr="00FB57F3">
        <w:rPr>
          <w:rFonts w:ascii="Times New Roman" w:eastAsia="Times New Roman" w:hAnsi="Times New Roman" w:cs="Times New Roman"/>
          <w:b/>
          <w:bCs/>
          <w:sz w:val="24"/>
          <w:szCs w:val="24"/>
          <w:lang w:val="sr-Cyrl-RS"/>
        </w:rPr>
        <w:t>е</w:t>
      </w:r>
      <w:r w:rsidRPr="00FB57F3">
        <w:rPr>
          <w:rFonts w:ascii="Times New Roman" w:eastAsia="Times New Roman" w:hAnsi="Times New Roman" w:cs="Times New Roman"/>
          <w:b/>
          <w:bCs/>
          <w:sz w:val="24"/>
          <w:szCs w:val="24"/>
        </w:rPr>
        <w:t xml:space="preserve"> или парентералн</w:t>
      </w:r>
      <w:r w:rsidRPr="00FB57F3">
        <w:rPr>
          <w:rFonts w:ascii="Times New Roman" w:eastAsia="Times New Roman" w:hAnsi="Times New Roman" w:cs="Times New Roman"/>
          <w:b/>
          <w:bCs/>
          <w:sz w:val="24"/>
          <w:szCs w:val="24"/>
          <w:lang w:val="sr-Cyrl-RS"/>
        </w:rPr>
        <w:t>е</w:t>
      </w:r>
      <w:r w:rsidRPr="00FB57F3">
        <w:rPr>
          <w:rFonts w:ascii="Times New Roman" w:eastAsia="Times New Roman" w:hAnsi="Times New Roman" w:cs="Times New Roman"/>
          <w:b/>
          <w:bCs/>
          <w:sz w:val="24"/>
          <w:szCs w:val="24"/>
        </w:rPr>
        <w:t xml:space="preserve"> исхран</w:t>
      </w:r>
      <w:r w:rsidRPr="00FB57F3">
        <w:rPr>
          <w:rFonts w:ascii="Times New Roman" w:eastAsia="Times New Roman" w:hAnsi="Times New Roman" w:cs="Times New Roman"/>
          <w:b/>
          <w:bCs/>
          <w:sz w:val="24"/>
          <w:szCs w:val="24"/>
          <w:lang w:val="sr-Cyrl-RS"/>
        </w:rPr>
        <w:t>е</w:t>
      </w:r>
      <w:r w:rsidRPr="00FB57F3">
        <w:rPr>
          <w:rFonts w:ascii="Times New Roman" w:eastAsia="Times New Roman" w:hAnsi="Times New Roman" w:cs="Times New Roman"/>
          <w:b/>
          <w:bCs/>
          <w:sz w:val="24"/>
          <w:szCs w:val="24"/>
        </w:rPr>
        <w:t xml:space="preserve"> (</w:t>
      </w:r>
      <w:r w:rsidRPr="00FB57F3">
        <w:rPr>
          <w:rFonts w:ascii="Times New Roman" w:eastAsia="Times New Roman" w:hAnsi="Times New Roman" w:cs="Times New Roman"/>
          <w:b/>
          <w:bCs/>
          <w:sz w:val="24"/>
          <w:szCs w:val="24"/>
          <w:lang w:val="sr-Cyrl-RS"/>
        </w:rPr>
        <w:t>Б1</w:t>
      </w:r>
      <w:r w:rsidRPr="00FB57F3">
        <w:rPr>
          <w:rFonts w:ascii="Times New Roman" w:eastAsia="Times New Roman" w:hAnsi="Times New Roman" w:cs="Times New Roman"/>
          <w:b/>
          <w:bCs/>
          <w:sz w:val="24"/>
          <w:szCs w:val="24"/>
        </w:rPr>
        <w:t>).</w:t>
      </w:r>
    </w:p>
    <w:p w14:paraId="48EDD9A3" w14:textId="77777777" w:rsidR="00297909" w:rsidRPr="00FB57F3" w:rsidRDefault="00297909" w:rsidP="00860A31">
      <w:pPr>
        <w:pStyle w:val="ListParagraph"/>
        <w:numPr>
          <w:ilvl w:val="0"/>
          <w:numId w:val="73"/>
        </w:numPr>
        <w:tabs>
          <w:tab w:val="left" w:pos="284"/>
        </w:tabs>
        <w:spacing w:after="0" w:line="360" w:lineRule="auto"/>
        <w:ind w:left="0" w:firstLine="0"/>
        <w:jc w:val="both"/>
        <w:rPr>
          <w:rFonts w:ascii="Times New Roman" w:eastAsia="Times New Roman" w:hAnsi="Times New Roman" w:cs="Times New Roman"/>
          <w:b/>
          <w:bCs/>
          <w:sz w:val="24"/>
          <w:szCs w:val="24"/>
        </w:rPr>
      </w:pPr>
      <w:r w:rsidRPr="00FB57F3">
        <w:rPr>
          <w:rFonts w:ascii="Times New Roman" w:eastAsia="Times New Roman" w:hAnsi="Times New Roman" w:cs="Times New Roman"/>
          <w:b/>
          <w:bCs/>
          <w:sz w:val="24"/>
          <w:szCs w:val="24"/>
        </w:rPr>
        <w:t xml:space="preserve">Треба избегавати </w:t>
      </w:r>
      <w:r w:rsidRPr="00FB57F3">
        <w:rPr>
          <w:rFonts w:ascii="Times New Roman" w:eastAsia="Times New Roman" w:hAnsi="Times New Roman" w:cs="Times New Roman"/>
          <w:b/>
          <w:bCs/>
          <w:sz w:val="24"/>
          <w:szCs w:val="24"/>
          <w:lang w:val="sr-Cyrl-RS"/>
        </w:rPr>
        <w:t>исхрану</w:t>
      </w:r>
      <w:r w:rsidRPr="00FB57F3">
        <w:rPr>
          <w:rFonts w:ascii="Times New Roman" w:eastAsia="Times New Roman" w:hAnsi="Times New Roman" w:cs="Times New Roman"/>
          <w:b/>
          <w:bCs/>
          <w:sz w:val="24"/>
          <w:szCs w:val="24"/>
        </w:rPr>
        <w:t xml:space="preserve"> </w:t>
      </w:r>
      <w:r w:rsidRPr="00FB57F3">
        <w:rPr>
          <w:rFonts w:ascii="Times New Roman" w:eastAsia="Times New Roman" w:hAnsi="Times New Roman" w:cs="Times New Roman"/>
          <w:b/>
          <w:bCs/>
          <w:sz w:val="24"/>
          <w:szCs w:val="24"/>
          <w:lang w:val="sr-Cyrl-RS"/>
        </w:rPr>
        <w:t xml:space="preserve">преко назогастричне сонде (НГС) </w:t>
      </w:r>
      <w:r w:rsidRPr="00FB57F3">
        <w:rPr>
          <w:rFonts w:ascii="Times New Roman" w:eastAsia="Times New Roman" w:hAnsi="Times New Roman" w:cs="Times New Roman"/>
          <w:b/>
          <w:bCs/>
          <w:sz w:val="24"/>
          <w:szCs w:val="24"/>
        </w:rPr>
        <w:t xml:space="preserve">код </w:t>
      </w:r>
      <w:r w:rsidRPr="00FB57F3">
        <w:rPr>
          <w:rFonts w:ascii="Times New Roman" w:eastAsia="Times New Roman" w:hAnsi="Times New Roman" w:cs="Times New Roman"/>
          <w:b/>
          <w:bCs/>
          <w:sz w:val="24"/>
          <w:szCs w:val="24"/>
          <w:lang w:val="sr-Cyrl-RS"/>
        </w:rPr>
        <w:t xml:space="preserve">болесника </w:t>
      </w:r>
      <w:r w:rsidRPr="00FB57F3">
        <w:rPr>
          <w:rFonts w:ascii="Times New Roman" w:eastAsia="Times New Roman" w:hAnsi="Times New Roman" w:cs="Times New Roman"/>
          <w:b/>
          <w:bCs/>
          <w:sz w:val="24"/>
          <w:szCs w:val="24"/>
        </w:rPr>
        <w:t xml:space="preserve">са прогресивном </w:t>
      </w:r>
      <w:r w:rsidRPr="00FB57F3">
        <w:rPr>
          <w:rFonts w:ascii="Times New Roman" w:eastAsia="Times New Roman" w:hAnsi="Times New Roman" w:cs="Times New Roman"/>
          <w:b/>
          <w:bCs/>
          <w:sz w:val="24"/>
          <w:szCs w:val="24"/>
          <w:lang w:val="sr-Cyrl-RS"/>
        </w:rPr>
        <w:t>ХЕ</w:t>
      </w:r>
      <w:r w:rsidRPr="00FB57F3">
        <w:rPr>
          <w:rFonts w:ascii="Times New Roman" w:eastAsia="Times New Roman" w:hAnsi="Times New Roman" w:cs="Times New Roman"/>
          <w:b/>
          <w:bCs/>
          <w:sz w:val="24"/>
          <w:szCs w:val="24"/>
        </w:rPr>
        <w:t xml:space="preserve"> (</w:t>
      </w:r>
      <w:r w:rsidRPr="00FB57F3">
        <w:rPr>
          <w:rFonts w:ascii="Times New Roman" w:eastAsia="Times New Roman" w:hAnsi="Times New Roman" w:cs="Times New Roman"/>
          <w:b/>
          <w:bCs/>
          <w:sz w:val="24"/>
          <w:szCs w:val="24"/>
          <w:lang w:val="sr-Cyrl-RS"/>
        </w:rPr>
        <w:t>Ц1</w:t>
      </w:r>
      <w:r w:rsidRPr="00FB57F3">
        <w:rPr>
          <w:rFonts w:ascii="Times New Roman" w:eastAsia="Times New Roman" w:hAnsi="Times New Roman" w:cs="Times New Roman"/>
          <w:b/>
          <w:bCs/>
          <w:sz w:val="24"/>
          <w:szCs w:val="24"/>
        </w:rPr>
        <w:t>).</w:t>
      </w:r>
    </w:p>
    <w:p w14:paraId="67C3262B" w14:textId="77777777" w:rsidR="00297909" w:rsidRPr="00FB57F3" w:rsidRDefault="00297909" w:rsidP="00860A31">
      <w:pPr>
        <w:pStyle w:val="ListParagraph"/>
        <w:numPr>
          <w:ilvl w:val="0"/>
          <w:numId w:val="73"/>
        </w:numPr>
        <w:tabs>
          <w:tab w:val="left" w:pos="284"/>
        </w:tabs>
        <w:spacing w:before="100" w:beforeAutospacing="1" w:after="0" w:line="360" w:lineRule="auto"/>
        <w:ind w:left="0" w:firstLine="0"/>
        <w:jc w:val="both"/>
        <w:rPr>
          <w:rFonts w:ascii="Times New Roman" w:eastAsia="Times New Roman" w:hAnsi="Times New Roman" w:cs="Times New Roman"/>
          <w:b/>
          <w:bCs/>
          <w:sz w:val="24"/>
          <w:szCs w:val="24"/>
        </w:rPr>
      </w:pPr>
      <w:r w:rsidRPr="00FB57F3">
        <w:rPr>
          <w:rFonts w:ascii="Times New Roman" w:eastAsia="Times New Roman" w:hAnsi="Times New Roman" w:cs="Times New Roman"/>
          <w:b/>
          <w:bCs/>
          <w:sz w:val="24"/>
          <w:szCs w:val="24"/>
          <w:lang w:val="sr-Cyrl-RS"/>
        </w:rPr>
        <w:t xml:space="preserve">Након започињања </w:t>
      </w:r>
      <w:r w:rsidRPr="00FB57F3">
        <w:rPr>
          <w:rFonts w:ascii="Times New Roman" w:eastAsia="Times New Roman" w:hAnsi="Times New Roman" w:cs="Times New Roman"/>
          <w:b/>
          <w:bCs/>
          <w:sz w:val="24"/>
          <w:szCs w:val="24"/>
        </w:rPr>
        <w:t>ентералне исхране, потребно је пратити ниво амонијака</w:t>
      </w:r>
      <w:r w:rsidRPr="00FB57F3">
        <w:rPr>
          <w:rFonts w:ascii="Times New Roman" w:eastAsia="Times New Roman" w:hAnsi="Times New Roman" w:cs="Times New Roman"/>
          <w:b/>
          <w:bCs/>
          <w:sz w:val="24"/>
          <w:szCs w:val="24"/>
          <w:lang w:val="sr-Cyrl-RS"/>
        </w:rPr>
        <w:t xml:space="preserve"> у крви</w:t>
      </w:r>
      <w:r w:rsidRPr="00FB57F3">
        <w:rPr>
          <w:rFonts w:ascii="Times New Roman" w:eastAsia="Times New Roman" w:hAnsi="Times New Roman" w:cs="Times New Roman"/>
          <w:b/>
          <w:bCs/>
          <w:sz w:val="24"/>
          <w:szCs w:val="24"/>
        </w:rPr>
        <w:t xml:space="preserve"> (</w:t>
      </w:r>
      <w:r w:rsidRPr="00FB57F3">
        <w:rPr>
          <w:rFonts w:ascii="Times New Roman" w:eastAsia="Times New Roman" w:hAnsi="Times New Roman" w:cs="Times New Roman"/>
          <w:b/>
          <w:bCs/>
          <w:sz w:val="24"/>
          <w:szCs w:val="24"/>
          <w:lang w:val="sr-Cyrl-RS"/>
        </w:rPr>
        <w:t>Ц</w:t>
      </w:r>
      <w:r w:rsidRPr="00FB57F3">
        <w:rPr>
          <w:rFonts w:ascii="Times New Roman" w:eastAsia="Times New Roman" w:hAnsi="Times New Roman" w:cs="Times New Roman"/>
          <w:b/>
          <w:bCs/>
          <w:sz w:val="24"/>
          <w:szCs w:val="24"/>
        </w:rPr>
        <w:t>1).</w:t>
      </w:r>
    </w:p>
    <w:p w14:paraId="449C254D" w14:textId="49641E63" w:rsidR="00297909" w:rsidRPr="00FB57F3" w:rsidRDefault="00297909" w:rsidP="00453FD4">
      <w:pPr>
        <w:pStyle w:val="ListParagraph"/>
        <w:numPr>
          <w:ilvl w:val="0"/>
          <w:numId w:val="73"/>
        </w:numPr>
        <w:tabs>
          <w:tab w:val="left" w:pos="284"/>
        </w:tabs>
        <w:spacing w:before="100" w:beforeAutospacing="1" w:after="0" w:line="360" w:lineRule="auto"/>
        <w:ind w:left="0" w:firstLine="0"/>
        <w:jc w:val="both"/>
        <w:rPr>
          <w:rFonts w:ascii="Times New Roman" w:eastAsia="Times New Roman" w:hAnsi="Times New Roman" w:cs="Times New Roman"/>
          <w:b/>
          <w:bCs/>
          <w:sz w:val="24"/>
          <w:szCs w:val="24"/>
        </w:rPr>
      </w:pPr>
      <w:r w:rsidRPr="00FB57F3">
        <w:rPr>
          <w:rFonts w:ascii="Times New Roman" w:eastAsia="Times New Roman" w:hAnsi="Times New Roman" w:cs="Times New Roman"/>
          <w:b/>
          <w:bCs/>
          <w:sz w:val="24"/>
          <w:szCs w:val="24"/>
          <w:lang w:val="sr-Cyrl-RS"/>
        </w:rPr>
        <w:t xml:space="preserve">При доношењу одлуке о примени инхибитора протонске пумпе (ИПП) потребно је узети у обзир корист и ризик од њихове примене. Уколико је присутна изражена коагулопатија саветује се примена ових лекова, а ризци примене би били настанак спонтаног бактеријског перитонитиса (СБП) уколико је присутан асцитес, као и ентероколитиса узрокованог бактеријом </w:t>
      </w:r>
      <w:r w:rsidRPr="00FB57F3">
        <w:rPr>
          <w:rFonts w:ascii="Times New Roman" w:eastAsia="Times New Roman" w:hAnsi="Times New Roman" w:cs="Times New Roman"/>
          <w:b/>
          <w:bCs/>
          <w:i/>
          <w:sz w:val="24"/>
          <w:szCs w:val="24"/>
        </w:rPr>
        <w:t>Clostri</w:t>
      </w:r>
      <w:r w:rsidR="00453FD4">
        <w:rPr>
          <w:rFonts w:ascii="Times New Roman" w:eastAsia="Times New Roman" w:hAnsi="Times New Roman" w:cs="Times New Roman"/>
          <w:b/>
          <w:bCs/>
          <w:i/>
          <w:sz w:val="24"/>
          <w:szCs w:val="24"/>
          <w:lang w:val="sr-Latn-RS"/>
        </w:rPr>
        <w:t>di</w:t>
      </w:r>
      <w:r w:rsidRPr="00FB57F3">
        <w:rPr>
          <w:rFonts w:ascii="Times New Roman" w:eastAsia="Times New Roman" w:hAnsi="Times New Roman" w:cs="Times New Roman"/>
          <w:b/>
          <w:bCs/>
          <w:i/>
          <w:sz w:val="24"/>
          <w:szCs w:val="24"/>
          <w:lang w:val="sr-Latn-RS"/>
        </w:rPr>
        <w:t>oides</w:t>
      </w:r>
      <w:r w:rsidRPr="00FB57F3">
        <w:rPr>
          <w:rFonts w:ascii="Times New Roman" w:eastAsia="Times New Roman" w:hAnsi="Times New Roman" w:cs="Times New Roman"/>
          <w:b/>
          <w:bCs/>
          <w:i/>
          <w:sz w:val="24"/>
          <w:szCs w:val="24"/>
        </w:rPr>
        <w:t xml:space="preserve"> difficile</w:t>
      </w:r>
      <w:r w:rsidRPr="00FB57F3">
        <w:rPr>
          <w:rFonts w:ascii="Times New Roman" w:eastAsia="Times New Roman" w:hAnsi="Times New Roman" w:cs="Times New Roman"/>
          <w:b/>
          <w:bCs/>
          <w:sz w:val="24"/>
          <w:szCs w:val="24"/>
        </w:rPr>
        <w:t xml:space="preserve"> (</w:t>
      </w:r>
      <w:r w:rsidRPr="00FB57F3">
        <w:rPr>
          <w:rFonts w:ascii="Times New Roman" w:eastAsia="Times New Roman" w:hAnsi="Times New Roman" w:cs="Times New Roman"/>
          <w:b/>
          <w:bCs/>
          <w:sz w:val="24"/>
          <w:szCs w:val="24"/>
          <w:lang w:val="sr-Cyrl-RS"/>
        </w:rPr>
        <w:t>Б</w:t>
      </w:r>
      <w:r w:rsidRPr="00FB57F3">
        <w:rPr>
          <w:rFonts w:ascii="Times New Roman" w:eastAsia="Times New Roman" w:hAnsi="Times New Roman" w:cs="Times New Roman"/>
          <w:b/>
          <w:bCs/>
          <w:sz w:val="24"/>
          <w:szCs w:val="24"/>
        </w:rPr>
        <w:t>1).</w:t>
      </w:r>
    </w:p>
    <w:p w14:paraId="354FC11B" w14:textId="77777777" w:rsidR="00297909" w:rsidRPr="00FB57F3" w:rsidRDefault="00297909" w:rsidP="00860A31">
      <w:pPr>
        <w:pStyle w:val="ListParagraph"/>
        <w:numPr>
          <w:ilvl w:val="0"/>
          <w:numId w:val="73"/>
        </w:numPr>
        <w:tabs>
          <w:tab w:val="left" w:pos="284"/>
        </w:tabs>
        <w:spacing w:before="100" w:beforeAutospacing="1" w:after="0" w:line="360" w:lineRule="auto"/>
        <w:ind w:left="0" w:firstLine="0"/>
        <w:jc w:val="both"/>
        <w:rPr>
          <w:rFonts w:ascii="Times New Roman" w:eastAsia="Times New Roman" w:hAnsi="Times New Roman" w:cs="Times New Roman"/>
          <w:b/>
          <w:bCs/>
          <w:sz w:val="24"/>
          <w:szCs w:val="24"/>
        </w:rPr>
      </w:pPr>
      <w:r w:rsidRPr="00FB57F3">
        <w:rPr>
          <w:rFonts w:ascii="Times New Roman" w:eastAsia="Times New Roman" w:hAnsi="Times New Roman" w:cs="Times New Roman"/>
          <w:b/>
          <w:bCs/>
          <w:sz w:val="24"/>
          <w:szCs w:val="24"/>
          <w:lang w:val="sr-Cyrl-RS"/>
        </w:rPr>
        <w:t xml:space="preserve">Уколико се спроводи </w:t>
      </w:r>
      <w:r w:rsidRPr="00FB57F3">
        <w:rPr>
          <w:rFonts w:ascii="Times New Roman" w:eastAsia="Times New Roman" w:hAnsi="Times New Roman" w:cs="Times New Roman"/>
          <w:b/>
          <w:bCs/>
          <w:sz w:val="24"/>
          <w:szCs w:val="24"/>
        </w:rPr>
        <w:t>ентерална исхрана</w:t>
      </w:r>
      <w:r w:rsidRPr="00FB57F3">
        <w:rPr>
          <w:rFonts w:ascii="Times New Roman" w:eastAsia="Times New Roman" w:hAnsi="Times New Roman" w:cs="Times New Roman"/>
          <w:b/>
          <w:bCs/>
          <w:sz w:val="24"/>
          <w:szCs w:val="24"/>
          <w:lang w:val="sr-Cyrl-RS"/>
        </w:rPr>
        <w:t xml:space="preserve"> саветује се разматрање </w:t>
      </w:r>
      <w:r w:rsidRPr="00FB57F3">
        <w:rPr>
          <w:rFonts w:ascii="Times New Roman" w:eastAsia="Times New Roman" w:hAnsi="Times New Roman" w:cs="Times New Roman"/>
          <w:b/>
          <w:bCs/>
          <w:sz w:val="24"/>
          <w:szCs w:val="24"/>
        </w:rPr>
        <w:t>прекид</w:t>
      </w:r>
      <w:r w:rsidRPr="00FB57F3">
        <w:rPr>
          <w:rFonts w:ascii="Times New Roman" w:eastAsia="Times New Roman" w:hAnsi="Times New Roman" w:cs="Times New Roman"/>
          <w:b/>
          <w:bCs/>
          <w:sz w:val="24"/>
          <w:szCs w:val="24"/>
          <w:lang w:val="sr-Cyrl-RS"/>
        </w:rPr>
        <w:t>а примене ИПП (Ц</w:t>
      </w:r>
      <w:r w:rsidRPr="00FB57F3">
        <w:rPr>
          <w:rFonts w:ascii="Times New Roman" w:eastAsia="Times New Roman" w:hAnsi="Times New Roman" w:cs="Times New Roman"/>
          <w:b/>
          <w:bCs/>
          <w:sz w:val="24"/>
          <w:szCs w:val="24"/>
        </w:rPr>
        <w:t>1).</w:t>
      </w:r>
    </w:p>
    <w:p w14:paraId="4FB0033F" w14:textId="77777777" w:rsidR="00297909" w:rsidRDefault="00297909" w:rsidP="00297909">
      <w:pPr>
        <w:pStyle w:val="NormalWeb"/>
        <w:spacing w:before="0" w:beforeAutospacing="0" w:after="0" w:afterAutospacing="0" w:line="360" w:lineRule="auto"/>
        <w:jc w:val="both"/>
        <w:rPr>
          <w:lang w:val="sr-Cyrl-RS"/>
        </w:rPr>
      </w:pPr>
      <w:r>
        <w:rPr>
          <w:lang w:val="sr-Cyrl-RS"/>
        </w:rPr>
        <w:t>Код пацијената са АИЈ саветује се нормална, перорална исхрана</w:t>
      </w:r>
      <w:r>
        <w:t xml:space="preserve">. Прогресивна </w:t>
      </w:r>
      <w:r>
        <w:rPr>
          <w:lang w:val="sr-Cyrl-RS"/>
        </w:rPr>
        <w:t>ХЕ</w:t>
      </w:r>
      <w:r>
        <w:t xml:space="preserve"> или анорексија могу довести до смањеног уноса калорија</w:t>
      </w:r>
      <w:r>
        <w:rPr>
          <w:lang w:val="sr-Cyrl-RS"/>
        </w:rPr>
        <w:t xml:space="preserve">, тако да се у тим условима саветује примена НГС </w:t>
      </w:r>
      <w:r>
        <w:t xml:space="preserve">ради олакшавања ентералне исхране. Потенцијални ризици </w:t>
      </w:r>
      <w:r>
        <w:rPr>
          <w:lang w:val="sr-Cyrl-RS"/>
        </w:rPr>
        <w:t>представљају</w:t>
      </w:r>
      <w:r>
        <w:t xml:space="preserve"> могућност крварења </w:t>
      </w:r>
      <w:r>
        <w:rPr>
          <w:lang w:val="sr-Cyrl-RS"/>
        </w:rPr>
        <w:t>приликом</w:t>
      </w:r>
      <w:r>
        <w:t xml:space="preserve"> </w:t>
      </w:r>
      <w:r>
        <w:rPr>
          <w:lang w:val="sr-Cyrl-RS"/>
        </w:rPr>
        <w:t xml:space="preserve">пласирања НГС са застојем желудачког садржаја и </w:t>
      </w:r>
      <w:r>
        <w:t xml:space="preserve">аспирацијом ако </w:t>
      </w:r>
      <w:r>
        <w:rPr>
          <w:lang w:val="sr-Cyrl-RS"/>
        </w:rPr>
        <w:t>ХЕ</w:t>
      </w:r>
      <w:r>
        <w:t xml:space="preserve"> напредује.</w:t>
      </w:r>
      <w:r>
        <w:rPr>
          <w:lang w:val="sr-Cyrl-RS"/>
        </w:rPr>
        <w:t xml:space="preserve"> </w:t>
      </w:r>
      <w:r>
        <w:t xml:space="preserve">Смернице у вези са нутритивним потребама код пацијената са </w:t>
      </w:r>
      <w:r>
        <w:rPr>
          <w:lang w:val="sr-Cyrl-RS"/>
        </w:rPr>
        <w:t>АИЈ</w:t>
      </w:r>
      <w:r>
        <w:t xml:space="preserve"> углавном су емпиријске. Калоријске и протеинске потребе су сличне критично оболели</w:t>
      </w:r>
      <w:r>
        <w:rPr>
          <w:lang w:val="sr-Cyrl-RS"/>
        </w:rPr>
        <w:t>м</w:t>
      </w:r>
      <w:r>
        <w:t xml:space="preserve"> </w:t>
      </w:r>
      <w:r>
        <w:rPr>
          <w:lang w:val="sr-Cyrl-RS"/>
        </w:rPr>
        <w:t>од</w:t>
      </w:r>
      <w:r>
        <w:t xml:space="preserve"> други</w:t>
      </w:r>
      <w:r>
        <w:rPr>
          <w:lang w:val="sr-Cyrl-RS"/>
        </w:rPr>
        <w:t>х</w:t>
      </w:r>
      <w:r>
        <w:t xml:space="preserve"> етиологија</w:t>
      </w:r>
      <w:r>
        <w:rPr>
          <w:lang w:val="sr-Cyrl-RS"/>
        </w:rPr>
        <w:t>. Саветује се редовно п</w:t>
      </w:r>
      <w:r>
        <w:t xml:space="preserve">раћење нивоа амонијака </w:t>
      </w:r>
      <w:r>
        <w:rPr>
          <w:lang w:val="sr-Cyrl-RS"/>
        </w:rPr>
        <w:t xml:space="preserve">у крви након </w:t>
      </w:r>
      <w:r>
        <w:t>започињања ентералне исхране</w:t>
      </w:r>
      <w:r>
        <w:rPr>
          <w:lang w:val="sr-Cyrl-RS"/>
        </w:rPr>
        <w:t xml:space="preserve"> како би се </w:t>
      </w:r>
      <w:r>
        <w:rPr>
          <w:lang w:val="sr-Cyrl-RS"/>
        </w:rPr>
        <w:lastRenderedPageBreak/>
        <w:t>избегла значајна хиперамонијемија</w:t>
      </w:r>
      <w:r>
        <w:t xml:space="preserve">. </w:t>
      </w:r>
      <w:r>
        <w:rPr>
          <w:lang w:val="sr-Cyrl-RS"/>
        </w:rPr>
        <w:t>Појава</w:t>
      </w:r>
      <w:r>
        <w:t xml:space="preserve"> илеуса и ризик од неоклузивне исхемије </w:t>
      </w:r>
      <w:r>
        <w:rPr>
          <w:lang w:val="sr-Cyrl-RS"/>
        </w:rPr>
        <w:t xml:space="preserve">црева </w:t>
      </w:r>
      <w:r>
        <w:t xml:space="preserve">могу бити повезани са бактеријском транслокацијом </w:t>
      </w:r>
      <w:r>
        <w:rPr>
          <w:lang w:val="sr-Cyrl-RS"/>
        </w:rPr>
        <w:t>кроз зид</w:t>
      </w:r>
      <w:r>
        <w:t xml:space="preserve"> цре</w:t>
      </w:r>
      <w:r>
        <w:rPr>
          <w:lang w:val="sr-Cyrl-RS"/>
        </w:rPr>
        <w:t>в</w:t>
      </w:r>
      <w:r>
        <w:t>а</w:t>
      </w:r>
      <w:r>
        <w:rPr>
          <w:lang w:val="sr-Cyrl-RS"/>
        </w:rPr>
        <w:t>, што би представљало индикацију за тоталну парентералнеу нутриције (ТПН).</w:t>
      </w:r>
    </w:p>
    <w:p w14:paraId="2E796AF1" w14:textId="77777777" w:rsidR="00297909" w:rsidRDefault="00297909" w:rsidP="00297909">
      <w:pPr>
        <w:pStyle w:val="NormalWeb"/>
        <w:spacing w:before="0" w:beforeAutospacing="0" w:after="0" w:afterAutospacing="0" w:line="360" w:lineRule="auto"/>
        <w:jc w:val="both"/>
        <w:rPr>
          <w:lang w:val="sr-Cyrl-RS"/>
        </w:rPr>
      </w:pPr>
      <w:r>
        <w:t xml:space="preserve">Пацијенти са </w:t>
      </w:r>
      <w:r>
        <w:rPr>
          <w:lang w:val="sr-Cyrl-RS"/>
        </w:rPr>
        <w:t>АИЈ</w:t>
      </w:r>
      <w:r>
        <w:t xml:space="preserve"> имају повећану потрошњу енергије</w:t>
      </w:r>
      <w:r>
        <w:rPr>
          <w:lang w:val="sr-Cyrl-RS"/>
        </w:rPr>
        <w:t xml:space="preserve"> (</w:t>
      </w:r>
      <w:r>
        <w:t>за 18 до 30%</w:t>
      </w:r>
      <w:r>
        <w:rPr>
          <w:lang w:val="sr-Cyrl-RS"/>
        </w:rPr>
        <w:t>),</w:t>
      </w:r>
      <w:r>
        <w:t xml:space="preserve"> сличну оној код других критично оболелих пацијената. Рано увођење ентералне исхране </w:t>
      </w:r>
      <w:r>
        <w:rPr>
          <w:lang w:val="sr-Cyrl-RS"/>
        </w:rPr>
        <w:t>смањиће</w:t>
      </w:r>
      <w:r>
        <w:t xml:space="preserve"> губитак мишићне масе и ризик од гастроинтестиналног крварења. </w:t>
      </w:r>
      <w:r>
        <w:rPr>
          <w:lang w:val="sr-Cyrl-RS"/>
        </w:rPr>
        <w:t xml:space="preserve">Примена липидних </w:t>
      </w:r>
      <w:r>
        <w:t>емулзиј</w:t>
      </w:r>
      <w:r>
        <w:rPr>
          <w:lang w:val="sr-Cyrl-RS"/>
        </w:rPr>
        <w:t xml:space="preserve">а се саветује, с тим да је </w:t>
      </w:r>
      <w:r>
        <w:t>потребно праћење липидног профила заједно са креатинин</w:t>
      </w:r>
      <w:r>
        <w:rPr>
          <w:lang w:val="sr-Cyrl-RS"/>
        </w:rPr>
        <w:t xml:space="preserve"> </w:t>
      </w:r>
      <w:r>
        <w:t xml:space="preserve">киназом, са циљем </w:t>
      </w:r>
      <w:r>
        <w:rPr>
          <w:lang w:val="sr-Cyrl-RS"/>
        </w:rPr>
        <w:t>одржавања нивоа</w:t>
      </w:r>
      <w:r>
        <w:t xml:space="preserve"> триглицерида &lt;3,0</w:t>
      </w:r>
      <w:r>
        <w:rPr>
          <w:lang w:val="sr-Latn-RS"/>
        </w:rPr>
        <w:t xml:space="preserve"> mmol/L</w:t>
      </w:r>
      <w:r>
        <w:t xml:space="preserve">. </w:t>
      </w:r>
      <w:r>
        <w:rPr>
          <w:lang w:val="sr-Cyrl-RS"/>
        </w:rPr>
        <w:t xml:space="preserve">Примена раствора аминокиселина се такође саветује при ентералној или парентералној исхрани, с тим да се саветује </w:t>
      </w:r>
      <w:r>
        <w:t>редовн</w:t>
      </w:r>
      <w:r>
        <w:rPr>
          <w:lang w:val="sr-Cyrl-RS"/>
        </w:rPr>
        <w:t xml:space="preserve">о </w:t>
      </w:r>
      <w:r>
        <w:t>праћењ</w:t>
      </w:r>
      <w:r>
        <w:rPr>
          <w:lang w:val="sr-Cyrl-RS"/>
        </w:rPr>
        <w:t>е</w:t>
      </w:r>
      <w:r>
        <w:t xml:space="preserve"> </w:t>
      </w:r>
      <w:r>
        <w:rPr>
          <w:lang w:val="sr-Cyrl-RS"/>
        </w:rPr>
        <w:t xml:space="preserve">ниво </w:t>
      </w:r>
      <w:r>
        <w:t>амонијака</w:t>
      </w:r>
      <w:r>
        <w:rPr>
          <w:lang w:val="sr-Cyrl-RS"/>
        </w:rPr>
        <w:t xml:space="preserve"> због ХЕ</w:t>
      </w:r>
      <w:r>
        <w:t>.</w:t>
      </w:r>
    </w:p>
    <w:p w14:paraId="03087E57" w14:textId="77777777" w:rsidR="00297909" w:rsidRDefault="00297909" w:rsidP="00297909">
      <w:pPr>
        <w:pStyle w:val="NormalWeb"/>
        <w:spacing w:before="0" w:beforeAutospacing="0" w:after="0" w:afterAutospacing="0" w:line="360" w:lineRule="auto"/>
        <w:jc w:val="both"/>
        <w:rPr>
          <w:lang w:val="sr-Cyrl-RS"/>
        </w:rPr>
      </w:pPr>
      <w:r>
        <w:rPr>
          <w:lang w:val="sr-Cyrl-RS"/>
        </w:rPr>
        <w:t>Код пацијената са АИЈ п</w:t>
      </w:r>
      <w:r>
        <w:t xml:space="preserve">остоји умерен ризик од панкреатитиса </w:t>
      </w:r>
      <w:r>
        <w:rPr>
          <w:lang w:val="sr-Cyrl-RS"/>
        </w:rPr>
        <w:t xml:space="preserve">(нарочито код хиперакутног облика), а постојање </w:t>
      </w:r>
      <w:r>
        <w:t xml:space="preserve">тешког панкреатитиса </w:t>
      </w:r>
      <w:r>
        <w:rPr>
          <w:lang w:val="sr-Cyrl-RS"/>
        </w:rPr>
        <w:t>представља</w:t>
      </w:r>
      <w:r>
        <w:t xml:space="preserve"> релативн</w:t>
      </w:r>
      <w:r>
        <w:rPr>
          <w:lang w:val="sr-Cyrl-RS"/>
        </w:rPr>
        <w:t>у</w:t>
      </w:r>
      <w:r>
        <w:t xml:space="preserve"> контраиндикациј</w:t>
      </w:r>
      <w:r>
        <w:rPr>
          <w:lang w:val="sr-Cyrl-RS"/>
        </w:rPr>
        <w:t>у</w:t>
      </w:r>
      <w:r>
        <w:t xml:space="preserve"> за хитну трансплантацију јетре</w:t>
      </w:r>
      <w:r>
        <w:rPr>
          <w:lang w:val="sr-Cyrl-RS"/>
        </w:rPr>
        <w:t>, тако да се саветује опрез.</w:t>
      </w:r>
    </w:p>
    <w:p w14:paraId="77E37A76" w14:textId="77777777" w:rsidR="00297909" w:rsidRPr="008E3220" w:rsidRDefault="00297909" w:rsidP="00297909">
      <w:pPr>
        <w:pStyle w:val="NormalWeb"/>
        <w:spacing w:before="0" w:beforeAutospacing="0" w:after="0" w:afterAutospacing="0" w:line="360" w:lineRule="auto"/>
        <w:jc w:val="both"/>
        <w:rPr>
          <w:lang w:val="sr-Cyrl-RS"/>
        </w:rPr>
      </w:pPr>
      <w:r>
        <w:rPr>
          <w:lang w:val="sr-Cyrl-RS"/>
        </w:rPr>
        <w:t>ИПП</w:t>
      </w:r>
      <w:r>
        <w:t xml:space="preserve"> се обично </w:t>
      </w:r>
      <w:r>
        <w:rPr>
          <w:lang w:val="sr-Cyrl-RS"/>
        </w:rPr>
        <w:t xml:space="preserve">рутински </w:t>
      </w:r>
      <w:r>
        <w:t>примењују</w:t>
      </w:r>
      <w:r>
        <w:rPr>
          <w:lang w:val="sr-Cyrl-RS"/>
        </w:rPr>
        <w:t xml:space="preserve"> због </w:t>
      </w:r>
      <w:r>
        <w:t>коагулопатиј</w:t>
      </w:r>
      <w:r>
        <w:rPr>
          <w:lang w:val="sr-Cyrl-RS"/>
        </w:rPr>
        <w:t xml:space="preserve">е и мултиорганске инсуфицијенције, а прекид примене се саветује </w:t>
      </w:r>
      <w:r>
        <w:t>када се успостави ентерална исхрана</w:t>
      </w:r>
      <w:r>
        <w:rPr>
          <w:lang w:val="sr-Cyrl-RS"/>
        </w:rPr>
        <w:t xml:space="preserve"> </w:t>
      </w:r>
      <w:r>
        <w:t>[</w:t>
      </w:r>
      <w:r>
        <w:rPr>
          <w:lang w:val="sr-Cyrl-RS"/>
        </w:rPr>
        <w:t>47,48,49</w:t>
      </w:r>
      <w:r>
        <w:t>]</w:t>
      </w:r>
      <w:r>
        <w:rPr>
          <w:lang w:val="sr-Cyrl-RS"/>
        </w:rPr>
        <w:t>.</w:t>
      </w:r>
    </w:p>
    <w:p w14:paraId="6CDDFD2C" w14:textId="77777777" w:rsidR="00297909" w:rsidRDefault="00297909" w:rsidP="00297909">
      <w:pPr>
        <w:spacing w:after="0" w:line="360" w:lineRule="auto"/>
        <w:jc w:val="both"/>
        <w:rPr>
          <w:rFonts w:ascii="Times New Roman" w:hAnsi="Times New Roman" w:cs="Times New Roman"/>
          <w:sz w:val="24"/>
          <w:szCs w:val="24"/>
          <w:lang w:val="sr-Cyrl-RS"/>
        </w:rPr>
      </w:pPr>
    </w:p>
    <w:p w14:paraId="3422E2B7" w14:textId="77777777" w:rsidR="00297909" w:rsidRDefault="00297909" w:rsidP="00297909">
      <w:pPr>
        <w:spacing w:after="0" w:line="360" w:lineRule="auto"/>
        <w:jc w:val="both"/>
        <w:rPr>
          <w:rFonts w:ascii="Times New Roman" w:hAnsi="Times New Roman" w:cs="Times New Roman"/>
          <w:b/>
          <w:sz w:val="24"/>
          <w:szCs w:val="24"/>
          <w:lang w:val="sr-Cyrl-RS"/>
        </w:rPr>
      </w:pPr>
      <w:r w:rsidRPr="00C018B3">
        <w:rPr>
          <w:rFonts w:ascii="Times New Roman" w:hAnsi="Times New Roman" w:cs="Times New Roman"/>
          <w:b/>
          <w:sz w:val="24"/>
          <w:szCs w:val="24"/>
          <w:lang w:val="sr-Cyrl-RS"/>
        </w:rPr>
        <w:t>Збрињавање метаболи</w:t>
      </w:r>
      <w:r>
        <w:rPr>
          <w:rFonts w:ascii="Times New Roman" w:hAnsi="Times New Roman" w:cs="Times New Roman"/>
          <w:b/>
          <w:sz w:val="24"/>
          <w:szCs w:val="24"/>
          <w:lang w:val="sr-Cyrl-RS"/>
        </w:rPr>
        <w:t>ч</w:t>
      </w:r>
      <w:r w:rsidRPr="00C018B3">
        <w:rPr>
          <w:rFonts w:ascii="Times New Roman" w:hAnsi="Times New Roman" w:cs="Times New Roman"/>
          <w:b/>
          <w:sz w:val="24"/>
          <w:szCs w:val="24"/>
          <w:lang w:val="sr-Cyrl-RS"/>
        </w:rPr>
        <w:t>ких поремећаја</w:t>
      </w:r>
    </w:p>
    <w:p w14:paraId="39604559" w14:textId="77777777" w:rsidR="00297909" w:rsidRDefault="00297909" w:rsidP="00297909">
      <w:pPr>
        <w:spacing w:after="0" w:line="360" w:lineRule="auto"/>
        <w:jc w:val="both"/>
        <w:rPr>
          <w:rFonts w:ascii="Times New Roman" w:hAnsi="Times New Roman" w:cs="Times New Roman"/>
          <w:b/>
          <w:sz w:val="24"/>
          <w:szCs w:val="24"/>
          <w:lang w:val="sr-Cyrl-RS"/>
        </w:rPr>
      </w:pPr>
    </w:p>
    <w:p w14:paraId="3D512A05" w14:textId="77777777" w:rsidR="00297909" w:rsidRPr="00C7059B" w:rsidRDefault="00297909" w:rsidP="00860A31">
      <w:pPr>
        <w:pStyle w:val="ListParagraph"/>
        <w:numPr>
          <w:ilvl w:val="0"/>
          <w:numId w:val="74"/>
        </w:numPr>
        <w:tabs>
          <w:tab w:val="left" w:pos="284"/>
        </w:tabs>
        <w:spacing w:after="0" w:line="360" w:lineRule="auto"/>
        <w:ind w:left="0" w:firstLine="0"/>
        <w:jc w:val="both"/>
        <w:rPr>
          <w:rFonts w:ascii="Times New Roman" w:eastAsia="Times New Roman" w:hAnsi="Times New Roman" w:cs="Times New Roman"/>
          <w:b/>
          <w:bCs/>
          <w:sz w:val="24"/>
          <w:szCs w:val="24"/>
        </w:rPr>
      </w:pPr>
      <w:r w:rsidRPr="00C7059B">
        <w:rPr>
          <w:rFonts w:ascii="Times New Roman" w:eastAsia="Times New Roman" w:hAnsi="Times New Roman" w:cs="Times New Roman"/>
          <w:b/>
          <w:bCs/>
          <w:sz w:val="24"/>
          <w:szCs w:val="24"/>
          <w:lang w:val="sr-Cyrl-RS"/>
        </w:rPr>
        <w:t>Редован мониторинг поремећаја метаболичких процеса и њихова правилна корекција су веома значајне у лечењу пацијената са АИЈ</w:t>
      </w:r>
      <w:r w:rsidRPr="00C7059B">
        <w:rPr>
          <w:rFonts w:ascii="Times New Roman" w:eastAsia="Times New Roman" w:hAnsi="Times New Roman" w:cs="Times New Roman"/>
          <w:b/>
          <w:bCs/>
          <w:sz w:val="24"/>
          <w:szCs w:val="24"/>
        </w:rPr>
        <w:t xml:space="preserve"> (</w:t>
      </w:r>
      <w:r w:rsidRPr="00C7059B">
        <w:rPr>
          <w:rFonts w:ascii="Times New Roman" w:eastAsia="Times New Roman" w:hAnsi="Times New Roman" w:cs="Times New Roman"/>
          <w:b/>
          <w:bCs/>
          <w:sz w:val="24"/>
          <w:szCs w:val="24"/>
          <w:lang w:val="sr-Cyrl-RS"/>
        </w:rPr>
        <w:t>А</w:t>
      </w:r>
      <w:r w:rsidRPr="00C7059B">
        <w:rPr>
          <w:rFonts w:ascii="Times New Roman" w:eastAsia="Times New Roman" w:hAnsi="Times New Roman" w:cs="Times New Roman"/>
          <w:b/>
          <w:bCs/>
          <w:sz w:val="24"/>
          <w:szCs w:val="24"/>
        </w:rPr>
        <w:t>1).</w:t>
      </w:r>
    </w:p>
    <w:p w14:paraId="6DC5CE9E" w14:textId="77777777" w:rsidR="00297909" w:rsidRPr="00C7059B" w:rsidRDefault="00297909" w:rsidP="00860A31">
      <w:pPr>
        <w:pStyle w:val="ListParagraph"/>
        <w:numPr>
          <w:ilvl w:val="0"/>
          <w:numId w:val="74"/>
        </w:numPr>
        <w:tabs>
          <w:tab w:val="left" w:pos="284"/>
        </w:tabs>
        <w:spacing w:before="100" w:beforeAutospacing="1" w:after="0" w:line="360" w:lineRule="auto"/>
        <w:ind w:left="0" w:firstLine="0"/>
        <w:jc w:val="both"/>
        <w:rPr>
          <w:rFonts w:ascii="Times New Roman" w:eastAsia="Times New Roman" w:hAnsi="Times New Roman" w:cs="Times New Roman"/>
          <w:b/>
          <w:bCs/>
          <w:sz w:val="24"/>
          <w:szCs w:val="24"/>
        </w:rPr>
      </w:pPr>
      <w:r w:rsidRPr="00C7059B">
        <w:rPr>
          <w:rFonts w:ascii="Times New Roman" w:eastAsia="Times New Roman" w:hAnsi="Times New Roman" w:cs="Times New Roman"/>
          <w:b/>
          <w:bCs/>
          <w:sz w:val="24"/>
          <w:szCs w:val="24"/>
        </w:rPr>
        <w:t xml:space="preserve">Хипогликемија је честа, повезана је са повећаним морталитетом и треба је </w:t>
      </w:r>
      <w:r>
        <w:rPr>
          <w:rFonts w:ascii="Times New Roman" w:eastAsia="Times New Roman" w:hAnsi="Times New Roman" w:cs="Times New Roman"/>
          <w:b/>
          <w:bCs/>
          <w:sz w:val="24"/>
          <w:szCs w:val="24"/>
          <w:lang w:val="sr-Cyrl-RS"/>
        </w:rPr>
        <w:t>хитно</w:t>
      </w:r>
      <w:r w:rsidRPr="00C7059B">
        <w:rPr>
          <w:rFonts w:ascii="Times New Roman" w:eastAsia="Times New Roman" w:hAnsi="Times New Roman" w:cs="Times New Roman"/>
          <w:b/>
          <w:bCs/>
          <w:sz w:val="24"/>
          <w:szCs w:val="24"/>
          <w:lang w:val="sr-Cyrl-RS"/>
        </w:rPr>
        <w:t xml:space="preserve"> </w:t>
      </w:r>
      <w:r w:rsidRPr="00C7059B">
        <w:rPr>
          <w:rFonts w:ascii="Times New Roman" w:eastAsia="Times New Roman" w:hAnsi="Times New Roman" w:cs="Times New Roman"/>
          <w:b/>
          <w:bCs/>
          <w:sz w:val="24"/>
          <w:szCs w:val="24"/>
        </w:rPr>
        <w:t>кориговати</w:t>
      </w:r>
      <w:r w:rsidRPr="00C7059B">
        <w:rPr>
          <w:rFonts w:ascii="Times New Roman" w:eastAsia="Times New Roman" w:hAnsi="Times New Roman" w:cs="Times New Roman"/>
          <w:b/>
          <w:bCs/>
          <w:sz w:val="24"/>
          <w:szCs w:val="24"/>
          <w:lang w:val="sr-Cyrl-RS"/>
        </w:rPr>
        <w:t>, истовремено</w:t>
      </w:r>
      <w:r w:rsidRPr="00C7059B">
        <w:rPr>
          <w:rFonts w:ascii="Times New Roman" w:eastAsia="Times New Roman" w:hAnsi="Times New Roman" w:cs="Times New Roman"/>
          <w:b/>
          <w:bCs/>
          <w:sz w:val="24"/>
          <w:szCs w:val="24"/>
        </w:rPr>
        <w:t xml:space="preserve"> избегавајући </w:t>
      </w:r>
      <w:r w:rsidRPr="00C7059B">
        <w:rPr>
          <w:rFonts w:ascii="Times New Roman" w:eastAsia="Times New Roman" w:hAnsi="Times New Roman" w:cs="Times New Roman"/>
          <w:b/>
          <w:bCs/>
          <w:sz w:val="24"/>
          <w:szCs w:val="24"/>
          <w:lang w:val="sr-Cyrl-RS"/>
        </w:rPr>
        <w:t xml:space="preserve">и </w:t>
      </w:r>
      <w:r w:rsidRPr="00C7059B">
        <w:rPr>
          <w:rFonts w:ascii="Times New Roman" w:eastAsia="Times New Roman" w:hAnsi="Times New Roman" w:cs="Times New Roman"/>
          <w:b/>
          <w:bCs/>
          <w:sz w:val="24"/>
          <w:szCs w:val="24"/>
        </w:rPr>
        <w:t>хипергликемију (</w:t>
      </w:r>
      <w:r w:rsidRPr="00C7059B">
        <w:rPr>
          <w:rFonts w:ascii="Times New Roman" w:eastAsia="Times New Roman" w:hAnsi="Times New Roman" w:cs="Times New Roman"/>
          <w:b/>
          <w:bCs/>
          <w:sz w:val="24"/>
          <w:szCs w:val="24"/>
          <w:lang w:val="sr-Cyrl-RS"/>
        </w:rPr>
        <w:t>Б</w:t>
      </w:r>
      <w:r w:rsidRPr="00C7059B">
        <w:rPr>
          <w:rFonts w:ascii="Times New Roman" w:eastAsia="Times New Roman" w:hAnsi="Times New Roman" w:cs="Times New Roman"/>
          <w:b/>
          <w:bCs/>
          <w:sz w:val="24"/>
          <w:szCs w:val="24"/>
        </w:rPr>
        <w:t>1).</w:t>
      </w:r>
    </w:p>
    <w:p w14:paraId="58946434" w14:textId="77777777" w:rsidR="00297909" w:rsidRPr="00C7059B" w:rsidRDefault="00297909" w:rsidP="00860A31">
      <w:pPr>
        <w:pStyle w:val="ListParagraph"/>
        <w:numPr>
          <w:ilvl w:val="0"/>
          <w:numId w:val="74"/>
        </w:numPr>
        <w:tabs>
          <w:tab w:val="left" w:pos="284"/>
        </w:tabs>
        <w:spacing w:before="100" w:beforeAutospacing="1" w:after="0" w:line="360" w:lineRule="auto"/>
        <w:ind w:left="0" w:firstLine="0"/>
        <w:jc w:val="both"/>
        <w:rPr>
          <w:rFonts w:ascii="Times New Roman" w:eastAsia="Times New Roman" w:hAnsi="Times New Roman" w:cs="Times New Roman"/>
          <w:b/>
          <w:bCs/>
          <w:sz w:val="24"/>
          <w:szCs w:val="24"/>
        </w:rPr>
      </w:pPr>
      <w:r w:rsidRPr="00C7059B">
        <w:rPr>
          <w:rFonts w:ascii="Times New Roman" w:eastAsia="Times New Roman" w:hAnsi="Times New Roman" w:cs="Times New Roman"/>
          <w:b/>
          <w:bCs/>
          <w:sz w:val="24"/>
          <w:szCs w:val="24"/>
        </w:rPr>
        <w:t xml:space="preserve">Хипонатремија </w:t>
      </w:r>
      <w:r w:rsidRPr="00C7059B">
        <w:rPr>
          <w:rFonts w:ascii="Times New Roman" w:eastAsia="Times New Roman" w:hAnsi="Times New Roman" w:cs="Times New Roman"/>
          <w:b/>
          <w:bCs/>
          <w:sz w:val="24"/>
          <w:szCs w:val="24"/>
          <w:lang w:val="sr-Cyrl-RS"/>
        </w:rPr>
        <w:t xml:space="preserve">је директно повезана са неповољним исходом АИЈ </w:t>
      </w:r>
      <w:r w:rsidRPr="00C7059B">
        <w:rPr>
          <w:rFonts w:ascii="Times New Roman" w:eastAsia="Times New Roman" w:hAnsi="Times New Roman" w:cs="Times New Roman"/>
          <w:b/>
          <w:bCs/>
          <w:sz w:val="24"/>
          <w:szCs w:val="24"/>
        </w:rPr>
        <w:t xml:space="preserve">и треба је кориговати ради одржавања концентрација </w:t>
      </w:r>
      <w:r w:rsidRPr="00C7059B">
        <w:rPr>
          <w:rFonts w:ascii="Times New Roman" w:eastAsia="Times New Roman" w:hAnsi="Times New Roman" w:cs="Times New Roman"/>
          <w:b/>
          <w:bCs/>
          <w:sz w:val="24"/>
          <w:szCs w:val="24"/>
          <w:lang w:val="sr-Cyrl-RS"/>
        </w:rPr>
        <w:t>натријума у серуму између</w:t>
      </w:r>
      <w:r w:rsidRPr="00C7059B">
        <w:rPr>
          <w:rFonts w:ascii="Times New Roman" w:eastAsia="Times New Roman" w:hAnsi="Times New Roman" w:cs="Times New Roman"/>
          <w:b/>
          <w:bCs/>
          <w:sz w:val="24"/>
          <w:szCs w:val="24"/>
        </w:rPr>
        <w:t xml:space="preserve"> 140</w:t>
      </w:r>
      <w:r w:rsidRPr="00C7059B">
        <w:rPr>
          <w:rFonts w:ascii="Times New Roman" w:eastAsia="Times New Roman" w:hAnsi="Times New Roman" w:cs="Times New Roman"/>
          <w:b/>
          <w:bCs/>
          <w:sz w:val="24"/>
          <w:szCs w:val="24"/>
          <w:lang w:val="sr-Cyrl-RS"/>
        </w:rPr>
        <w:t xml:space="preserve"> и </w:t>
      </w:r>
      <w:r w:rsidRPr="00C7059B">
        <w:rPr>
          <w:rFonts w:ascii="Times New Roman" w:eastAsia="Times New Roman" w:hAnsi="Times New Roman" w:cs="Times New Roman"/>
          <w:b/>
          <w:bCs/>
          <w:sz w:val="24"/>
          <w:szCs w:val="24"/>
        </w:rPr>
        <w:t>150 mmol/L (</w:t>
      </w:r>
      <w:r w:rsidRPr="00C7059B">
        <w:rPr>
          <w:rFonts w:ascii="Times New Roman" w:eastAsia="Times New Roman" w:hAnsi="Times New Roman" w:cs="Times New Roman"/>
          <w:b/>
          <w:bCs/>
          <w:sz w:val="24"/>
          <w:szCs w:val="24"/>
          <w:lang w:val="sr-Cyrl-RS"/>
        </w:rPr>
        <w:t>Б</w:t>
      </w:r>
      <w:r w:rsidRPr="00C7059B">
        <w:rPr>
          <w:rFonts w:ascii="Times New Roman" w:eastAsia="Times New Roman" w:hAnsi="Times New Roman" w:cs="Times New Roman"/>
          <w:b/>
          <w:bCs/>
          <w:sz w:val="24"/>
          <w:szCs w:val="24"/>
        </w:rPr>
        <w:t>1).</w:t>
      </w:r>
    </w:p>
    <w:p w14:paraId="4FD512CE" w14:textId="77777777" w:rsidR="00297909" w:rsidRPr="009B60CA" w:rsidRDefault="00297909" w:rsidP="00860A31">
      <w:pPr>
        <w:pStyle w:val="ListParagraph"/>
        <w:numPr>
          <w:ilvl w:val="0"/>
          <w:numId w:val="74"/>
        </w:numPr>
        <w:tabs>
          <w:tab w:val="left" w:pos="284"/>
        </w:tabs>
        <w:spacing w:before="100" w:beforeAutospacing="1" w:after="0" w:line="360" w:lineRule="auto"/>
        <w:ind w:left="0" w:firstLine="0"/>
        <w:jc w:val="both"/>
        <w:rPr>
          <w:rFonts w:ascii="Times New Roman" w:eastAsia="Times New Roman" w:hAnsi="Times New Roman" w:cs="Times New Roman"/>
          <w:sz w:val="24"/>
          <w:szCs w:val="24"/>
        </w:rPr>
      </w:pPr>
      <w:r w:rsidRPr="00C7059B">
        <w:rPr>
          <w:rFonts w:ascii="Times New Roman" w:eastAsia="Times New Roman" w:hAnsi="Times New Roman" w:cs="Times New Roman"/>
          <w:b/>
          <w:bCs/>
          <w:sz w:val="24"/>
          <w:szCs w:val="24"/>
        </w:rPr>
        <w:t>Повишен</w:t>
      </w:r>
      <w:r w:rsidRPr="00C7059B">
        <w:rPr>
          <w:rFonts w:ascii="Times New Roman" w:eastAsia="Times New Roman" w:hAnsi="Times New Roman" w:cs="Times New Roman"/>
          <w:b/>
          <w:bCs/>
          <w:sz w:val="24"/>
          <w:szCs w:val="24"/>
          <w:lang w:val="sr-Cyrl-RS"/>
        </w:rPr>
        <w:t>и</w:t>
      </w:r>
      <w:r w:rsidRPr="00C7059B">
        <w:rPr>
          <w:rFonts w:ascii="Times New Roman" w:eastAsia="Times New Roman" w:hAnsi="Times New Roman" w:cs="Times New Roman"/>
          <w:b/>
          <w:bCs/>
          <w:sz w:val="24"/>
          <w:szCs w:val="24"/>
        </w:rPr>
        <w:t xml:space="preserve"> лактат</w:t>
      </w:r>
      <w:r w:rsidRPr="00C7059B">
        <w:rPr>
          <w:rFonts w:ascii="Times New Roman" w:eastAsia="Times New Roman" w:hAnsi="Times New Roman" w:cs="Times New Roman"/>
          <w:b/>
          <w:bCs/>
          <w:sz w:val="24"/>
          <w:szCs w:val="24"/>
          <w:lang w:val="sr-Cyrl-RS"/>
        </w:rPr>
        <w:t>и у крви</w:t>
      </w:r>
      <w:r w:rsidRPr="00C7059B">
        <w:rPr>
          <w:rFonts w:ascii="Times New Roman" w:eastAsia="Times New Roman" w:hAnsi="Times New Roman" w:cs="Times New Roman"/>
          <w:b/>
          <w:bCs/>
          <w:sz w:val="24"/>
          <w:szCs w:val="24"/>
        </w:rPr>
        <w:t xml:space="preserve"> </w:t>
      </w:r>
      <w:r w:rsidRPr="00C7059B">
        <w:rPr>
          <w:rFonts w:ascii="Times New Roman" w:eastAsia="Times New Roman" w:hAnsi="Times New Roman" w:cs="Times New Roman"/>
          <w:b/>
          <w:bCs/>
          <w:sz w:val="24"/>
          <w:szCs w:val="24"/>
          <w:lang w:val="sr-Cyrl-RS"/>
        </w:rPr>
        <w:t>су</w:t>
      </w:r>
      <w:r w:rsidRPr="00C7059B">
        <w:rPr>
          <w:rFonts w:ascii="Times New Roman" w:eastAsia="Times New Roman" w:hAnsi="Times New Roman" w:cs="Times New Roman"/>
          <w:b/>
          <w:bCs/>
          <w:sz w:val="24"/>
          <w:szCs w:val="24"/>
        </w:rPr>
        <w:t xml:space="preserve"> повезан</w:t>
      </w:r>
      <w:r w:rsidRPr="00C7059B">
        <w:rPr>
          <w:rFonts w:ascii="Times New Roman" w:eastAsia="Times New Roman" w:hAnsi="Times New Roman" w:cs="Times New Roman"/>
          <w:b/>
          <w:bCs/>
          <w:sz w:val="24"/>
          <w:szCs w:val="24"/>
          <w:lang w:val="sr-Cyrl-RS"/>
        </w:rPr>
        <w:t>и</w:t>
      </w:r>
      <w:r w:rsidRPr="00C7059B">
        <w:rPr>
          <w:rFonts w:ascii="Times New Roman" w:eastAsia="Times New Roman" w:hAnsi="Times New Roman" w:cs="Times New Roman"/>
          <w:b/>
          <w:bCs/>
          <w:sz w:val="24"/>
          <w:szCs w:val="24"/>
        </w:rPr>
        <w:t xml:space="preserve"> са </w:t>
      </w:r>
      <w:r w:rsidRPr="00C7059B">
        <w:rPr>
          <w:rFonts w:ascii="Times New Roman" w:eastAsia="Times New Roman" w:hAnsi="Times New Roman" w:cs="Times New Roman"/>
          <w:b/>
          <w:bCs/>
          <w:sz w:val="24"/>
          <w:szCs w:val="24"/>
          <w:lang w:val="sr-Cyrl-RS"/>
        </w:rPr>
        <w:t xml:space="preserve">њиховом </w:t>
      </w:r>
      <w:r w:rsidRPr="00C7059B">
        <w:rPr>
          <w:rFonts w:ascii="Times New Roman" w:eastAsia="Times New Roman" w:hAnsi="Times New Roman" w:cs="Times New Roman"/>
          <w:b/>
          <w:bCs/>
          <w:sz w:val="24"/>
          <w:szCs w:val="24"/>
        </w:rPr>
        <w:t>повећаном продукцијом</w:t>
      </w:r>
      <w:r w:rsidRPr="00C7059B">
        <w:rPr>
          <w:rFonts w:ascii="Times New Roman" w:eastAsia="Times New Roman" w:hAnsi="Times New Roman" w:cs="Times New Roman"/>
          <w:b/>
          <w:bCs/>
          <w:sz w:val="24"/>
          <w:szCs w:val="24"/>
          <w:lang w:val="sr-Cyrl-RS"/>
        </w:rPr>
        <w:t>, као</w:t>
      </w:r>
      <w:r w:rsidRPr="00C7059B">
        <w:rPr>
          <w:rFonts w:ascii="Times New Roman" w:eastAsia="Times New Roman" w:hAnsi="Times New Roman" w:cs="Times New Roman"/>
          <w:b/>
          <w:bCs/>
          <w:sz w:val="24"/>
          <w:szCs w:val="24"/>
        </w:rPr>
        <w:t xml:space="preserve"> и смањеном елиминацијом, и </w:t>
      </w:r>
      <w:r w:rsidRPr="00C7059B">
        <w:rPr>
          <w:rFonts w:ascii="Times New Roman" w:eastAsia="Times New Roman" w:hAnsi="Times New Roman" w:cs="Times New Roman"/>
          <w:b/>
          <w:bCs/>
          <w:sz w:val="24"/>
          <w:szCs w:val="24"/>
          <w:lang w:val="sr-Cyrl-RS"/>
        </w:rPr>
        <w:t xml:space="preserve">самим тим је лош </w:t>
      </w:r>
      <w:r w:rsidRPr="00C7059B">
        <w:rPr>
          <w:rFonts w:ascii="Times New Roman" w:eastAsia="Times New Roman" w:hAnsi="Times New Roman" w:cs="Times New Roman"/>
          <w:b/>
          <w:bCs/>
          <w:sz w:val="24"/>
          <w:szCs w:val="24"/>
        </w:rPr>
        <w:t>прогностички маркер</w:t>
      </w:r>
      <w:r>
        <w:rPr>
          <w:rFonts w:ascii="Times New Roman" w:eastAsia="Times New Roman" w:hAnsi="Times New Roman" w:cs="Times New Roman"/>
          <w:b/>
          <w:bCs/>
          <w:sz w:val="24"/>
          <w:szCs w:val="24"/>
          <w:lang w:val="sr-Cyrl-RS"/>
        </w:rPr>
        <w:t xml:space="preserve"> </w:t>
      </w:r>
      <w:r w:rsidRPr="00C7059B">
        <w:rPr>
          <w:rFonts w:ascii="Times New Roman" w:eastAsia="Times New Roman" w:hAnsi="Times New Roman" w:cs="Times New Roman"/>
          <w:b/>
          <w:bCs/>
          <w:sz w:val="24"/>
          <w:szCs w:val="24"/>
        </w:rPr>
        <w:t>(</w:t>
      </w:r>
      <w:r w:rsidRPr="00C7059B">
        <w:rPr>
          <w:rFonts w:ascii="Times New Roman" w:eastAsia="Times New Roman" w:hAnsi="Times New Roman" w:cs="Times New Roman"/>
          <w:b/>
          <w:bCs/>
          <w:sz w:val="24"/>
          <w:szCs w:val="24"/>
          <w:lang w:val="sr-Cyrl-RS"/>
        </w:rPr>
        <w:t>Б1).</w:t>
      </w:r>
    </w:p>
    <w:p w14:paraId="3C3F429A" w14:textId="77777777" w:rsidR="00297909" w:rsidRPr="00002FD8" w:rsidRDefault="00297909" w:rsidP="00860A31">
      <w:pPr>
        <w:pStyle w:val="ListParagraph"/>
        <w:numPr>
          <w:ilvl w:val="0"/>
          <w:numId w:val="74"/>
        </w:numPr>
        <w:tabs>
          <w:tab w:val="left" w:pos="284"/>
        </w:tabs>
        <w:spacing w:before="100" w:beforeAutospacing="1" w:after="0" w:line="36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sr-Cyrl-RS"/>
        </w:rPr>
        <w:t>Хиперамонијемија је директно повезана са ХЕ и треба је лечити свим доступним средствима (А1).</w:t>
      </w:r>
    </w:p>
    <w:p w14:paraId="61EAD8A6" w14:textId="77777777" w:rsidR="00297909" w:rsidRDefault="00297909" w:rsidP="00297909">
      <w:pPr>
        <w:spacing w:after="0" w:line="360" w:lineRule="auto"/>
        <w:jc w:val="both"/>
        <w:rPr>
          <w:rFonts w:ascii="Times New Roman" w:eastAsia="Times New Roman" w:hAnsi="Times New Roman" w:cs="Times New Roman"/>
          <w:sz w:val="24"/>
          <w:szCs w:val="24"/>
          <w:lang w:val="sr-Cyrl-RS"/>
        </w:rPr>
      </w:pPr>
      <w:r w:rsidRPr="00141567">
        <w:rPr>
          <w:rFonts w:ascii="Times New Roman" w:eastAsia="Times New Roman" w:hAnsi="Times New Roman" w:cs="Times New Roman"/>
          <w:sz w:val="24"/>
          <w:szCs w:val="24"/>
          <w:lang w:val="sr-Cyrl-RS"/>
        </w:rPr>
        <w:t>AИЈ је често повезан</w:t>
      </w:r>
      <w:r>
        <w:rPr>
          <w:rFonts w:ascii="Times New Roman" w:eastAsia="Times New Roman" w:hAnsi="Times New Roman" w:cs="Times New Roman"/>
          <w:sz w:val="24"/>
          <w:szCs w:val="24"/>
          <w:lang w:val="sr-Cyrl-RS"/>
        </w:rPr>
        <w:t>а</w:t>
      </w:r>
      <w:r w:rsidRPr="00141567">
        <w:rPr>
          <w:rFonts w:ascii="Times New Roman" w:eastAsia="Times New Roman" w:hAnsi="Times New Roman" w:cs="Times New Roman"/>
          <w:sz w:val="24"/>
          <w:szCs w:val="24"/>
          <w:lang w:val="sr-Cyrl-RS"/>
        </w:rPr>
        <w:t xml:space="preserve"> са електролитним и метаболичким поремећајима. Хипогликемија је </w:t>
      </w:r>
      <w:r>
        <w:rPr>
          <w:rFonts w:ascii="Times New Roman" w:eastAsia="Times New Roman" w:hAnsi="Times New Roman" w:cs="Times New Roman"/>
          <w:sz w:val="24"/>
          <w:szCs w:val="24"/>
          <w:lang w:val="sr-Cyrl-RS"/>
        </w:rPr>
        <w:t>честа</w:t>
      </w:r>
      <w:r w:rsidRPr="00141567">
        <w:rPr>
          <w:rFonts w:ascii="Times New Roman" w:eastAsia="Times New Roman" w:hAnsi="Times New Roman" w:cs="Times New Roman"/>
          <w:sz w:val="24"/>
          <w:szCs w:val="24"/>
          <w:lang w:val="sr-Cyrl-RS"/>
        </w:rPr>
        <w:t xml:space="preserve"> компликација АИЈ, има мултифакторијалну </w:t>
      </w:r>
      <w:r>
        <w:rPr>
          <w:rFonts w:ascii="Times New Roman" w:eastAsia="Times New Roman" w:hAnsi="Times New Roman" w:cs="Times New Roman"/>
          <w:sz w:val="24"/>
          <w:szCs w:val="24"/>
          <w:lang w:val="sr-Cyrl-RS"/>
        </w:rPr>
        <w:t>етиопатогенезу</w:t>
      </w:r>
      <w:r w:rsidRPr="00141567">
        <w:rPr>
          <w:rFonts w:ascii="Times New Roman" w:eastAsia="Times New Roman" w:hAnsi="Times New Roman" w:cs="Times New Roman"/>
          <w:sz w:val="24"/>
          <w:szCs w:val="24"/>
          <w:lang w:val="sr-Cyrl-RS"/>
        </w:rPr>
        <w:t xml:space="preserve"> те је потребно често одређи</w:t>
      </w:r>
      <w:r>
        <w:rPr>
          <w:rFonts w:ascii="Times New Roman" w:eastAsia="Times New Roman" w:hAnsi="Times New Roman" w:cs="Times New Roman"/>
          <w:sz w:val="24"/>
          <w:szCs w:val="24"/>
          <w:lang w:val="sr-Cyrl-RS"/>
        </w:rPr>
        <w:t>в</w:t>
      </w:r>
      <w:r w:rsidRPr="00141567">
        <w:rPr>
          <w:rFonts w:ascii="Times New Roman" w:eastAsia="Times New Roman" w:hAnsi="Times New Roman" w:cs="Times New Roman"/>
          <w:sz w:val="24"/>
          <w:szCs w:val="24"/>
          <w:lang w:val="sr-Cyrl-RS"/>
        </w:rPr>
        <w:t>ање нивоа глукозе у крви, оптимално свака 2 сата. Брзе болусе концентроване гл</w:t>
      </w:r>
      <w:r>
        <w:rPr>
          <w:rFonts w:ascii="Times New Roman" w:eastAsia="Times New Roman" w:hAnsi="Times New Roman" w:cs="Times New Roman"/>
          <w:sz w:val="24"/>
          <w:szCs w:val="24"/>
          <w:lang w:val="sr-Cyrl-RS"/>
        </w:rPr>
        <w:t>у</w:t>
      </w:r>
      <w:r w:rsidRPr="00141567">
        <w:rPr>
          <w:rFonts w:ascii="Times New Roman" w:eastAsia="Times New Roman" w:hAnsi="Times New Roman" w:cs="Times New Roman"/>
          <w:sz w:val="24"/>
          <w:szCs w:val="24"/>
          <w:lang w:val="sr-Cyrl-RS"/>
        </w:rPr>
        <w:t xml:space="preserve">козе треба избегавати јер могу изазвати велике осмотске промене у интраваскуларним и церебралним </w:t>
      </w:r>
      <w:r>
        <w:rPr>
          <w:rFonts w:ascii="Times New Roman" w:eastAsia="Times New Roman" w:hAnsi="Times New Roman" w:cs="Times New Roman"/>
          <w:sz w:val="24"/>
          <w:szCs w:val="24"/>
          <w:lang w:val="sr-Cyrl-RS"/>
        </w:rPr>
        <w:t xml:space="preserve">течностима. </w:t>
      </w:r>
      <w:r w:rsidRPr="00141567">
        <w:rPr>
          <w:rFonts w:ascii="Times New Roman" w:eastAsia="Times New Roman" w:hAnsi="Times New Roman" w:cs="Times New Roman"/>
          <w:sz w:val="24"/>
          <w:szCs w:val="24"/>
          <w:lang w:val="sr-Cyrl-RS"/>
        </w:rPr>
        <w:t xml:space="preserve">Супротно, хипергликемија може </w:t>
      </w:r>
      <w:r>
        <w:rPr>
          <w:rFonts w:ascii="Times New Roman" w:eastAsia="Times New Roman" w:hAnsi="Times New Roman" w:cs="Times New Roman"/>
          <w:sz w:val="24"/>
          <w:szCs w:val="24"/>
          <w:lang w:val="sr-Cyrl-RS"/>
        </w:rPr>
        <w:t>додатно погоршати</w:t>
      </w:r>
      <w:r w:rsidRPr="00141567">
        <w:rPr>
          <w:rFonts w:ascii="Times New Roman" w:eastAsia="Times New Roman" w:hAnsi="Times New Roman" w:cs="Times New Roman"/>
          <w:sz w:val="24"/>
          <w:szCs w:val="24"/>
          <w:lang w:val="sr-Cyrl-RS"/>
        </w:rPr>
        <w:t xml:space="preserve"> повишен интракранијални </w:t>
      </w:r>
      <w:r w:rsidRPr="00141567">
        <w:rPr>
          <w:rFonts w:ascii="Times New Roman" w:eastAsia="Times New Roman" w:hAnsi="Times New Roman" w:cs="Times New Roman"/>
          <w:sz w:val="24"/>
          <w:szCs w:val="24"/>
          <w:lang w:val="sr-Cyrl-RS"/>
        </w:rPr>
        <w:lastRenderedPageBreak/>
        <w:t xml:space="preserve">притисак (ИКП) и треба је избегавати. Циљни ниво </w:t>
      </w:r>
      <w:r>
        <w:rPr>
          <w:rFonts w:ascii="Times New Roman" w:eastAsia="Times New Roman" w:hAnsi="Times New Roman" w:cs="Times New Roman"/>
          <w:sz w:val="24"/>
          <w:szCs w:val="24"/>
          <w:lang w:val="sr-Cyrl-RS"/>
        </w:rPr>
        <w:t>гликемије</w:t>
      </w:r>
      <w:r w:rsidRPr="00141567">
        <w:rPr>
          <w:rFonts w:ascii="Times New Roman" w:eastAsia="Times New Roman" w:hAnsi="Times New Roman" w:cs="Times New Roman"/>
          <w:sz w:val="24"/>
          <w:szCs w:val="24"/>
          <w:lang w:val="sr-Cyrl-RS"/>
        </w:rPr>
        <w:t xml:space="preserve"> је између 8,3</w:t>
      </w:r>
      <w:r>
        <w:rPr>
          <w:rFonts w:ascii="Times New Roman" w:eastAsia="Times New Roman" w:hAnsi="Times New Roman" w:cs="Times New Roman"/>
          <w:sz w:val="24"/>
          <w:szCs w:val="24"/>
          <w:lang w:val="sr-Cyrl-RS"/>
        </w:rPr>
        <w:t>-1</w:t>
      </w:r>
      <w:r w:rsidRPr="00141567">
        <w:rPr>
          <w:rFonts w:ascii="Times New Roman" w:eastAsia="Times New Roman" w:hAnsi="Times New Roman" w:cs="Times New Roman"/>
          <w:sz w:val="24"/>
          <w:szCs w:val="24"/>
          <w:lang w:val="sr-Cyrl-RS"/>
        </w:rPr>
        <w:t xml:space="preserve">0,0 </w:t>
      </w:r>
      <w:r>
        <w:rPr>
          <w:rFonts w:ascii="Times New Roman" w:eastAsia="Times New Roman" w:hAnsi="Times New Roman" w:cs="Times New Roman"/>
          <w:sz w:val="24"/>
          <w:szCs w:val="24"/>
          <w:lang w:val="sr-Latn-RS"/>
        </w:rPr>
        <w:t>mmol/L</w:t>
      </w:r>
      <w:r w:rsidRPr="00141567">
        <w:rPr>
          <w:rFonts w:ascii="Times New Roman" w:eastAsia="Times New Roman" w:hAnsi="Times New Roman" w:cs="Times New Roman"/>
          <w:sz w:val="24"/>
          <w:szCs w:val="24"/>
          <w:lang w:val="sr-Cyrl-RS"/>
        </w:rPr>
        <w:t xml:space="preserve">. Инсулин треба примењивати само уколико је </w:t>
      </w:r>
      <w:r>
        <w:rPr>
          <w:rFonts w:ascii="Times New Roman" w:eastAsia="Times New Roman" w:hAnsi="Times New Roman" w:cs="Times New Roman"/>
          <w:sz w:val="24"/>
          <w:szCs w:val="24"/>
          <w:lang w:val="sr-Cyrl-RS"/>
        </w:rPr>
        <w:t xml:space="preserve">вредност </w:t>
      </w:r>
      <w:r w:rsidRPr="00141567">
        <w:rPr>
          <w:rFonts w:ascii="Times New Roman" w:eastAsia="Times New Roman" w:hAnsi="Times New Roman" w:cs="Times New Roman"/>
          <w:sz w:val="24"/>
          <w:szCs w:val="24"/>
          <w:lang w:val="sr-Cyrl-RS"/>
        </w:rPr>
        <w:t>гликемиј</w:t>
      </w:r>
      <w:r>
        <w:rPr>
          <w:rFonts w:ascii="Times New Roman" w:eastAsia="Times New Roman" w:hAnsi="Times New Roman" w:cs="Times New Roman"/>
          <w:sz w:val="24"/>
          <w:szCs w:val="24"/>
          <w:lang w:val="sr-Cyrl-RS"/>
        </w:rPr>
        <w:t>е</w:t>
      </w:r>
      <w:r w:rsidRPr="00141567">
        <w:rPr>
          <w:rFonts w:ascii="Times New Roman" w:eastAsia="Times New Roman" w:hAnsi="Times New Roman" w:cs="Times New Roman"/>
          <w:sz w:val="24"/>
          <w:szCs w:val="24"/>
          <w:lang w:val="sr-Cyrl-RS"/>
        </w:rPr>
        <w:t xml:space="preserve"> изнад 11,1 </w:t>
      </w:r>
      <w:r>
        <w:rPr>
          <w:rFonts w:ascii="Times New Roman" w:eastAsia="Times New Roman" w:hAnsi="Times New Roman" w:cs="Times New Roman"/>
          <w:sz w:val="24"/>
          <w:szCs w:val="24"/>
          <w:lang w:val="sr-Latn-RS"/>
        </w:rPr>
        <w:t xml:space="preserve">mmol/L </w:t>
      </w:r>
      <w:r w:rsidRPr="00141567">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lang w:val="sr-Cyrl-RS"/>
        </w:rPr>
        <w:t>50,51</w:t>
      </w:r>
      <w:r w:rsidRPr="00141567">
        <w:rPr>
          <w:rFonts w:ascii="Times New Roman" w:eastAsia="Times New Roman" w:hAnsi="Times New Roman" w:cs="Times New Roman"/>
          <w:sz w:val="24"/>
          <w:szCs w:val="24"/>
          <w:lang w:val="sr-Cyrl-RS"/>
        </w:rPr>
        <w:t>].</w:t>
      </w:r>
    </w:p>
    <w:p w14:paraId="098635D2" w14:textId="77777777" w:rsidR="00297909" w:rsidRDefault="00297909" w:rsidP="00297909">
      <w:pPr>
        <w:spacing w:after="0" w:line="360" w:lineRule="auto"/>
        <w:jc w:val="both"/>
        <w:rPr>
          <w:rFonts w:ascii="Times New Roman" w:eastAsia="Times New Roman" w:hAnsi="Times New Roman" w:cs="Times New Roman"/>
          <w:sz w:val="24"/>
          <w:szCs w:val="24"/>
          <w:lang w:val="sr-Cyrl-RS"/>
        </w:rPr>
      </w:pPr>
      <w:r w:rsidRPr="00141567">
        <w:rPr>
          <w:rFonts w:ascii="Times New Roman" w:eastAsia="Times New Roman" w:hAnsi="Times New Roman" w:cs="Times New Roman"/>
          <w:sz w:val="24"/>
          <w:szCs w:val="24"/>
          <w:lang w:val="sr-Cyrl-RS"/>
        </w:rPr>
        <w:t xml:space="preserve">Хипонатремија је такође релативно честа код пацијената са АИЈ, посебно код хиперакутних </w:t>
      </w:r>
      <w:r>
        <w:rPr>
          <w:rFonts w:ascii="Times New Roman" w:eastAsia="Times New Roman" w:hAnsi="Times New Roman" w:cs="Times New Roman"/>
          <w:sz w:val="24"/>
          <w:szCs w:val="24"/>
          <w:lang w:val="sr-Cyrl-RS"/>
        </w:rPr>
        <w:t xml:space="preserve">облика, </w:t>
      </w:r>
      <w:r w:rsidRPr="00141567">
        <w:rPr>
          <w:rFonts w:ascii="Times New Roman" w:eastAsia="Times New Roman" w:hAnsi="Times New Roman" w:cs="Times New Roman"/>
          <w:sz w:val="24"/>
          <w:szCs w:val="24"/>
          <w:lang w:val="sr-Cyrl-RS"/>
        </w:rPr>
        <w:t xml:space="preserve">треба </w:t>
      </w:r>
      <w:r>
        <w:rPr>
          <w:rFonts w:ascii="Times New Roman" w:eastAsia="Times New Roman" w:hAnsi="Times New Roman" w:cs="Times New Roman"/>
          <w:sz w:val="24"/>
          <w:szCs w:val="24"/>
          <w:lang w:val="sr-Cyrl-RS"/>
        </w:rPr>
        <w:t>је хитно лечити, и</w:t>
      </w:r>
      <w:r w:rsidRPr="00141567">
        <w:rPr>
          <w:rFonts w:ascii="Times New Roman" w:eastAsia="Times New Roman" w:hAnsi="Times New Roman" w:cs="Times New Roman"/>
          <w:sz w:val="24"/>
          <w:szCs w:val="24"/>
          <w:lang w:val="sr-Cyrl-RS"/>
        </w:rPr>
        <w:t xml:space="preserve"> саветуј</w:t>
      </w:r>
      <w:r>
        <w:rPr>
          <w:rFonts w:ascii="Times New Roman" w:eastAsia="Times New Roman" w:hAnsi="Times New Roman" w:cs="Times New Roman"/>
          <w:sz w:val="24"/>
          <w:szCs w:val="24"/>
          <w:lang w:val="sr-Cyrl-RS"/>
        </w:rPr>
        <w:t>у се вредности</w:t>
      </w:r>
      <w:r w:rsidRPr="00141567">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 xml:space="preserve">натријума у крви </w:t>
      </w:r>
      <w:r w:rsidRPr="00141567">
        <w:rPr>
          <w:rFonts w:ascii="Times New Roman" w:eastAsia="Times New Roman" w:hAnsi="Times New Roman" w:cs="Times New Roman"/>
          <w:sz w:val="24"/>
          <w:szCs w:val="24"/>
          <w:lang w:val="sr-Cyrl-RS"/>
        </w:rPr>
        <w:t>између 140</w:t>
      </w:r>
      <w:r>
        <w:rPr>
          <w:rFonts w:ascii="Times New Roman" w:eastAsia="Times New Roman" w:hAnsi="Times New Roman" w:cs="Times New Roman"/>
          <w:sz w:val="24"/>
          <w:szCs w:val="24"/>
          <w:lang w:val="sr-Cyrl-RS"/>
        </w:rPr>
        <w:t>-</w:t>
      </w:r>
      <w:r w:rsidRPr="00141567">
        <w:rPr>
          <w:rFonts w:ascii="Times New Roman" w:eastAsia="Times New Roman" w:hAnsi="Times New Roman" w:cs="Times New Roman"/>
          <w:sz w:val="24"/>
          <w:szCs w:val="24"/>
          <w:lang w:val="sr-Cyrl-RS"/>
        </w:rPr>
        <w:t xml:space="preserve">145 </w:t>
      </w:r>
      <w:r>
        <w:rPr>
          <w:rFonts w:ascii="Times New Roman" w:eastAsia="Times New Roman" w:hAnsi="Times New Roman" w:cs="Times New Roman"/>
          <w:sz w:val="24"/>
          <w:szCs w:val="24"/>
          <w:lang w:val="sr-Latn-RS"/>
        </w:rPr>
        <w:t>mmol/L</w:t>
      </w:r>
      <w:r w:rsidRPr="00141567">
        <w:rPr>
          <w:rFonts w:ascii="Times New Roman" w:eastAsia="Times New Roman" w:hAnsi="Times New Roman" w:cs="Times New Roman"/>
          <w:sz w:val="24"/>
          <w:szCs w:val="24"/>
          <w:lang w:val="sr-Cyrl-RS"/>
        </w:rPr>
        <w:t xml:space="preserve">. Брзе промене </w:t>
      </w:r>
      <w:r>
        <w:rPr>
          <w:rFonts w:ascii="Times New Roman" w:eastAsia="Times New Roman" w:hAnsi="Times New Roman" w:cs="Times New Roman"/>
          <w:sz w:val="24"/>
          <w:szCs w:val="24"/>
          <w:lang w:val="sr-Cyrl-RS"/>
        </w:rPr>
        <w:t>натријемије</w:t>
      </w:r>
      <w:r w:rsidRPr="00141567">
        <w:rPr>
          <w:rFonts w:ascii="Times New Roman" w:eastAsia="Times New Roman" w:hAnsi="Times New Roman" w:cs="Times New Roman"/>
          <w:sz w:val="24"/>
          <w:szCs w:val="24"/>
          <w:lang w:val="sr-Cyrl-RS"/>
        </w:rPr>
        <w:t xml:space="preserve"> такође треба избегавати, а корекција треба бити пропорционална стопи пада, која не сме прелазити 10 </w:t>
      </w:r>
      <w:r>
        <w:rPr>
          <w:rFonts w:ascii="Times New Roman" w:eastAsia="Times New Roman" w:hAnsi="Times New Roman" w:cs="Times New Roman"/>
          <w:sz w:val="24"/>
          <w:szCs w:val="24"/>
          <w:lang w:val="sr-Latn-RS"/>
        </w:rPr>
        <w:t xml:space="preserve">mmol/L </w:t>
      </w:r>
      <w:r w:rsidRPr="00141567">
        <w:rPr>
          <w:rFonts w:ascii="Times New Roman" w:eastAsia="Times New Roman" w:hAnsi="Times New Roman" w:cs="Times New Roman"/>
          <w:sz w:val="24"/>
          <w:szCs w:val="24"/>
          <w:lang w:val="sr-Cyrl-RS"/>
        </w:rPr>
        <w:t xml:space="preserve">у </w:t>
      </w:r>
      <w:r>
        <w:rPr>
          <w:rFonts w:ascii="Times New Roman" w:eastAsia="Times New Roman" w:hAnsi="Times New Roman" w:cs="Times New Roman"/>
          <w:sz w:val="24"/>
          <w:szCs w:val="24"/>
          <w:lang w:val="sr-Cyrl-RS"/>
        </w:rPr>
        <w:t>току</w:t>
      </w:r>
      <w:r w:rsidRPr="00141567">
        <w:rPr>
          <w:rFonts w:ascii="Times New Roman" w:eastAsia="Times New Roman" w:hAnsi="Times New Roman" w:cs="Times New Roman"/>
          <w:sz w:val="24"/>
          <w:szCs w:val="24"/>
          <w:lang w:val="sr-Cyrl-RS"/>
        </w:rPr>
        <w:t xml:space="preserve"> 24 </w:t>
      </w:r>
      <w:r>
        <w:rPr>
          <w:rFonts w:ascii="Times New Roman" w:eastAsia="Times New Roman" w:hAnsi="Times New Roman" w:cs="Times New Roman"/>
          <w:sz w:val="24"/>
          <w:szCs w:val="24"/>
          <w:lang w:val="sr-Cyrl-RS"/>
        </w:rPr>
        <w:t>часа</w:t>
      </w:r>
      <w:r w:rsidRPr="00141567">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52</w:t>
      </w:r>
      <w:r w:rsidRPr="00141567">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Хемодијализа</w:t>
      </w:r>
      <w:r w:rsidRPr="00141567">
        <w:rPr>
          <w:rFonts w:ascii="Times New Roman" w:eastAsia="Times New Roman" w:hAnsi="Times New Roman" w:cs="Times New Roman"/>
          <w:sz w:val="24"/>
          <w:szCs w:val="24"/>
          <w:lang w:val="sr-Cyrl-RS"/>
        </w:rPr>
        <w:t xml:space="preserve"> се може користити за корекцију хипонатремије, </w:t>
      </w:r>
      <w:r>
        <w:rPr>
          <w:rFonts w:ascii="Times New Roman" w:eastAsia="Times New Roman" w:hAnsi="Times New Roman" w:cs="Times New Roman"/>
          <w:sz w:val="24"/>
          <w:szCs w:val="24"/>
          <w:lang w:val="sr-Cyrl-RS"/>
        </w:rPr>
        <w:t>одржавање баланса</w:t>
      </w:r>
      <w:r w:rsidRPr="00141567">
        <w:rPr>
          <w:rFonts w:ascii="Times New Roman" w:eastAsia="Times New Roman" w:hAnsi="Times New Roman" w:cs="Times New Roman"/>
          <w:sz w:val="24"/>
          <w:szCs w:val="24"/>
          <w:lang w:val="sr-Cyrl-RS"/>
        </w:rPr>
        <w:t xml:space="preserve"> течности и контролу ацидозе.</w:t>
      </w:r>
    </w:p>
    <w:p w14:paraId="7CCB60C6" w14:textId="77777777" w:rsidR="00297909" w:rsidRDefault="00297909" w:rsidP="00297909">
      <w:pPr>
        <w:spacing w:after="0" w:line="360" w:lineRule="auto"/>
        <w:jc w:val="both"/>
        <w:rPr>
          <w:rFonts w:ascii="Times New Roman" w:eastAsia="Times New Roman" w:hAnsi="Times New Roman" w:cs="Times New Roman"/>
          <w:sz w:val="24"/>
          <w:szCs w:val="24"/>
          <w:lang w:val="sr-Cyrl-RS"/>
        </w:rPr>
      </w:pPr>
      <w:r w:rsidRPr="00141567">
        <w:rPr>
          <w:rFonts w:ascii="Times New Roman" w:eastAsia="Times New Roman" w:hAnsi="Times New Roman" w:cs="Times New Roman"/>
          <w:sz w:val="24"/>
          <w:szCs w:val="24"/>
          <w:lang w:val="sr-Cyrl-RS"/>
        </w:rPr>
        <w:t>Ацидоза</w:t>
      </w:r>
      <w:r>
        <w:rPr>
          <w:rFonts w:ascii="Times New Roman" w:eastAsia="Times New Roman" w:hAnsi="Times New Roman" w:cs="Times New Roman"/>
          <w:sz w:val="24"/>
          <w:szCs w:val="24"/>
          <w:lang w:val="sr-Cyrl-RS"/>
        </w:rPr>
        <w:t xml:space="preserve">, </w:t>
      </w:r>
      <w:r w:rsidRPr="00141567">
        <w:rPr>
          <w:rFonts w:ascii="Times New Roman" w:eastAsia="Times New Roman" w:hAnsi="Times New Roman" w:cs="Times New Roman"/>
          <w:sz w:val="24"/>
          <w:szCs w:val="24"/>
          <w:lang w:val="sr-Cyrl-RS"/>
        </w:rPr>
        <w:t>повећан</w:t>
      </w:r>
      <w:r>
        <w:rPr>
          <w:rFonts w:ascii="Times New Roman" w:eastAsia="Times New Roman" w:hAnsi="Times New Roman" w:cs="Times New Roman"/>
          <w:sz w:val="24"/>
          <w:szCs w:val="24"/>
          <w:lang w:val="sr-Cyrl-RS"/>
        </w:rPr>
        <w:t>и</w:t>
      </w:r>
      <w:r w:rsidRPr="00141567">
        <w:rPr>
          <w:rFonts w:ascii="Times New Roman" w:eastAsia="Times New Roman" w:hAnsi="Times New Roman" w:cs="Times New Roman"/>
          <w:sz w:val="24"/>
          <w:szCs w:val="24"/>
          <w:lang w:val="sr-Cyrl-RS"/>
        </w:rPr>
        <w:t xml:space="preserve"> лактат</w:t>
      </w:r>
      <w:r>
        <w:rPr>
          <w:rFonts w:ascii="Times New Roman" w:eastAsia="Times New Roman" w:hAnsi="Times New Roman" w:cs="Times New Roman"/>
          <w:sz w:val="24"/>
          <w:szCs w:val="24"/>
          <w:lang w:val="sr-Cyrl-RS"/>
        </w:rPr>
        <w:t>и</w:t>
      </w:r>
      <w:r w:rsidRPr="00141567">
        <w:rPr>
          <w:rFonts w:ascii="Times New Roman" w:eastAsia="Times New Roman" w:hAnsi="Times New Roman" w:cs="Times New Roman"/>
          <w:sz w:val="24"/>
          <w:szCs w:val="24"/>
          <w:lang w:val="sr-Cyrl-RS"/>
        </w:rPr>
        <w:t xml:space="preserve"> и </w:t>
      </w:r>
      <w:r>
        <w:rPr>
          <w:rFonts w:ascii="Times New Roman" w:eastAsia="Times New Roman" w:hAnsi="Times New Roman" w:cs="Times New Roman"/>
          <w:sz w:val="24"/>
          <w:szCs w:val="24"/>
          <w:lang w:val="sr-Cyrl-RS"/>
        </w:rPr>
        <w:t>снижени</w:t>
      </w:r>
      <w:r w:rsidRPr="00141567">
        <w:rPr>
          <w:rFonts w:ascii="Times New Roman" w:eastAsia="Times New Roman" w:hAnsi="Times New Roman" w:cs="Times New Roman"/>
          <w:sz w:val="24"/>
          <w:szCs w:val="24"/>
          <w:lang w:val="sr-Cyrl-RS"/>
        </w:rPr>
        <w:t xml:space="preserve"> бикарбонат</w:t>
      </w:r>
      <w:r>
        <w:rPr>
          <w:rFonts w:ascii="Times New Roman" w:eastAsia="Times New Roman" w:hAnsi="Times New Roman" w:cs="Times New Roman"/>
          <w:sz w:val="24"/>
          <w:szCs w:val="24"/>
          <w:lang w:val="sr-Cyrl-RS"/>
        </w:rPr>
        <w:t>и</w:t>
      </w:r>
      <w:r w:rsidRPr="00141567">
        <w:rPr>
          <w:rFonts w:ascii="Times New Roman" w:eastAsia="Times New Roman" w:hAnsi="Times New Roman" w:cs="Times New Roman"/>
          <w:sz w:val="24"/>
          <w:szCs w:val="24"/>
          <w:lang w:val="sr-Cyrl-RS"/>
        </w:rPr>
        <w:t xml:space="preserve"> су чести код пацијената са хиперакутном и акутном АИЈ и имају мултифакторијалну патогенезу. </w:t>
      </w:r>
      <w:r>
        <w:rPr>
          <w:rFonts w:ascii="Times New Roman" w:eastAsia="Times New Roman" w:hAnsi="Times New Roman" w:cs="Times New Roman"/>
          <w:sz w:val="24"/>
          <w:szCs w:val="24"/>
          <w:lang w:val="sr-Cyrl-RS"/>
        </w:rPr>
        <w:t>Хемодијализа</w:t>
      </w:r>
      <w:r w:rsidRPr="00141567">
        <w:rPr>
          <w:rFonts w:ascii="Times New Roman" w:eastAsia="Times New Roman" w:hAnsi="Times New Roman" w:cs="Times New Roman"/>
          <w:sz w:val="24"/>
          <w:szCs w:val="24"/>
          <w:lang w:val="sr-Cyrl-RS"/>
        </w:rPr>
        <w:t xml:space="preserve"> се </w:t>
      </w:r>
      <w:r>
        <w:rPr>
          <w:rFonts w:ascii="Times New Roman" w:eastAsia="Times New Roman" w:hAnsi="Times New Roman" w:cs="Times New Roman"/>
          <w:sz w:val="24"/>
          <w:szCs w:val="24"/>
          <w:lang w:val="sr-Cyrl-RS"/>
        </w:rPr>
        <w:t>спроводи</w:t>
      </w:r>
      <w:r w:rsidRPr="00141567">
        <w:rPr>
          <w:rFonts w:ascii="Times New Roman" w:eastAsia="Times New Roman" w:hAnsi="Times New Roman" w:cs="Times New Roman"/>
          <w:sz w:val="24"/>
          <w:szCs w:val="24"/>
          <w:lang w:val="sr-Cyrl-RS"/>
        </w:rPr>
        <w:t xml:space="preserve"> код већине пацијената код којих </w:t>
      </w:r>
      <w:r>
        <w:rPr>
          <w:rFonts w:ascii="Times New Roman" w:eastAsia="Times New Roman" w:hAnsi="Times New Roman" w:cs="Times New Roman"/>
          <w:sz w:val="24"/>
          <w:szCs w:val="24"/>
          <w:lang w:val="sr-Cyrl-RS"/>
        </w:rPr>
        <w:t>су</w:t>
      </w:r>
      <w:r w:rsidRPr="00141567">
        <w:rPr>
          <w:rFonts w:ascii="Times New Roman" w:eastAsia="Times New Roman" w:hAnsi="Times New Roman" w:cs="Times New Roman"/>
          <w:sz w:val="24"/>
          <w:szCs w:val="24"/>
          <w:lang w:val="sr-Cyrl-RS"/>
        </w:rPr>
        <w:t xml:space="preserve"> лактат</w:t>
      </w:r>
      <w:r>
        <w:rPr>
          <w:rFonts w:ascii="Times New Roman" w:eastAsia="Times New Roman" w:hAnsi="Times New Roman" w:cs="Times New Roman"/>
          <w:sz w:val="24"/>
          <w:szCs w:val="24"/>
          <w:lang w:val="sr-Cyrl-RS"/>
        </w:rPr>
        <w:t>и</w:t>
      </w:r>
      <w:r w:rsidRPr="00141567">
        <w:rPr>
          <w:rFonts w:ascii="Times New Roman" w:eastAsia="Times New Roman" w:hAnsi="Times New Roman" w:cs="Times New Roman"/>
          <w:sz w:val="24"/>
          <w:szCs w:val="24"/>
          <w:lang w:val="sr-Cyrl-RS"/>
        </w:rPr>
        <w:t xml:space="preserve"> идентификован</w:t>
      </w:r>
      <w:r>
        <w:rPr>
          <w:rFonts w:ascii="Times New Roman" w:eastAsia="Times New Roman" w:hAnsi="Times New Roman" w:cs="Times New Roman"/>
          <w:sz w:val="24"/>
          <w:szCs w:val="24"/>
          <w:lang w:val="sr-Cyrl-RS"/>
        </w:rPr>
        <w:t>и</w:t>
      </w:r>
      <w:r w:rsidRPr="00141567">
        <w:rPr>
          <w:rFonts w:ascii="Times New Roman" w:eastAsia="Times New Roman" w:hAnsi="Times New Roman" w:cs="Times New Roman"/>
          <w:sz w:val="24"/>
          <w:szCs w:val="24"/>
          <w:lang w:val="sr-Cyrl-RS"/>
        </w:rPr>
        <w:t xml:space="preserve"> као додатни прогностички </w:t>
      </w:r>
      <w:r>
        <w:rPr>
          <w:rFonts w:ascii="Times New Roman" w:eastAsia="Times New Roman" w:hAnsi="Times New Roman" w:cs="Times New Roman"/>
          <w:sz w:val="24"/>
          <w:szCs w:val="24"/>
          <w:lang w:val="sr-Cyrl-RS"/>
        </w:rPr>
        <w:t>фактор</w:t>
      </w:r>
      <w:r w:rsidRPr="00141567">
        <w:rPr>
          <w:rFonts w:ascii="Times New Roman" w:eastAsia="Times New Roman" w:hAnsi="Times New Roman" w:cs="Times New Roman"/>
          <w:sz w:val="24"/>
          <w:szCs w:val="24"/>
          <w:lang w:val="sr-Cyrl-RS"/>
        </w:rPr>
        <w:t>, а и ацидоза (p</w:t>
      </w:r>
      <w:r>
        <w:rPr>
          <w:rFonts w:ascii="Times New Roman" w:eastAsia="Times New Roman" w:hAnsi="Times New Roman" w:cs="Times New Roman"/>
          <w:sz w:val="24"/>
          <w:szCs w:val="24"/>
          <w:lang w:val="sr-Latn-RS"/>
        </w:rPr>
        <w:t>H</w:t>
      </w:r>
      <w:r w:rsidRPr="00141567">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sym w:font="Symbol" w:char="F03C"/>
      </w:r>
      <w:r w:rsidRPr="00141567">
        <w:rPr>
          <w:rFonts w:ascii="Times New Roman" w:eastAsia="Times New Roman" w:hAnsi="Times New Roman" w:cs="Times New Roman"/>
          <w:sz w:val="24"/>
          <w:szCs w:val="24"/>
          <w:lang w:val="sr-Cyrl-RS"/>
        </w:rPr>
        <w:t xml:space="preserve">7,2) је такође уврштена у индикације за </w:t>
      </w:r>
      <w:r>
        <w:rPr>
          <w:rFonts w:ascii="Times New Roman" w:eastAsia="Times New Roman" w:hAnsi="Times New Roman" w:cs="Times New Roman"/>
          <w:sz w:val="24"/>
          <w:szCs w:val="24"/>
          <w:lang w:val="sr-Cyrl-RS"/>
        </w:rPr>
        <w:t>хемодијализу</w:t>
      </w:r>
      <w:r w:rsidRPr="00120634">
        <w:rPr>
          <w:rFonts w:ascii="Times New Roman" w:eastAsia="Times New Roman" w:hAnsi="Times New Roman" w:cs="Times New Roman"/>
          <w:sz w:val="24"/>
          <w:szCs w:val="24"/>
          <w:lang w:val="sr-Cyrl-RS"/>
        </w:rPr>
        <w:t xml:space="preserve"> </w:t>
      </w:r>
      <w:r w:rsidRPr="00141567">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lang w:val="sr-Cyrl-RS"/>
        </w:rPr>
        <w:t>37</w:t>
      </w:r>
      <w:r w:rsidRPr="00141567">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lang w:val="sr-Cyrl-RS"/>
        </w:rPr>
        <w:t>.</w:t>
      </w:r>
    </w:p>
    <w:p w14:paraId="214C8192" w14:textId="77777777" w:rsidR="00297909" w:rsidRDefault="00297909" w:rsidP="00297909">
      <w:pPr>
        <w:spacing w:after="0" w:line="36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Амонијум јон у крви</w:t>
      </w:r>
      <w:r w:rsidRPr="00141567">
        <w:rPr>
          <w:rFonts w:ascii="Times New Roman" w:eastAsia="Times New Roman" w:hAnsi="Times New Roman" w:cs="Times New Roman"/>
          <w:sz w:val="24"/>
          <w:szCs w:val="24"/>
          <w:lang w:val="sr-Cyrl-RS"/>
        </w:rPr>
        <w:t xml:space="preserve"> је кључни посредник у развоју </w:t>
      </w:r>
      <w:r>
        <w:rPr>
          <w:rFonts w:ascii="Times New Roman" w:eastAsia="Times New Roman" w:hAnsi="Times New Roman" w:cs="Times New Roman"/>
          <w:sz w:val="24"/>
          <w:szCs w:val="24"/>
          <w:lang w:val="sr-Cyrl-RS"/>
        </w:rPr>
        <w:t xml:space="preserve">ХЕ </w:t>
      </w:r>
      <w:r w:rsidRPr="00141567">
        <w:rPr>
          <w:rFonts w:ascii="Times New Roman" w:eastAsia="Times New Roman" w:hAnsi="Times New Roman" w:cs="Times New Roman"/>
          <w:sz w:val="24"/>
          <w:szCs w:val="24"/>
          <w:lang w:val="sr-Cyrl-RS"/>
        </w:rPr>
        <w:t>и церебралног едема код АИЈ, тако да третман хиперамонијемије има посебан значај. Терапијске препоруке се односе на:</w:t>
      </w:r>
    </w:p>
    <w:p w14:paraId="0F137869" w14:textId="77777777" w:rsidR="00297909" w:rsidRDefault="00297909" w:rsidP="00297909">
      <w:pPr>
        <w:spacing w:after="0" w:line="36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а) м</w:t>
      </w:r>
      <w:r w:rsidRPr="00141567">
        <w:rPr>
          <w:rFonts w:ascii="Times New Roman" w:eastAsia="Times New Roman" w:hAnsi="Times New Roman" w:cs="Times New Roman"/>
          <w:sz w:val="24"/>
          <w:szCs w:val="24"/>
          <w:lang w:val="sr-Cyrl-RS"/>
        </w:rPr>
        <w:t>ере за смањење апсорпције амонијака у цревима</w:t>
      </w:r>
      <w:r>
        <w:rPr>
          <w:rFonts w:ascii="Times New Roman" w:eastAsia="Times New Roman" w:hAnsi="Times New Roman" w:cs="Times New Roman"/>
          <w:sz w:val="24"/>
          <w:szCs w:val="24"/>
          <w:lang w:val="sr-Cyrl-RS"/>
        </w:rPr>
        <w:t>: примена</w:t>
      </w:r>
      <w:r w:rsidRPr="00141567">
        <w:rPr>
          <w:rFonts w:ascii="Times New Roman" w:eastAsia="Times New Roman" w:hAnsi="Times New Roman" w:cs="Times New Roman"/>
          <w:sz w:val="24"/>
          <w:szCs w:val="24"/>
          <w:lang w:val="sr-Cyrl-RS"/>
        </w:rPr>
        <w:t xml:space="preserve"> лактулоз</w:t>
      </w:r>
      <w:r>
        <w:rPr>
          <w:rFonts w:ascii="Times New Roman" w:eastAsia="Times New Roman" w:hAnsi="Times New Roman" w:cs="Times New Roman"/>
          <w:sz w:val="24"/>
          <w:szCs w:val="24"/>
          <w:lang w:val="sr-Cyrl-RS"/>
        </w:rPr>
        <w:t>е</w:t>
      </w:r>
      <w:r w:rsidRPr="00141567">
        <w:rPr>
          <w:rFonts w:ascii="Times New Roman" w:eastAsia="Times New Roman" w:hAnsi="Times New Roman" w:cs="Times New Roman"/>
          <w:sz w:val="24"/>
          <w:szCs w:val="24"/>
          <w:lang w:val="sr-Cyrl-RS"/>
        </w:rPr>
        <w:t xml:space="preserve"> у дози од 45-60</w:t>
      </w:r>
      <w:r>
        <w:rPr>
          <w:rFonts w:ascii="Times New Roman" w:eastAsia="Times New Roman" w:hAnsi="Times New Roman" w:cs="Times New Roman"/>
          <w:sz w:val="24"/>
          <w:szCs w:val="24"/>
          <w:lang w:val="sr-Cyrl-RS"/>
        </w:rPr>
        <w:t xml:space="preserve"> </w:t>
      </w:r>
      <w:r w:rsidRPr="00141567">
        <w:rPr>
          <w:rFonts w:ascii="Times New Roman" w:eastAsia="Times New Roman" w:hAnsi="Times New Roman" w:cs="Times New Roman"/>
          <w:sz w:val="24"/>
          <w:szCs w:val="24"/>
          <w:lang w:val="sr-Cyrl-RS"/>
        </w:rPr>
        <w:t xml:space="preserve">g дневно. Може се додати и </w:t>
      </w:r>
      <w:r>
        <w:rPr>
          <w:rFonts w:ascii="Times New Roman" w:eastAsia="Times New Roman" w:hAnsi="Times New Roman" w:cs="Times New Roman"/>
          <w:sz w:val="24"/>
          <w:szCs w:val="24"/>
          <w:lang w:val="sr-Cyrl-RS"/>
        </w:rPr>
        <w:t xml:space="preserve">неапсорбилни </w:t>
      </w:r>
      <w:r w:rsidRPr="00141567">
        <w:rPr>
          <w:rFonts w:ascii="Times New Roman" w:eastAsia="Times New Roman" w:hAnsi="Times New Roman" w:cs="Times New Roman"/>
          <w:sz w:val="24"/>
          <w:szCs w:val="24"/>
          <w:lang w:val="sr-Cyrl-RS"/>
        </w:rPr>
        <w:t>антибиотик рифаксимин у дози од 3x400 mg ради синергистичког ефекта. Чишћење црева дубоким клизмама на 12 сати.</w:t>
      </w:r>
    </w:p>
    <w:p w14:paraId="78FF1AB9" w14:textId="77777777" w:rsidR="00297909" w:rsidRDefault="00297909" w:rsidP="00297909">
      <w:pPr>
        <w:spacing w:after="0" w:line="36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б) р</w:t>
      </w:r>
      <w:r w:rsidRPr="00141567">
        <w:rPr>
          <w:rFonts w:ascii="Times New Roman" w:eastAsia="Times New Roman" w:hAnsi="Times New Roman" w:cs="Times New Roman"/>
          <w:sz w:val="24"/>
          <w:szCs w:val="24"/>
          <w:lang w:val="sr-Cyrl-RS"/>
        </w:rPr>
        <w:t>естрикциј</w:t>
      </w:r>
      <w:r>
        <w:rPr>
          <w:rFonts w:ascii="Times New Roman" w:eastAsia="Times New Roman" w:hAnsi="Times New Roman" w:cs="Times New Roman"/>
          <w:sz w:val="24"/>
          <w:szCs w:val="24"/>
          <w:lang w:val="sr-Cyrl-RS"/>
        </w:rPr>
        <w:t>у</w:t>
      </w:r>
      <w:r w:rsidRPr="00141567">
        <w:rPr>
          <w:rFonts w:ascii="Times New Roman" w:eastAsia="Times New Roman" w:hAnsi="Times New Roman" w:cs="Times New Roman"/>
          <w:sz w:val="24"/>
          <w:szCs w:val="24"/>
          <w:lang w:val="sr-Cyrl-RS"/>
        </w:rPr>
        <w:t xml:space="preserve"> уноса протеина: </w:t>
      </w:r>
      <w:r>
        <w:rPr>
          <w:rFonts w:ascii="Times New Roman" w:eastAsia="Times New Roman" w:hAnsi="Times New Roman" w:cs="Times New Roman"/>
          <w:sz w:val="24"/>
          <w:szCs w:val="24"/>
          <w:lang w:val="sr-Cyrl-RS"/>
        </w:rPr>
        <w:t xml:space="preserve">саветује се </w:t>
      </w:r>
      <w:r w:rsidRPr="00141567">
        <w:rPr>
          <w:rFonts w:ascii="Times New Roman" w:eastAsia="Times New Roman" w:hAnsi="Times New Roman" w:cs="Times New Roman"/>
          <w:sz w:val="24"/>
          <w:szCs w:val="24"/>
          <w:lang w:val="sr-Cyrl-RS"/>
        </w:rPr>
        <w:t xml:space="preserve">рестрикција уноса протеина на 20 g </w:t>
      </w:r>
      <w:r>
        <w:rPr>
          <w:rFonts w:ascii="Times New Roman" w:eastAsia="Times New Roman" w:hAnsi="Times New Roman" w:cs="Times New Roman"/>
          <w:sz w:val="24"/>
          <w:szCs w:val="24"/>
          <w:lang w:val="sr-Cyrl-RS"/>
        </w:rPr>
        <w:t>за</w:t>
      </w:r>
      <w:r w:rsidRPr="00141567">
        <w:rPr>
          <w:rFonts w:ascii="Times New Roman" w:eastAsia="Times New Roman" w:hAnsi="Times New Roman" w:cs="Times New Roman"/>
          <w:sz w:val="24"/>
          <w:szCs w:val="24"/>
          <w:lang w:val="sr-Cyrl-RS"/>
        </w:rPr>
        <w:t xml:space="preserve"> 24 </w:t>
      </w:r>
      <w:r>
        <w:rPr>
          <w:rFonts w:ascii="Times New Roman" w:eastAsia="Times New Roman" w:hAnsi="Times New Roman" w:cs="Times New Roman"/>
          <w:sz w:val="24"/>
          <w:szCs w:val="24"/>
          <w:lang w:val="sr-Cyrl-RS"/>
        </w:rPr>
        <w:t xml:space="preserve">часа, а </w:t>
      </w:r>
      <w:r w:rsidRPr="00141567">
        <w:rPr>
          <w:rFonts w:ascii="Times New Roman" w:eastAsia="Times New Roman" w:hAnsi="Times New Roman" w:cs="Times New Roman"/>
          <w:sz w:val="24"/>
          <w:szCs w:val="24"/>
          <w:lang w:val="sr-Cyrl-RS"/>
        </w:rPr>
        <w:t>прекомерно рестриктиван унос протеина треба избегавати како би се спречила протеинско-енергетска малнутриција.</w:t>
      </w:r>
    </w:p>
    <w:p w14:paraId="6DB12F74" w14:textId="77777777" w:rsidR="00297909" w:rsidRDefault="00297909" w:rsidP="00297909">
      <w:pPr>
        <w:spacing w:after="0" w:line="36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ц) с</w:t>
      </w:r>
      <w:r w:rsidRPr="00141567">
        <w:rPr>
          <w:rFonts w:ascii="Times New Roman" w:eastAsia="Times New Roman" w:hAnsi="Times New Roman" w:cs="Times New Roman"/>
          <w:sz w:val="24"/>
          <w:szCs w:val="24"/>
          <w:lang w:val="sr-Cyrl-RS"/>
        </w:rPr>
        <w:t>тимулациј</w:t>
      </w:r>
      <w:r>
        <w:rPr>
          <w:rFonts w:ascii="Times New Roman" w:eastAsia="Times New Roman" w:hAnsi="Times New Roman" w:cs="Times New Roman"/>
          <w:sz w:val="24"/>
          <w:szCs w:val="24"/>
          <w:lang w:val="sr-Cyrl-RS"/>
        </w:rPr>
        <w:t>у</w:t>
      </w:r>
      <w:r w:rsidRPr="00141567">
        <w:rPr>
          <w:rFonts w:ascii="Times New Roman" w:eastAsia="Times New Roman" w:hAnsi="Times New Roman" w:cs="Times New Roman"/>
          <w:sz w:val="24"/>
          <w:szCs w:val="24"/>
          <w:lang w:val="sr-Cyrl-RS"/>
        </w:rPr>
        <w:t xml:space="preserve"> уреогенезе: применом Л-орнитин, Л-аспартата (ЛОЛА) у дози 5</w:t>
      </w:r>
      <w:r>
        <w:rPr>
          <w:rFonts w:ascii="Times New Roman" w:eastAsia="Times New Roman" w:hAnsi="Times New Roman" w:cs="Times New Roman"/>
          <w:sz w:val="24"/>
          <w:szCs w:val="24"/>
          <w:lang w:val="sr-Cyrl-RS"/>
        </w:rPr>
        <w:t xml:space="preserve"> </w:t>
      </w:r>
      <w:r w:rsidRPr="00141567">
        <w:rPr>
          <w:rFonts w:ascii="Times New Roman" w:eastAsia="Times New Roman" w:hAnsi="Times New Roman" w:cs="Times New Roman"/>
          <w:sz w:val="24"/>
          <w:szCs w:val="24"/>
          <w:lang w:val="sr-Cyrl-RS"/>
        </w:rPr>
        <w:t>g na 8 сати.</w:t>
      </w:r>
    </w:p>
    <w:p w14:paraId="417665E8" w14:textId="77777777" w:rsidR="00297909" w:rsidRDefault="00297909" w:rsidP="00297909">
      <w:pPr>
        <w:tabs>
          <w:tab w:val="left" w:pos="284"/>
        </w:tabs>
        <w:spacing w:after="0" w:line="36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д) х</w:t>
      </w:r>
      <w:r w:rsidRPr="00141567">
        <w:rPr>
          <w:rFonts w:ascii="Times New Roman" w:eastAsia="Times New Roman" w:hAnsi="Times New Roman" w:cs="Times New Roman"/>
          <w:sz w:val="24"/>
          <w:szCs w:val="24"/>
          <w:lang w:val="sr-Cyrl-RS"/>
        </w:rPr>
        <w:t>емодијализ</w:t>
      </w:r>
      <w:r>
        <w:rPr>
          <w:rFonts w:ascii="Times New Roman" w:eastAsia="Times New Roman" w:hAnsi="Times New Roman" w:cs="Times New Roman"/>
          <w:sz w:val="24"/>
          <w:szCs w:val="24"/>
          <w:lang w:val="sr-Cyrl-RS"/>
        </w:rPr>
        <w:t>у</w:t>
      </w:r>
      <w:r w:rsidRPr="00141567">
        <w:rPr>
          <w:rFonts w:ascii="Times New Roman" w:eastAsia="Times New Roman" w:hAnsi="Times New Roman" w:cs="Times New Roman"/>
          <w:sz w:val="24"/>
          <w:szCs w:val="24"/>
          <w:lang w:val="sr-Cyrl-RS"/>
        </w:rPr>
        <w:t xml:space="preserve">: у случајевима тешке хиперамонијемије која не реагује на </w:t>
      </w:r>
      <w:r>
        <w:rPr>
          <w:rFonts w:ascii="Times New Roman" w:eastAsia="Times New Roman" w:hAnsi="Times New Roman" w:cs="Times New Roman"/>
          <w:sz w:val="24"/>
          <w:szCs w:val="24"/>
          <w:lang w:val="sr-Cyrl-RS"/>
        </w:rPr>
        <w:t xml:space="preserve">поменуте терапијске </w:t>
      </w:r>
      <w:r w:rsidRPr="00141567">
        <w:rPr>
          <w:rFonts w:ascii="Times New Roman" w:eastAsia="Times New Roman" w:hAnsi="Times New Roman" w:cs="Times New Roman"/>
          <w:sz w:val="24"/>
          <w:szCs w:val="24"/>
          <w:lang w:val="sr-Cyrl-RS"/>
        </w:rPr>
        <w:t>мере.</w:t>
      </w:r>
    </w:p>
    <w:p w14:paraId="76305D5B" w14:textId="77777777" w:rsidR="00297909" w:rsidRDefault="00297909" w:rsidP="00297909">
      <w:pPr>
        <w:spacing w:after="0" w:line="360" w:lineRule="auto"/>
        <w:jc w:val="both"/>
        <w:rPr>
          <w:rFonts w:ascii="Times New Roman" w:eastAsia="Times New Roman" w:hAnsi="Times New Roman" w:cs="Times New Roman"/>
          <w:sz w:val="24"/>
          <w:szCs w:val="24"/>
          <w:lang w:val="sr-Cyrl-RS"/>
        </w:rPr>
      </w:pPr>
    </w:p>
    <w:p w14:paraId="387A515D" w14:textId="77777777" w:rsidR="00297909" w:rsidRDefault="00297909" w:rsidP="00297909">
      <w:pPr>
        <w:spacing w:after="0" w:line="360" w:lineRule="auto"/>
        <w:jc w:val="both"/>
        <w:rPr>
          <w:rFonts w:ascii="Times New Roman" w:eastAsia="Times New Roman" w:hAnsi="Times New Roman" w:cs="Times New Roman"/>
          <w:b/>
          <w:sz w:val="24"/>
          <w:szCs w:val="24"/>
          <w:lang w:val="sr-Cyrl-RS"/>
        </w:rPr>
      </w:pPr>
      <w:r w:rsidRPr="00627BA8">
        <w:rPr>
          <w:rFonts w:ascii="Times New Roman" w:eastAsia="Times New Roman" w:hAnsi="Times New Roman" w:cs="Times New Roman"/>
          <w:b/>
          <w:sz w:val="24"/>
          <w:szCs w:val="24"/>
          <w:lang w:val="sr-Cyrl-RS"/>
        </w:rPr>
        <w:t>Збрињавање поремећаја бубрежне функције</w:t>
      </w:r>
    </w:p>
    <w:p w14:paraId="47902671" w14:textId="77777777" w:rsidR="00297909" w:rsidRDefault="00297909" w:rsidP="00297909">
      <w:pPr>
        <w:spacing w:after="0" w:line="360" w:lineRule="auto"/>
        <w:jc w:val="both"/>
        <w:rPr>
          <w:rFonts w:ascii="Times New Roman" w:eastAsia="Times New Roman" w:hAnsi="Times New Roman" w:cs="Times New Roman"/>
          <w:b/>
          <w:sz w:val="24"/>
          <w:szCs w:val="24"/>
          <w:lang w:val="sr-Cyrl-RS"/>
        </w:rPr>
      </w:pPr>
    </w:p>
    <w:p w14:paraId="001F85BC" w14:textId="77777777" w:rsidR="00297909" w:rsidRPr="00646A84" w:rsidRDefault="00297909" w:rsidP="00860A31">
      <w:pPr>
        <w:pStyle w:val="ListParagraph"/>
        <w:numPr>
          <w:ilvl w:val="0"/>
          <w:numId w:val="75"/>
        </w:numPr>
        <w:tabs>
          <w:tab w:val="left" w:pos="284"/>
        </w:tabs>
        <w:spacing w:after="0" w:line="360" w:lineRule="auto"/>
        <w:ind w:left="0" w:firstLine="0"/>
        <w:jc w:val="both"/>
        <w:rPr>
          <w:rFonts w:ascii="Times New Roman" w:eastAsia="Times New Roman" w:hAnsi="Times New Roman" w:cs="Times New Roman"/>
          <w:b/>
          <w:bCs/>
          <w:sz w:val="24"/>
          <w:szCs w:val="24"/>
        </w:rPr>
      </w:pPr>
      <w:r w:rsidRPr="00646A84">
        <w:rPr>
          <w:rFonts w:ascii="Times New Roman" w:eastAsia="Times New Roman" w:hAnsi="Times New Roman" w:cs="Times New Roman"/>
          <w:b/>
          <w:bCs/>
          <w:sz w:val="24"/>
          <w:szCs w:val="24"/>
        </w:rPr>
        <w:t xml:space="preserve">Рано увођење </w:t>
      </w:r>
      <w:r w:rsidRPr="00646A84">
        <w:rPr>
          <w:rFonts w:ascii="Times New Roman" w:eastAsia="Times New Roman" w:hAnsi="Times New Roman" w:cs="Times New Roman"/>
          <w:b/>
          <w:bCs/>
          <w:sz w:val="24"/>
          <w:szCs w:val="24"/>
          <w:lang w:val="sr-Cyrl-RS"/>
        </w:rPr>
        <w:t xml:space="preserve">терапије замене бубрежне функције </w:t>
      </w:r>
      <w:r w:rsidRPr="00646A84">
        <w:rPr>
          <w:rFonts w:ascii="Times New Roman" w:eastAsia="Times New Roman" w:hAnsi="Times New Roman" w:cs="Times New Roman"/>
          <w:b/>
          <w:bCs/>
          <w:sz w:val="24"/>
          <w:szCs w:val="24"/>
        </w:rPr>
        <w:t>(</w:t>
      </w:r>
      <w:r w:rsidRPr="00646A84">
        <w:rPr>
          <w:rFonts w:ascii="Times New Roman" w:eastAsia="Times New Roman" w:hAnsi="Times New Roman" w:cs="Times New Roman"/>
          <w:b/>
          <w:bCs/>
          <w:i/>
          <w:sz w:val="24"/>
          <w:szCs w:val="24"/>
          <w:lang w:val="sr-Latn-RS"/>
        </w:rPr>
        <w:t>renal replacement therapy</w:t>
      </w:r>
      <w:r w:rsidRPr="00646A84">
        <w:rPr>
          <w:rFonts w:ascii="Times New Roman" w:eastAsia="Times New Roman" w:hAnsi="Times New Roman" w:cs="Times New Roman"/>
          <w:b/>
          <w:bCs/>
          <w:sz w:val="24"/>
          <w:szCs w:val="24"/>
          <w:lang w:val="sr-Latn-RS"/>
        </w:rPr>
        <w:t xml:space="preserve"> - </w:t>
      </w:r>
      <w:r w:rsidRPr="00646A84">
        <w:rPr>
          <w:rFonts w:ascii="Times New Roman" w:eastAsia="Times New Roman" w:hAnsi="Times New Roman" w:cs="Times New Roman"/>
          <w:b/>
          <w:bCs/>
          <w:i/>
          <w:sz w:val="24"/>
          <w:szCs w:val="24"/>
          <w:lang w:val="sr-Cyrl-RS"/>
        </w:rPr>
        <w:t>RRT</w:t>
      </w:r>
      <w:r w:rsidRPr="00646A84">
        <w:rPr>
          <w:rFonts w:ascii="Times New Roman" w:eastAsia="Times New Roman" w:hAnsi="Times New Roman" w:cs="Times New Roman"/>
          <w:b/>
          <w:bCs/>
          <w:sz w:val="24"/>
          <w:szCs w:val="24"/>
          <w:lang w:val="sr-Cyrl-RS"/>
        </w:rPr>
        <w:t>) тј.</w:t>
      </w:r>
      <w:r w:rsidRPr="00646A84">
        <w:rPr>
          <w:rFonts w:ascii="Times New Roman" w:eastAsia="Times New Roman" w:hAnsi="Times New Roman" w:cs="Times New Roman"/>
          <w:b/>
          <w:bCs/>
          <w:sz w:val="24"/>
          <w:szCs w:val="24"/>
        </w:rPr>
        <w:t xml:space="preserve"> </w:t>
      </w:r>
      <w:r w:rsidRPr="00646A84">
        <w:rPr>
          <w:rFonts w:ascii="Times New Roman" w:eastAsia="Times New Roman" w:hAnsi="Times New Roman" w:cs="Times New Roman"/>
          <w:b/>
          <w:bCs/>
          <w:sz w:val="24"/>
          <w:szCs w:val="24"/>
          <w:lang w:val="sr-Cyrl-RS"/>
        </w:rPr>
        <w:t>хемодијализе</w:t>
      </w:r>
      <w:r w:rsidRPr="00646A84">
        <w:rPr>
          <w:rFonts w:ascii="Times New Roman" w:eastAsia="Times New Roman" w:hAnsi="Times New Roman" w:cs="Times New Roman"/>
          <w:b/>
          <w:bCs/>
          <w:sz w:val="24"/>
          <w:szCs w:val="24"/>
        </w:rPr>
        <w:t xml:space="preserve"> </w:t>
      </w:r>
      <w:r w:rsidRPr="00646A84">
        <w:rPr>
          <w:rFonts w:ascii="Times New Roman" w:eastAsia="Times New Roman" w:hAnsi="Times New Roman" w:cs="Times New Roman"/>
          <w:b/>
          <w:bCs/>
          <w:sz w:val="24"/>
          <w:szCs w:val="24"/>
          <w:lang w:val="sr-Cyrl-RS"/>
        </w:rPr>
        <w:t>се саветује</w:t>
      </w:r>
      <w:r w:rsidRPr="00646A84">
        <w:rPr>
          <w:rFonts w:ascii="Times New Roman" w:eastAsia="Times New Roman" w:hAnsi="Times New Roman" w:cs="Times New Roman"/>
          <w:b/>
          <w:bCs/>
          <w:sz w:val="24"/>
          <w:szCs w:val="24"/>
        </w:rPr>
        <w:t xml:space="preserve"> код </w:t>
      </w:r>
      <w:r w:rsidRPr="00646A84">
        <w:rPr>
          <w:rFonts w:ascii="Times New Roman" w:eastAsia="Times New Roman" w:hAnsi="Times New Roman" w:cs="Times New Roman"/>
          <w:b/>
          <w:bCs/>
          <w:sz w:val="24"/>
          <w:szCs w:val="24"/>
          <w:lang w:val="sr-Cyrl-RS"/>
        </w:rPr>
        <w:t xml:space="preserve">бубрежне инсуфицијенције коју није могуће кориговати конзервативним мерама лечења, код </w:t>
      </w:r>
      <w:r w:rsidRPr="00646A84">
        <w:rPr>
          <w:rFonts w:ascii="Times New Roman" w:eastAsia="Times New Roman" w:hAnsi="Times New Roman" w:cs="Times New Roman"/>
          <w:b/>
          <w:bCs/>
          <w:sz w:val="24"/>
          <w:szCs w:val="24"/>
        </w:rPr>
        <w:t xml:space="preserve">перзистентне хиперамонијемије, </w:t>
      </w:r>
      <w:r w:rsidRPr="00646A84">
        <w:rPr>
          <w:rFonts w:ascii="Times New Roman" w:eastAsia="Times New Roman" w:hAnsi="Times New Roman" w:cs="Times New Roman"/>
          <w:b/>
          <w:bCs/>
          <w:sz w:val="24"/>
          <w:szCs w:val="24"/>
          <w:lang w:val="sr-Cyrl-RS"/>
        </w:rPr>
        <w:t xml:space="preserve">тешке </w:t>
      </w:r>
      <w:r w:rsidRPr="00646A84">
        <w:rPr>
          <w:rFonts w:ascii="Times New Roman" w:eastAsia="Times New Roman" w:hAnsi="Times New Roman" w:cs="Times New Roman"/>
          <w:b/>
          <w:bCs/>
          <w:sz w:val="24"/>
          <w:szCs w:val="24"/>
        </w:rPr>
        <w:t xml:space="preserve">хипонатремије и других метаболичких </w:t>
      </w:r>
      <w:r w:rsidRPr="00646A84">
        <w:rPr>
          <w:rFonts w:ascii="Times New Roman" w:eastAsia="Times New Roman" w:hAnsi="Times New Roman" w:cs="Times New Roman"/>
          <w:b/>
          <w:bCs/>
          <w:sz w:val="24"/>
          <w:szCs w:val="24"/>
          <w:lang w:val="sr-Cyrl-RS"/>
        </w:rPr>
        <w:t>поремећаја</w:t>
      </w:r>
      <w:r w:rsidRPr="00646A84">
        <w:rPr>
          <w:rFonts w:ascii="Times New Roman" w:eastAsia="Times New Roman" w:hAnsi="Times New Roman" w:cs="Times New Roman"/>
          <w:b/>
          <w:bCs/>
          <w:sz w:val="24"/>
          <w:szCs w:val="24"/>
        </w:rPr>
        <w:t xml:space="preserve">, </w:t>
      </w:r>
      <w:r w:rsidRPr="00646A84">
        <w:rPr>
          <w:rFonts w:ascii="Times New Roman" w:eastAsia="Times New Roman" w:hAnsi="Times New Roman" w:cs="Times New Roman"/>
          <w:b/>
          <w:bCs/>
          <w:sz w:val="24"/>
          <w:szCs w:val="24"/>
          <w:lang w:val="sr-Cyrl-RS"/>
        </w:rPr>
        <w:t xml:space="preserve">као и у циљу </w:t>
      </w:r>
      <w:r w:rsidRPr="00646A84">
        <w:rPr>
          <w:rFonts w:ascii="Times New Roman" w:eastAsia="Times New Roman" w:hAnsi="Times New Roman" w:cs="Times New Roman"/>
          <w:b/>
          <w:bCs/>
          <w:sz w:val="24"/>
          <w:szCs w:val="24"/>
        </w:rPr>
        <w:t xml:space="preserve">контроле </w:t>
      </w:r>
      <w:r w:rsidRPr="00646A84">
        <w:rPr>
          <w:rFonts w:ascii="Times New Roman" w:eastAsia="Times New Roman" w:hAnsi="Times New Roman" w:cs="Times New Roman"/>
          <w:b/>
          <w:bCs/>
          <w:sz w:val="24"/>
          <w:szCs w:val="24"/>
          <w:lang w:val="sr-Cyrl-RS"/>
        </w:rPr>
        <w:t xml:space="preserve">телесне </w:t>
      </w:r>
      <w:r w:rsidRPr="00646A84">
        <w:rPr>
          <w:rFonts w:ascii="Times New Roman" w:eastAsia="Times New Roman" w:hAnsi="Times New Roman" w:cs="Times New Roman"/>
          <w:b/>
          <w:bCs/>
          <w:sz w:val="24"/>
          <w:szCs w:val="24"/>
        </w:rPr>
        <w:t>температуре (</w:t>
      </w:r>
      <w:r w:rsidRPr="00646A84">
        <w:rPr>
          <w:rFonts w:ascii="Times New Roman" w:eastAsia="Times New Roman" w:hAnsi="Times New Roman" w:cs="Times New Roman"/>
          <w:b/>
          <w:bCs/>
          <w:sz w:val="24"/>
          <w:szCs w:val="24"/>
          <w:lang w:val="sr-Cyrl-RS"/>
        </w:rPr>
        <w:t>Ц</w:t>
      </w:r>
      <w:r w:rsidRPr="00646A84">
        <w:rPr>
          <w:rFonts w:ascii="Times New Roman" w:eastAsia="Times New Roman" w:hAnsi="Times New Roman" w:cs="Times New Roman"/>
          <w:b/>
          <w:bCs/>
          <w:sz w:val="24"/>
          <w:szCs w:val="24"/>
        </w:rPr>
        <w:t>1).</w:t>
      </w:r>
    </w:p>
    <w:p w14:paraId="545A381D" w14:textId="77777777" w:rsidR="00297909" w:rsidRPr="00646A84" w:rsidRDefault="00297909" w:rsidP="00860A31">
      <w:pPr>
        <w:pStyle w:val="ListParagraph"/>
        <w:numPr>
          <w:ilvl w:val="0"/>
          <w:numId w:val="75"/>
        </w:numPr>
        <w:tabs>
          <w:tab w:val="left" w:pos="284"/>
        </w:tabs>
        <w:spacing w:before="100" w:beforeAutospacing="1" w:after="0" w:line="360" w:lineRule="auto"/>
        <w:ind w:left="0" w:firstLine="0"/>
        <w:jc w:val="both"/>
        <w:rPr>
          <w:rFonts w:ascii="Times New Roman" w:eastAsia="Times New Roman" w:hAnsi="Times New Roman" w:cs="Times New Roman"/>
          <w:b/>
          <w:bCs/>
          <w:sz w:val="24"/>
          <w:szCs w:val="24"/>
        </w:rPr>
      </w:pPr>
      <w:r w:rsidRPr="00646A84">
        <w:rPr>
          <w:rFonts w:ascii="Times New Roman" w:eastAsia="Times New Roman" w:hAnsi="Times New Roman" w:cs="Times New Roman"/>
          <w:b/>
          <w:bCs/>
          <w:sz w:val="24"/>
          <w:szCs w:val="24"/>
          <w:lang w:val="sr-Cyrl-RS"/>
        </w:rPr>
        <w:lastRenderedPageBreak/>
        <w:t>Примена антикоагулантне терапије током хемодијализе</w:t>
      </w:r>
      <w:r w:rsidRPr="00646A84">
        <w:rPr>
          <w:rFonts w:ascii="Times New Roman" w:eastAsia="Times New Roman" w:hAnsi="Times New Roman" w:cs="Times New Roman"/>
          <w:b/>
          <w:bCs/>
          <w:sz w:val="24"/>
          <w:szCs w:val="24"/>
        </w:rPr>
        <w:t xml:space="preserve"> остаје предмет расправ</w:t>
      </w:r>
      <w:r w:rsidRPr="00646A84">
        <w:rPr>
          <w:rFonts w:ascii="Times New Roman" w:eastAsia="Times New Roman" w:hAnsi="Times New Roman" w:cs="Times New Roman"/>
          <w:b/>
          <w:bCs/>
          <w:sz w:val="24"/>
          <w:szCs w:val="24"/>
          <w:lang w:val="sr-Cyrl-RS"/>
        </w:rPr>
        <w:t>а</w:t>
      </w:r>
      <w:r w:rsidRPr="00646A84">
        <w:rPr>
          <w:rFonts w:ascii="Times New Roman" w:eastAsia="Times New Roman" w:hAnsi="Times New Roman" w:cs="Times New Roman"/>
          <w:b/>
          <w:bCs/>
          <w:sz w:val="24"/>
          <w:szCs w:val="24"/>
        </w:rPr>
        <w:t xml:space="preserve">, а </w:t>
      </w:r>
      <w:r w:rsidRPr="00646A84">
        <w:rPr>
          <w:rFonts w:ascii="Times New Roman" w:eastAsia="Times New Roman" w:hAnsi="Times New Roman" w:cs="Times New Roman"/>
          <w:b/>
          <w:bCs/>
          <w:sz w:val="24"/>
          <w:szCs w:val="24"/>
          <w:lang w:val="sr-Cyrl-RS"/>
        </w:rPr>
        <w:t>уколико</w:t>
      </w:r>
      <w:r w:rsidRPr="00646A84">
        <w:rPr>
          <w:rFonts w:ascii="Times New Roman" w:eastAsia="Times New Roman" w:hAnsi="Times New Roman" w:cs="Times New Roman"/>
          <w:b/>
          <w:bCs/>
          <w:sz w:val="24"/>
          <w:szCs w:val="24"/>
        </w:rPr>
        <w:t xml:space="preserve"> се корист</w:t>
      </w:r>
      <w:r w:rsidRPr="00646A84">
        <w:rPr>
          <w:rFonts w:ascii="Times New Roman" w:eastAsia="Times New Roman" w:hAnsi="Times New Roman" w:cs="Times New Roman"/>
          <w:b/>
          <w:bCs/>
          <w:sz w:val="24"/>
          <w:szCs w:val="24"/>
          <w:lang w:val="sr-Cyrl-RS"/>
        </w:rPr>
        <w:t>е препарати</w:t>
      </w:r>
      <w:r w:rsidRPr="00646A84">
        <w:rPr>
          <w:rFonts w:ascii="Times New Roman" w:eastAsia="Times New Roman" w:hAnsi="Times New Roman" w:cs="Times New Roman"/>
          <w:b/>
          <w:bCs/>
          <w:sz w:val="24"/>
          <w:szCs w:val="24"/>
        </w:rPr>
        <w:t xml:space="preserve"> цитрат</w:t>
      </w:r>
      <w:r w:rsidRPr="00646A84">
        <w:rPr>
          <w:rFonts w:ascii="Times New Roman" w:eastAsia="Times New Roman" w:hAnsi="Times New Roman" w:cs="Times New Roman"/>
          <w:b/>
          <w:bCs/>
          <w:sz w:val="24"/>
          <w:szCs w:val="24"/>
          <w:lang w:val="sr-Cyrl-RS"/>
        </w:rPr>
        <w:t>а</w:t>
      </w:r>
      <w:r w:rsidRPr="00646A84">
        <w:rPr>
          <w:rFonts w:ascii="Times New Roman" w:eastAsia="Times New Roman" w:hAnsi="Times New Roman" w:cs="Times New Roman"/>
          <w:b/>
          <w:bCs/>
          <w:sz w:val="24"/>
          <w:szCs w:val="24"/>
        </w:rPr>
        <w:t xml:space="preserve"> </w:t>
      </w:r>
      <w:r w:rsidRPr="00646A84">
        <w:rPr>
          <w:rFonts w:ascii="Times New Roman" w:eastAsia="Times New Roman" w:hAnsi="Times New Roman" w:cs="Times New Roman"/>
          <w:b/>
          <w:bCs/>
          <w:sz w:val="24"/>
          <w:szCs w:val="24"/>
          <w:lang w:val="sr-Cyrl-RS"/>
        </w:rPr>
        <w:t xml:space="preserve">у ову сврху </w:t>
      </w:r>
      <w:r w:rsidRPr="00646A84">
        <w:rPr>
          <w:rFonts w:ascii="Times New Roman" w:eastAsia="Times New Roman" w:hAnsi="Times New Roman" w:cs="Times New Roman"/>
          <w:b/>
          <w:bCs/>
          <w:sz w:val="24"/>
          <w:szCs w:val="24"/>
        </w:rPr>
        <w:t>неопходно је пажљиво праћење метаболичког статуса (</w:t>
      </w:r>
      <w:r w:rsidRPr="00646A84">
        <w:rPr>
          <w:rFonts w:ascii="Times New Roman" w:eastAsia="Times New Roman" w:hAnsi="Times New Roman" w:cs="Times New Roman"/>
          <w:b/>
          <w:bCs/>
          <w:sz w:val="24"/>
          <w:szCs w:val="24"/>
          <w:lang w:val="sr-Cyrl-RS"/>
        </w:rPr>
        <w:t>Б</w:t>
      </w:r>
      <w:r w:rsidRPr="00646A84">
        <w:rPr>
          <w:rFonts w:ascii="Times New Roman" w:eastAsia="Times New Roman" w:hAnsi="Times New Roman" w:cs="Times New Roman"/>
          <w:b/>
          <w:bCs/>
          <w:sz w:val="24"/>
          <w:szCs w:val="24"/>
        </w:rPr>
        <w:t>1).</w:t>
      </w:r>
    </w:p>
    <w:p w14:paraId="2427A0EE" w14:textId="77777777" w:rsidR="00297909" w:rsidRPr="00646A84" w:rsidRDefault="00297909" w:rsidP="00860A31">
      <w:pPr>
        <w:pStyle w:val="ListParagraph"/>
        <w:numPr>
          <w:ilvl w:val="0"/>
          <w:numId w:val="75"/>
        </w:numPr>
        <w:tabs>
          <w:tab w:val="left" w:pos="284"/>
        </w:tabs>
        <w:spacing w:before="100" w:beforeAutospacing="1" w:after="0" w:line="360" w:lineRule="auto"/>
        <w:ind w:left="0" w:firstLine="0"/>
        <w:jc w:val="both"/>
        <w:rPr>
          <w:rFonts w:ascii="Times New Roman" w:eastAsia="Times New Roman" w:hAnsi="Times New Roman" w:cs="Times New Roman"/>
          <w:b/>
          <w:bCs/>
          <w:sz w:val="24"/>
          <w:szCs w:val="24"/>
        </w:rPr>
      </w:pPr>
      <w:r w:rsidRPr="00646A84">
        <w:rPr>
          <w:rFonts w:ascii="Times New Roman" w:eastAsia="Times New Roman" w:hAnsi="Times New Roman" w:cs="Times New Roman"/>
          <w:b/>
          <w:bCs/>
          <w:sz w:val="24"/>
          <w:szCs w:val="24"/>
        </w:rPr>
        <w:t>Континуиран</w:t>
      </w:r>
      <w:r w:rsidRPr="00646A84">
        <w:rPr>
          <w:rFonts w:ascii="Times New Roman" w:eastAsia="Times New Roman" w:hAnsi="Times New Roman" w:cs="Times New Roman"/>
          <w:b/>
          <w:bCs/>
          <w:sz w:val="24"/>
          <w:szCs w:val="24"/>
          <w:lang w:val="sr-Cyrl-RS"/>
        </w:rPr>
        <w:t xml:space="preserve">е методе хемодијализе </w:t>
      </w:r>
      <w:r w:rsidRPr="00646A84">
        <w:rPr>
          <w:rFonts w:ascii="Times New Roman" w:eastAsia="Times New Roman" w:hAnsi="Times New Roman" w:cs="Times New Roman"/>
          <w:b/>
          <w:bCs/>
          <w:sz w:val="24"/>
          <w:szCs w:val="24"/>
        </w:rPr>
        <w:t xml:space="preserve">треба </w:t>
      </w:r>
      <w:r w:rsidRPr="00646A84">
        <w:rPr>
          <w:rFonts w:ascii="Times New Roman" w:eastAsia="Times New Roman" w:hAnsi="Times New Roman" w:cs="Times New Roman"/>
          <w:b/>
          <w:bCs/>
          <w:sz w:val="24"/>
          <w:szCs w:val="24"/>
          <w:lang w:val="sr-Cyrl-RS"/>
        </w:rPr>
        <w:t xml:space="preserve">увек спроводити </w:t>
      </w:r>
      <w:r w:rsidRPr="00646A84">
        <w:rPr>
          <w:rFonts w:ascii="Times New Roman" w:eastAsia="Times New Roman" w:hAnsi="Times New Roman" w:cs="Times New Roman"/>
          <w:b/>
          <w:bCs/>
          <w:sz w:val="24"/>
          <w:szCs w:val="24"/>
        </w:rPr>
        <w:t>код критично оболелих пацијената са</w:t>
      </w:r>
      <w:r w:rsidRPr="00646A84">
        <w:rPr>
          <w:rFonts w:ascii="Times New Roman" w:eastAsia="Times New Roman" w:hAnsi="Times New Roman" w:cs="Times New Roman"/>
          <w:b/>
          <w:bCs/>
          <w:sz w:val="24"/>
          <w:szCs w:val="24"/>
          <w:lang w:val="sr-Cyrl-RS"/>
        </w:rPr>
        <w:t xml:space="preserve"> АИЈ</w:t>
      </w:r>
      <w:r w:rsidRPr="00646A84">
        <w:rPr>
          <w:rFonts w:ascii="Times New Roman" w:eastAsia="Times New Roman" w:hAnsi="Times New Roman" w:cs="Times New Roman"/>
          <w:b/>
          <w:bCs/>
          <w:sz w:val="24"/>
          <w:szCs w:val="24"/>
        </w:rPr>
        <w:t xml:space="preserve">, </w:t>
      </w:r>
      <w:r w:rsidRPr="00646A84">
        <w:rPr>
          <w:rFonts w:ascii="Times New Roman" w:eastAsia="Times New Roman" w:hAnsi="Times New Roman" w:cs="Times New Roman"/>
          <w:b/>
          <w:bCs/>
          <w:sz w:val="24"/>
          <w:szCs w:val="24"/>
          <w:lang w:val="sr-Cyrl-RS"/>
        </w:rPr>
        <w:t xml:space="preserve">док </w:t>
      </w:r>
      <w:r w:rsidRPr="00646A84">
        <w:rPr>
          <w:rFonts w:ascii="Times New Roman" w:eastAsia="Times New Roman" w:hAnsi="Times New Roman" w:cs="Times New Roman"/>
          <w:b/>
          <w:bCs/>
          <w:sz w:val="24"/>
          <w:szCs w:val="24"/>
        </w:rPr>
        <w:t xml:space="preserve">интермитентне </w:t>
      </w:r>
      <w:r w:rsidRPr="00646A84">
        <w:rPr>
          <w:rFonts w:ascii="Times New Roman" w:eastAsia="Times New Roman" w:hAnsi="Times New Roman" w:cs="Times New Roman"/>
          <w:b/>
          <w:bCs/>
          <w:sz w:val="24"/>
          <w:szCs w:val="24"/>
          <w:lang w:val="sr-Cyrl-RS"/>
        </w:rPr>
        <w:t>поступке</w:t>
      </w:r>
      <w:r w:rsidRPr="00646A84">
        <w:rPr>
          <w:rFonts w:ascii="Times New Roman" w:eastAsia="Times New Roman" w:hAnsi="Times New Roman" w:cs="Times New Roman"/>
          <w:b/>
          <w:bCs/>
          <w:sz w:val="24"/>
          <w:szCs w:val="24"/>
        </w:rPr>
        <w:t xml:space="preserve"> </w:t>
      </w:r>
      <w:r w:rsidRPr="00646A84">
        <w:rPr>
          <w:rFonts w:ascii="Times New Roman" w:eastAsia="Times New Roman" w:hAnsi="Times New Roman" w:cs="Times New Roman"/>
          <w:b/>
          <w:bCs/>
          <w:sz w:val="24"/>
          <w:szCs w:val="24"/>
          <w:lang w:val="sr-Cyrl-RS"/>
        </w:rPr>
        <w:t xml:space="preserve">треба избегавати </w:t>
      </w:r>
      <w:r w:rsidRPr="00646A84">
        <w:rPr>
          <w:rFonts w:ascii="Times New Roman" w:eastAsia="Times New Roman" w:hAnsi="Times New Roman" w:cs="Times New Roman"/>
          <w:b/>
          <w:bCs/>
          <w:sz w:val="24"/>
          <w:szCs w:val="24"/>
        </w:rPr>
        <w:t>(</w:t>
      </w:r>
      <w:r w:rsidRPr="00646A84">
        <w:rPr>
          <w:rFonts w:ascii="Times New Roman" w:eastAsia="Times New Roman" w:hAnsi="Times New Roman" w:cs="Times New Roman"/>
          <w:b/>
          <w:bCs/>
          <w:sz w:val="24"/>
          <w:szCs w:val="24"/>
          <w:lang w:val="sr-Cyrl-RS"/>
        </w:rPr>
        <w:t>Ц</w:t>
      </w:r>
      <w:r w:rsidRPr="00646A84">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lang w:val="sr-Cyrl-RS"/>
        </w:rPr>
        <w:t>.</w:t>
      </w:r>
    </w:p>
    <w:p w14:paraId="1F559E02" w14:textId="77777777" w:rsidR="00297909" w:rsidRPr="00002FD8" w:rsidRDefault="00297909" w:rsidP="00860A31">
      <w:pPr>
        <w:pStyle w:val="ListParagraph"/>
        <w:numPr>
          <w:ilvl w:val="0"/>
          <w:numId w:val="75"/>
        </w:numPr>
        <w:tabs>
          <w:tab w:val="left" w:pos="284"/>
        </w:tabs>
        <w:spacing w:before="100" w:beforeAutospacing="1" w:after="0" w:line="360" w:lineRule="auto"/>
        <w:ind w:left="0" w:firstLine="0"/>
        <w:jc w:val="both"/>
        <w:rPr>
          <w:rFonts w:ascii="Times New Roman" w:eastAsia="Times New Roman" w:hAnsi="Times New Roman" w:cs="Times New Roman"/>
          <w:sz w:val="24"/>
          <w:szCs w:val="24"/>
        </w:rPr>
      </w:pPr>
      <w:r w:rsidRPr="00646A84">
        <w:rPr>
          <w:rFonts w:ascii="Times New Roman" w:eastAsia="Times New Roman" w:hAnsi="Times New Roman" w:cs="Times New Roman"/>
          <w:b/>
          <w:bCs/>
          <w:sz w:val="24"/>
          <w:szCs w:val="24"/>
          <w:lang w:val="sr-Cyrl-RS"/>
        </w:rPr>
        <w:t>За терапију хепатореналног синдрома</w:t>
      </w:r>
      <w:r>
        <w:rPr>
          <w:rFonts w:ascii="Times New Roman" w:eastAsia="Times New Roman" w:hAnsi="Times New Roman" w:cs="Times New Roman"/>
          <w:b/>
          <w:bCs/>
          <w:sz w:val="24"/>
          <w:szCs w:val="24"/>
          <w:lang w:val="sr-Cyrl-RS"/>
        </w:rPr>
        <w:t xml:space="preserve"> </w:t>
      </w:r>
      <w:r w:rsidRPr="00646A84">
        <w:rPr>
          <w:rFonts w:ascii="Times New Roman" w:eastAsia="Times New Roman" w:hAnsi="Times New Roman" w:cs="Times New Roman"/>
          <w:b/>
          <w:bCs/>
          <w:sz w:val="24"/>
          <w:szCs w:val="24"/>
          <w:lang w:val="sr-Cyrl-RS"/>
        </w:rPr>
        <w:t>саветује се комбинована примена хуманих албумина и терлипресина (Б1)</w:t>
      </w:r>
      <w:r>
        <w:rPr>
          <w:rFonts w:ascii="Times New Roman" w:eastAsia="Times New Roman" w:hAnsi="Times New Roman" w:cs="Times New Roman"/>
          <w:b/>
          <w:bCs/>
          <w:sz w:val="24"/>
          <w:szCs w:val="24"/>
          <w:lang w:val="sr-Cyrl-RS"/>
        </w:rPr>
        <w:t>.</w:t>
      </w:r>
    </w:p>
    <w:p w14:paraId="329B7A82" w14:textId="77777777" w:rsidR="00297909" w:rsidRDefault="00297909" w:rsidP="00297909">
      <w:pPr>
        <w:spacing w:after="0" w:line="360" w:lineRule="auto"/>
        <w:jc w:val="both"/>
        <w:rPr>
          <w:rFonts w:ascii="Times New Roman" w:eastAsia="Times New Roman" w:hAnsi="Times New Roman" w:cs="Times New Roman"/>
          <w:color w:val="000000" w:themeColor="text1"/>
          <w:sz w:val="24"/>
          <w:szCs w:val="24"/>
        </w:rPr>
      </w:pPr>
      <w:r w:rsidRPr="009B163F">
        <w:rPr>
          <w:rFonts w:ascii="Times New Roman" w:eastAsia="Times New Roman" w:hAnsi="Times New Roman" w:cs="Times New Roman"/>
          <w:color w:val="000000" w:themeColor="text1"/>
          <w:sz w:val="24"/>
          <w:szCs w:val="24"/>
        </w:rPr>
        <w:t>Акутно оштећење бубрега (</w:t>
      </w:r>
      <w:r w:rsidRPr="009B163F">
        <w:rPr>
          <w:rFonts w:ascii="Times New Roman" w:eastAsia="Times New Roman" w:hAnsi="Times New Roman" w:cs="Times New Roman"/>
          <w:color w:val="000000" w:themeColor="text1"/>
          <w:sz w:val="24"/>
          <w:szCs w:val="24"/>
          <w:lang w:val="sr-Cyrl-RS"/>
        </w:rPr>
        <w:t>АКИ</w:t>
      </w:r>
      <w:r w:rsidRPr="009B163F">
        <w:rPr>
          <w:rFonts w:ascii="Times New Roman" w:eastAsia="Times New Roman" w:hAnsi="Times New Roman" w:cs="Times New Roman"/>
          <w:color w:val="000000" w:themeColor="text1"/>
          <w:sz w:val="24"/>
          <w:szCs w:val="24"/>
        </w:rPr>
        <w:t>) је често код пацијената са</w:t>
      </w:r>
      <w:r w:rsidRPr="009B163F">
        <w:rPr>
          <w:rFonts w:ascii="Times New Roman" w:eastAsia="Times New Roman" w:hAnsi="Times New Roman" w:cs="Times New Roman"/>
          <w:color w:val="000000" w:themeColor="text1"/>
          <w:sz w:val="24"/>
          <w:szCs w:val="24"/>
          <w:lang w:val="sr-Cyrl-RS"/>
        </w:rPr>
        <w:t xml:space="preserve"> АИЈ</w:t>
      </w:r>
      <w:r w:rsidRPr="009B163F">
        <w:rPr>
          <w:rFonts w:ascii="Times New Roman" w:eastAsia="Times New Roman" w:hAnsi="Times New Roman" w:cs="Times New Roman"/>
          <w:color w:val="000000" w:themeColor="text1"/>
          <w:sz w:val="24"/>
          <w:szCs w:val="24"/>
        </w:rPr>
        <w:t xml:space="preserve">. Између 40% и 80% пацијената са </w:t>
      </w:r>
      <w:r w:rsidRPr="009B163F">
        <w:rPr>
          <w:rFonts w:ascii="Times New Roman" w:eastAsia="Times New Roman" w:hAnsi="Times New Roman" w:cs="Times New Roman"/>
          <w:color w:val="000000" w:themeColor="text1"/>
          <w:sz w:val="24"/>
          <w:szCs w:val="24"/>
          <w:lang w:val="sr-Cyrl-RS"/>
        </w:rPr>
        <w:t>АИЈ развијају</w:t>
      </w:r>
      <w:r w:rsidRPr="009B163F">
        <w:rPr>
          <w:rFonts w:ascii="Times New Roman" w:eastAsia="Times New Roman" w:hAnsi="Times New Roman" w:cs="Times New Roman"/>
          <w:color w:val="000000" w:themeColor="text1"/>
          <w:sz w:val="24"/>
          <w:szCs w:val="24"/>
        </w:rPr>
        <w:t xml:space="preserve"> </w:t>
      </w:r>
      <w:r w:rsidRPr="009B163F">
        <w:rPr>
          <w:rFonts w:ascii="Times New Roman" w:eastAsia="Times New Roman" w:hAnsi="Times New Roman" w:cs="Times New Roman"/>
          <w:color w:val="000000" w:themeColor="text1"/>
          <w:sz w:val="24"/>
          <w:szCs w:val="24"/>
          <w:lang w:val="sr-Cyrl-RS"/>
        </w:rPr>
        <w:t>АКИ</w:t>
      </w:r>
      <w:r w:rsidRPr="009B163F">
        <w:rPr>
          <w:rFonts w:ascii="Times New Roman" w:eastAsia="Times New Roman" w:hAnsi="Times New Roman" w:cs="Times New Roman"/>
          <w:color w:val="000000" w:themeColor="text1"/>
          <w:sz w:val="24"/>
          <w:szCs w:val="24"/>
        </w:rPr>
        <w:t xml:space="preserve">, што је повезано са повећаним морталитетом и дужим </w:t>
      </w:r>
      <w:r>
        <w:rPr>
          <w:rFonts w:ascii="Times New Roman" w:eastAsia="Times New Roman" w:hAnsi="Times New Roman" w:cs="Times New Roman"/>
          <w:color w:val="000000" w:themeColor="text1"/>
          <w:sz w:val="24"/>
          <w:szCs w:val="24"/>
          <w:lang w:val="sr-Cyrl-RS"/>
        </w:rPr>
        <w:t>опоравком</w:t>
      </w:r>
      <w:r w:rsidRPr="009B163F">
        <w:rPr>
          <w:rFonts w:ascii="Times New Roman" w:eastAsia="Times New Roman" w:hAnsi="Times New Roman" w:cs="Times New Roman"/>
          <w:color w:val="000000" w:themeColor="text1"/>
          <w:sz w:val="24"/>
          <w:szCs w:val="24"/>
        </w:rPr>
        <w:t xml:space="preserve">. Фактори ризика за </w:t>
      </w:r>
      <w:r w:rsidRPr="009B163F">
        <w:rPr>
          <w:rFonts w:ascii="Times New Roman" w:eastAsia="Times New Roman" w:hAnsi="Times New Roman" w:cs="Times New Roman"/>
          <w:color w:val="000000" w:themeColor="text1"/>
          <w:sz w:val="24"/>
          <w:szCs w:val="24"/>
          <w:lang w:val="sr-Cyrl-RS"/>
        </w:rPr>
        <w:t xml:space="preserve">АКИ </w:t>
      </w:r>
      <w:r>
        <w:rPr>
          <w:rFonts w:ascii="Times New Roman" w:eastAsia="Times New Roman" w:hAnsi="Times New Roman" w:cs="Times New Roman"/>
          <w:color w:val="000000" w:themeColor="text1"/>
          <w:sz w:val="24"/>
          <w:szCs w:val="24"/>
          <w:lang w:val="sr-Cyrl-RS"/>
        </w:rPr>
        <w:t>су</w:t>
      </w:r>
      <w:r w:rsidRPr="009B163F">
        <w:rPr>
          <w:rFonts w:ascii="Times New Roman" w:eastAsia="Times New Roman" w:hAnsi="Times New Roman" w:cs="Times New Roman"/>
          <w:color w:val="000000" w:themeColor="text1"/>
          <w:sz w:val="24"/>
          <w:szCs w:val="24"/>
          <w:lang w:val="sr-Cyrl-RS"/>
        </w:rPr>
        <w:t>:</w:t>
      </w:r>
      <w:r w:rsidRPr="009B163F">
        <w:rPr>
          <w:rFonts w:ascii="Times New Roman" w:eastAsia="Times New Roman" w:hAnsi="Times New Roman" w:cs="Times New Roman"/>
          <w:color w:val="000000" w:themeColor="text1"/>
          <w:sz w:val="24"/>
          <w:szCs w:val="24"/>
        </w:rPr>
        <w:t xml:space="preserve"> повишен</w:t>
      </w:r>
      <w:r>
        <w:rPr>
          <w:rFonts w:ascii="Times New Roman" w:eastAsia="Times New Roman" w:hAnsi="Times New Roman" w:cs="Times New Roman"/>
          <w:color w:val="000000" w:themeColor="text1"/>
          <w:sz w:val="24"/>
          <w:szCs w:val="24"/>
          <w:lang w:val="sr-Cyrl-RS"/>
        </w:rPr>
        <w:t>а</w:t>
      </w:r>
      <w:r w:rsidRPr="009B163F">
        <w:rPr>
          <w:rFonts w:ascii="Times New Roman" w:eastAsia="Times New Roman" w:hAnsi="Times New Roman" w:cs="Times New Roman"/>
          <w:color w:val="000000" w:themeColor="text1"/>
          <w:sz w:val="24"/>
          <w:szCs w:val="24"/>
        </w:rPr>
        <w:t xml:space="preserve"> старост</w:t>
      </w:r>
      <w:r>
        <w:rPr>
          <w:rFonts w:ascii="Times New Roman" w:eastAsia="Times New Roman" w:hAnsi="Times New Roman" w:cs="Times New Roman"/>
          <w:color w:val="000000" w:themeColor="text1"/>
          <w:sz w:val="24"/>
          <w:szCs w:val="24"/>
          <w:lang w:val="sr-Cyrl-RS"/>
        </w:rPr>
        <w:t xml:space="preserve"> пацијената</w:t>
      </w:r>
      <w:r w:rsidRPr="009B163F">
        <w:rPr>
          <w:rFonts w:ascii="Times New Roman" w:eastAsia="Times New Roman" w:hAnsi="Times New Roman" w:cs="Times New Roman"/>
          <w:color w:val="000000" w:themeColor="text1"/>
          <w:sz w:val="24"/>
          <w:szCs w:val="24"/>
        </w:rPr>
        <w:t xml:space="preserve">, </w:t>
      </w:r>
      <w:r w:rsidRPr="009B163F">
        <w:rPr>
          <w:rFonts w:ascii="Times New Roman" w:eastAsia="Times New Roman" w:hAnsi="Times New Roman" w:cs="Times New Roman"/>
          <w:color w:val="000000" w:themeColor="text1"/>
          <w:sz w:val="24"/>
          <w:szCs w:val="24"/>
          <w:lang w:val="sr-Cyrl-RS"/>
        </w:rPr>
        <w:t xml:space="preserve">АИЈ </w:t>
      </w:r>
      <w:r w:rsidRPr="009B163F">
        <w:rPr>
          <w:rFonts w:ascii="Times New Roman" w:eastAsia="Times New Roman" w:hAnsi="Times New Roman" w:cs="Times New Roman"/>
          <w:color w:val="000000" w:themeColor="text1"/>
          <w:sz w:val="24"/>
          <w:szCs w:val="24"/>
        </w:rPr>
        <w:t xml:space="preserve">изазван парацетамолом, </w:t>
      </w:r>
      <w:r>
        <w:rPr>
          <w:rFonts w:ascii="Times New Roman" w:eastAsia="Times New Roman" w:hAnsi="Times New Roman" w:cs="Times New Roman"/>
          <w:color w:val="000000" w:themeColor="text1"/>
          <w:sz w:val="24"/>
          <w:szCs w:val="24"/>
          <w:lang w:val="sr-Cyrl-RS"/>
        </w:rPr>
        <w:t xml:space="preserve">артеријска </w:t>
      </w:r>
      <w:r w:rsidRPr="009B163F">
        <w:rPr>
          <w:rFonts w:ascii="Times New Roman" w:eastAsia="Times New Roman" w:hAnsi="Times New Roman" w:cs="Times New Roman"/>
          <w:color w:val="000000" w:themeColor="text1"/>
          <w:sz w:val="24"/>
          <w:szCs w:val="24"/>
        </w:rPr>
        <w:t>хипотензиј</w:t>
      </w:r>
      <w:r>
        <w:rPr>
          <w:rFonts w:ascii="Times New Roman" w:eastAsia="Times New Roman" w:hAnsi="Times New Roman" w:cs="Times New Roman"/>
          <w:color w:val="000000" w:themeColor="text1"/>
          <w:sz w:val="24"/>
          <w:szCs w:val="24"/>
          <w:lang w:val="sr-Cyrl-RS"/>
        </w:rPr>
        <w:t>а</w:t>
      </w:r>
      <w:r w:rsidRPr="009B163F">
        <w:rPr>
          <w:rFonts w:ascii="Times New Roman" w:eastAsia="Times New Roman" w:hAnsi="Times New Roman" w:cs="Times New Roman"/>
          <w:color w:val="000000" w:themeColor="text1"/>
          <w:sz w:val="24"/>
          <w:szCs w:val="24"/>
        </w:rPr>
        <w:t>, присуство синдрома системског инфламаторног одговора (</w:t>
      </w:r>
      <w:r w:rsidRPr="009B163F">
        <w:rPr>
          <w:rFonts w:ascii="Times New Roman" w:eastAsia="Times New Roman" w:hAnsi="Times New Roman" w:cs="Times New Roman"/>
          <w:color w:val="000000" w:themeColor="text1"/>
          <w:sz w:val="24"/>
          <w:szCs w:val="24"/>
          <w:lang w:val="sr-Cyrl-RS"/>
        </w:rPr>
        <w:t>СИРС</w:t>
      </w:r>
      <w:r w:rsidRPr="009B163F">
        <w:rPr>
          <w:rFonts w:ascii="Times New Roman" w:eastAsia="Times New Roman" w:hAnsi="Times New Roman" w:cs="Times New Roman"/>
          <w:color w:val="000000" w:themeColor="text1"/>
          <w:sz w:val="24"/>
          <w:szCs w:val="24"/>
        </w:rPr>
        <w:t>) и инфекциј</w:t>
      </w:r>
      <w:r>
        <w:rPr>
          <w:rFonts w:ascii="Times New Roman" w:eastAsia="Times New Roman" w:hAnsi="Times New Roman" w:cs="Times New Roman"/>
          <w:color w:val="000000" w:themeColor="text1"/>
          <w:sz w:val="24"/>
          <w:szCs w:val="24"/>
          <w:lang w:val="sr-Cyrl-RS"/>
        </w:rPr>
        <w:t>а</w:t>
      </w:r>
      <w:r w:rsidRPr="009B163F">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lang w:val="sr-Cyrl-RS"/>
        </w:rPr>
        <w:t>53,54</w:t>
      </w:r>
      <w:r w:rsidRPr="009B163F">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lang w:val="sr-Cyrl-RS"/>
        </w:rPr>
        <w:t>Мере</w:t>
      </w:r>
      <w:r w:rsidRPr="009B163F">
        <w:rPr>
          <w:rFonts w:ascii="Times New Roman" w:eastAsia="Times New Roman" w:hAnsi="Times New Roman" w:cs="Times New Roman"/>
          <w:color w:val="000000" w:themeColor="text1"/>
          <w:sz w:val="24"/>
          <w:szCs w:val="24"/>
        </w:rPr>
        <w:t xml:space="preserve"> превенциј</w:t>
      </w:r>
      <w:r>
        <w:rPr>
          <w:rFonts w:ascii="Times New Roman" w:eastAsia="Times New Roman" w:hAnsi="Times New Roman" w:cs="Times New Roman"/>
          <w:color w:val="000000" w:themeColor="text1"/>
          <w:sz w:val="24"/>
          <w:szCs w:val="24"/>
          <w:lang w:val="sr-Cyrl-RS"/>
        </w:rPr>
        <w:t>е</w:t>
      </w:r>
      <w:r w:rsidRPr="009B163F">
        <w:rPr>
          <w:rFonts w:ascii="Times New Roman" w:eastAsia="Times New Roman" w:hAnsi="Times New Roman" w:cs="Times New Roman"/>
          <w:color w:val="000000" w:themeColor="text1"/>
          <w:sz w:val="24"/>
          <w:szCs w:val="24"/>
        </w:rPr>
        <w:t xml:space="preserve"> развоја </w:t>
      </w:r>
      <w:r>
        <w:rPr>
          <w:rFonts w:ascii="Times New Roman" w:eastAsia="Times New Roman" w:hAnsi="Times New Roman" w:cs="Times New Roman"/>
          <w:color w:val="000000" w:themeColor="text1"/>
          <w:sz w:val="24"/>
          <w:szCs w:val="24"/>
          <w:lang w:val="sr-Cyrl-RS"/>
        </w:rPr>
        <w:t>АКИ</w:t>
      </w:r>
      <w:r w:rsidRPr="009B163F">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lang w:val="sr-Cyrl-RS"/>
        </w:rPr>
        <w:t>су</w:t>
      </w:r>
      <w:r w:rsidRPr="009B163F">
        <w:rPr>
          <w:rFonts w:ascii="Times New Roman" w:eastAsia="Times New Roman" w:hAnsi="Times New Roman" w:cs="Times New Roman"/>
          <w:color w:val="000000" w:themeColor="text1"/>
          <w:sz w:val="24"/>
          <w:szCs w:val="24"/>
        </w:rPr>
        <w:t>: корекциј</w:t>
      </w:r>
      <w:r>
        <w:rPr>
          <w:rFonts w:ascii="Times New Roman" w:eastAsia="Times New Roman" w:hAnsi="Times New Roman" w:cs="Times New Roman"/>
          <w:color w:val="000000" w:themeColor="text1"/>
          <w:sz w:val="24"/>
          <w:szCs w:val="24"/>
          <w:lang w:val="sr-Cyrl-RS"/>
        </w:rPr>
        <w:t>а</w:t>
      </w:r>
      <w:r w:rsidRPr="009B163F">
        <w:rPr>
          <w:rFonts w:ascii="Times New Roman" w:eastAsia="Times New Roman" w:hAnsi="Times New Roman" w:cs="Times New Roman"/>
          <w:color w:val="000000" w:themeColor="text1"/>
          <w:sz w:val="24"/>
          <w:szCs w:val="24"/>
        </w:rPr>
        <w:t xml:space="preserve"> хипотензије, </w:t>
      </w:r>
      <w:r>
        <w:rPr>
          <w:rFonts w:ascii="Times New Roman" w:eastAsia="Times New Roman" w:hAnsi="Times New Roman" w:cs="Times New Roman"/>
          <w:color w:val="000000" w:themeColor="text1"/>
          <w:sz w:val="24"/>
          <w:szCs w:val="24"/>
          <w:lang w:val="sr-Cyrl-RS"/>
        </w:rPr>
        <w:t xml:space="preserve">промптно лечење </w:t>
      </w:r>
      <w:r w:rsidRPr="009B163F">
        <w:rPr>
          <w:rFonts w:ascii="Times New Roman" w:eastAsia="Times New Roman" w:hAnsi="Times New Roman" w:cs="Times New Roman"/>
          <w:color w:val="000000" w:themeColor="text1"/>
          <w:sz w:val="24"/>
          <w:szCs w:val="24"/>
        </w:rPr>
        <w:t>инфекциј</w:t>
      </w:r>
      <w:r>
        <w:rPr>
          <w:rFonts w:ascii="Times New Roman" w:eastAsia="Times New Roman" w:hAnsi="Times New Roman" w:cs="Times New Roman"/>
          <w:color w:val="000000" w:themeColor="text1"/>
          <w:sz w:val="24"/>
          <w:szCs w:val="24"/>
          <w:lang w:val="sr-Cyrl-RS"/>
        </w:rPr>
        <w:t>а</w:t>
      </w:r>
      <w:r w:rsidRPr="009B163F">
        <w:rPr>
          <w:rFonts w:ascii="Times New Roman" w:eastAsia="Times New Roman" w:hAnsi="Times New Roman" w:cs="Times New Roman"/>
          <w:color w:val="000000" w:themeColor="text1"/>
          <w:sz w:val="24"/>
          <w:szCs w:val="24"/>
        </w:rPr>
        <w:t xml:space="preserve">, избегавање </w:t>
      </w:r>
      <w:r>
        <w:rPr>
          <w:rFonts w:ascii="Times New Roman" w:eastAsia="Times New Roman" w:hAnsi="Times New Roman" w:cs="Times New Roman"/>
          <w:color w:val="000000" w:themeColor="text1"/>
          <w:sz w:val="24"/>
          <w:szCs w:val="24"/>
          <w:lang w:val="sr-Cyrl-RS"/>
        </w:rPr>
        <w:t xml:space="preserve">примене </w:t>
      </w:r>
      <w:r w:rsidRPr="009B163F">
        <w:rPr>
          <w:rFonts w:ascii="Times New Roman" w:eastAsia="Times New Roman" w:hAnsi="Times New Roman" w:cs="Times New Roman"/>
          <w:color w:val="000000" w:themeColor="text1"/>
          <w:sz w:val="24"/>
          <w:szCs w:val="24"/>
        </w:rPr>
        <w:t xml:space="preserve">нефротоксичних лекова </w:t>
      </w:r>
      <w:r w:rsidRPr="009B163F">
        <w:rPr>
          <w:rFonts w:ascii="Times New Roman" w:eastAsia="Times New Roman" w:hAnsi="Times New Roman" w:cs="Times New Roman"/>
          <w:color w:val="000000" w:themeColor="text1"/>
          <w:sz w:val="24"/>
          <w:szCs w:val="24"/>
          <w:lang w:val="sr-Cyrl-RS"/>
        </w:rPr>
        <w:t xml:space="preserve">(нпр. аминогликозида) </w:t>
      </w:r>
      <w:r w:rsidRPr="009B163F">
        <w:rPr>
          <w:rFonts w:ascii="Times New Roman" w:eastAsia="Times New Roman" w:hAnsi="Times New Roman" w:cs="Times New Roman"/>
          <w:color w:val="000000" w:themeColor="text1"/>
          <w:sz w:val="24"/>
          <w:szCs w:val="24"/>
        </w:rPr>
        <w:t>и пажљив</w:t>
      </w:r>
      <w:r>
        <w:rPr>
          <w:rFonts w:ascii="Times New Roman" w:eastAsia="Times New Roman" w:hAnsi="Times New Roman" w:cs="Times New Roman"/>
          <w:color w:val="000000" w:themeColor="text1"/>
          <w:sz w:val="24"/>
          <w:szCs w:val="24"/>
          <w:lang w:val="sr-Cyrl-RS"/>
        </w:rPr>
        <w:t>а</w:t>
      </w:r>
      <w:r w:rsidRPr="009B163F">
        <w:rPr>
          <w:rFonts w:ascii="Times New Roman" w:eastAsia="Times New Roman" w:hAnsi="Times New Roman" w:cs="Times New Roman"/>
          <w:color w:val="000000" w:themeColor="text1"/>
          <w:sz w:val="24"/>
          <w:szCs w:val="24"/>
        </w:rPr>
        <w:t xml:space="preserve"> употребу радиолошких процедура које захтевају интравенски контраст.</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lang w:val="sr-Cyrl-RS"/>
        </w:rPr>
        <w:t>У лечењу се примењује и хемодијализа</w:t>
      </w:r>
      <w:r w:rsidRPr="009B163F">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lang w:val="sr-Cyrl-RS"/>
        </w:rPr>
        <w:t>55</w:t>
      </w:r>
      <w:r w:rsidRPr="009B163F">
        <w:rPr>
          <w:rFonts w:ascii="Times New Roman" w:eastAsia="Times New Roman" w:hAnsi="Times New Roman" w:cs="Times New Roman"/>
          <w:color w:val="000000" w:themeColor="text1"/>
          <w:sz w:val="24"/>
          <w:szCs w:val="24"/>
        </w:rPr>
        <w:t xml:space="preserve">]. </w:t>
      </w:r>
    </w:p>
    <w:p w14:paraId="11B7A785" w14:textId="77777777" w:rsidR="00297909" w:rsidRPr="009B163F" w:rsidRDefault="00297909" w:rsidP="00297909">
      <w:pPr>
        <w:spacing w:after="0" w:line="360" w:lineRule="auto"/>
        <w:jc w:val="both"/>
        <w:rPr>
          <w:rFonts w:ascii="Times New Roman" w:eastAsia="Times New Roman" w:hAnsi="Times New Roman" w:cs="Times New Roman"/>
          <w:color w:val="000000" w:themeColor="text1"/>
          <w:sz w:val="24"/>
          <w:szCs w:val="24"/>
        </w:rPr>
      </w:pPr>
      <w:r w:rsidRPr="009B163F">
        <w:rPr>
          <w:rFonts w:ascii="Times New Roman" w:hAnsi="Times New Roman" w:cs="Times New Roman"/>
          <w:color w:val="000000" w:themeColor="text1"/>
          <w:sz w:val="24"/>
          <w:szCs w:val="24"/>
        </w:rPr>
        <w:t>Хепаторенални синдром (</w:t>
      </w:r>
      <w:r w:rsidRPr="009B163F">
        <w:rPr>
          <w:rFonts w:ascii="Times New Roman" w:hAnsi="Times New Roman" w:cs="Times New Roman"/>
          <w:color w:val="000000" w:themeColor="text1"/>
          <w:sz w:val="24"/>
          <w:szCs w:val="24"/>
          <w:lang w:val="sr-Cyrl-RS"/>
        </w:rPr>
        <w:t>ХРС</w:t>
      </w:r>
      <w:r w:rsidRPr="009B163F">
        <w:rPr>
          <w:rFonts w:ascii="Times New Roman" w:hAnsi="Times New Roman" w:cs="Times New Roman"/>
          <w:color w:val="000000" w:themeColor="text1"/>
          <w:sz w:val="24"/>
          <w:szCs w:val="24"/>
        </w:rPr>
        <w:t>)</w:t>
      </w:r>
      <w:r w:rsidRPr="009B163F">
        <w:rPr>
          <w:rFonts w:ascii="Times New Roman" w:hAnsi="Times New Roman" w:cs="Times New Roman"/>
          <w:color w:val="000000" w:themeColor="text1"/>
          <w:sz w:val="24"/>
          <w:szCs w:val="24"/>
          <w:lang w:val="sr-Cyrl-RS"/>
        </w:rPr>
        <w:t xml:space="preserve"> је </w:t>
      </w:r>
      <w:r>
        <w:rPr>
          <w:rFonts w:ascii="Times New Roman" w:hAnsi="Times New Roman" w:cs="Times New Roman"/>
          <w:color w:val="000000" w:themeColor="text1"/>
          <w:sz w:val="24"/>
          <w:szCs w:val="24"/>
          <w:lang w:val="sr-Cyrl-RS"/>
        </w:rPr>
        <w:t>подтип</w:t>
      </w:r>
      <w:r w:rsidRPr="009B163F">
        <w:rPr>
          <w:rFonts w:ascii="Times New Roman" w:hAnsi="Times New Roman" w:cs="Times New Roman"/>
          <w:color w:val="000000" w:themeColor="text1"/>
          <w:sz w:val="24"/>
          <w:szCs w:val="24"/>
        </w:rPr>
        <w:t xml:space="preserve"> </w:t>
      </w:r>
      <w:r w:rsidRPr="009B163F">
        <w:rPr>
          <w:rFonts w:ascii="Times New Roman" w:hAnsi="Times New Roman" w:cs="Times New Roman"/>
          <w:color w:val="000000" w:themeColor="text1"/>
          <w:sz w:val="24"/>
          <w:szCs w:val="24"/>
          <w:lang w:val="sr-Cyrl-RS"/>
        </w:rPr>
        <w:t xml:space="preserve">АКИ </w:t>
      </w:r>
      <w:r w:rsidRPr="009B163F">
        <w:rPr>
          <w:rFonts w:ascii="Times New Roman" w:hAnsi="Times New Roman" w:cs="Times New Roman"/>
          <w:color w:val="000000" w:themeColor="text1"/>
          <w:sz w:val="24"/>
          <w:szCs w:val="24"/>
        </w:rPr>
        <w:t>код</w:t>
      </w:r>
      <w:r w:rsidRPr="009B163F">
        <w:rPr>
          <w:rFonts w:ascii="Times New Roman" w:hAnsi="Times New Roman" w:cs="Times New Roman"/>
          <w:color w:val="000000" w:themeColor="text1"/>
          <w:sz w:val="24"/>
          <w:szCs w:val="24"/>
          <w:lang w:val="sr-Cyrl-RS"/>
        </w:rPr>
        <w:t xml:space="preserve"> АИЈ и </w:t>
      </w:r>
      <w:r w:rsidRPr="009B163F">
        <w:rPr>
          <w:rFonts w:ascii="Times New Roman" w:hAnsi="Times New Roman" w:cs="Times New Roman"/>
          <w:color w:val="000000" w:themeColor="text1"/>
          <w:sz w:val="24"/>
          <w:szCs w:val="24"/>
        </w:rPr>
        <w:t xml:space="preserve">карактерише </w:t>
      </w:r>
      <w:r w:rsidRPr="009B163F">
        <w:rPr>
          <w:rFonts w:ascii="Times New Roman" w:hAnsi="Times New Roman" w:cs="Times New Roman"/>
          <w:color w:val="000000" w:themeColor="text1"/>
          <w:sz w:val="24"/>
          <w:szCs w:val="24"/>
          <w:lang w:val="sr-Cyrl-RS"/>
        </w:rPr>
        <w:t xml:space="preserve">се </w:t>
      </w:r>
      <w:r w:rsidRPr="009B163F">
        <w:rPr>
          <w:rFonts w:ascii="Times New Roman" w:hAnsi="Times New Roman" w:cs="Times New Roman"/>
          <w:color w:val="000000" w:themeColor="text1"/>
          <w:sz w:val="24"/>
          <w:szCs w:val="24"/>
        </w:rPr>
        <w:t xml:space="preserve">тешком вазоконстрикцијом </w:t>
      </w:r>
      <w:r w:rsidRPr="009B163F">
        <w:rPr>
          <w:rFonts w:ascii="Times New Roman" w:hAnsi="Times New Roman" w:cs="Times New Roman"/>
          <w:color w:val="000000" w:themeColor="text1"/>
          <w:sz w:val="24"/>
          <w:szCs w:val="24"/>
          <w:lang w:val="sr-Cyrl-RS"/>
        </w:rPr>
        <w:t xml:space="preserve">крвних судова </w:t>
      </w:r>
      <w:r w:rsidRPr="009B163F">
        <w:rPr>
          <w:rFonts w:ascii="Times New Roman" w:hAnsi="Times New Roman" w:cs="Times New Roman"/>
          <w:color w:val="000000" w:themeColor="text1"/>
          <w:sz w:val="24"/>
          <w:szCs w:val="24"/>
        </w:rPr>
        <w:t xml:space="preserve">бубрега и очуваном тубуларном функцијом, </w:t>
      </w:r>
      <w:r>
        <w:rPr>
          <w:rFonts w:ascii="Times New Roman" w:hAnsi="Times New Roman" w:cs="Times New Roman"/>
          <w:color w:val="000000" w:themeColor="text1"/>
          <w:sz w:val="24"/>
          <w:szCs w:val="24"/>
          <w:lang w:val="sr-Cyrl-RS"/>
        </w:rPr>
        <w:t xml:space="preserve">а </w:t>
      </w:r>
      <w:r w:rsidRPr="009B163F">
        <w:rPr>
          <w:rFonts w:ascii="Times New Roman" w:hAnsi="Times New Roman" w:cs="Times New Roman"/>
          <w:color w:val="000000" w:themeColor="text1"/>
          <w:sz w:val="24"/>
          <w:szCs w:val="24"/>
        </w:rPr>
        <w:t xml:space="preserve">често </w:t>
      </w:r>
      <w:r>
        <w:rPr>
          <w:rFonts w:ascii="Times New Roman" w:hAnsi="Times New Roman" w:cs="Times New Roman"/>
          <w:color w:val="000000" w:themeColor="text1"/>
          <w:sz w:val="24"/>
          <w:szCs w:val="24"/>
          <w:lang w:val="sr-Cyrl-RS"/>
        </w:rPr>
        <w:t xml:space="preserve">је </w:t>
      </w:r>
      <w:r w:rsidRPr="009B163F">
        <w:rPr>
          <w:rFonts w:ascii="Times New Roman" w:hAnsi="Times New Roman" w:cs="Times New Roman"/>
          <w:color w:val="000000" w:themeColor="text1"/>
          <w:sz w:val="24"/>
          <w:szCs w:val="24"/>
        </w:rPr>
        <w:t>изазван системском инфламацијом и ендотоксемијом.</w:t>
      </w:r>
      <w:r w:rsidRPr="009B163F">
        <w:rPr>
          <w:rFonts w:ascii="Times New Roman" w:hAnsi="Times New Roman" w:cs="Times New Roman"/>
          <w:color w:val="000000" w:themeColor="text1"/>
          <w:sz w:val="24"/>
          <w:szCs w:val="24"/>
          <w:lang w:val="sr-Cyrl-RS"/>
        </w:rPr>
        <w:t xml:space="preserve"> </w:t>
      </w:r>
      <w:r w:rsidRPr="009B163F">
        <w:rPr>
          <w:rFonts w:ascii="Times New Roman" w:hAnsi="Times New Roman" w:cs="Times New Roman"/>
          <w:color w:val="000000" w:themeColor="text1"/>
          <w:sz w:val="24"/>
          <w:szCs w:val="24"/>
        </w:rPr>
        <w:t xml:space="preserve">Кључне карактеристике </w:t>
      </w:r>
      <w:r>
        <w:rPr>
          <w:rFonts w:ascii="Times New Roman" w:hAnsi="Times New Roman" w:cs="Times New Roman"/>
          <w:color w:val="000000" w:themeColor="text1"/>
          <w:sz w:val="24"/>
          <w:szCs w:val="24"/>
          <w:lang w:val="sr-Cyrl-RS"/>
        </w:rPr>
        <w:t>ХРС</w:t>
      </w:r>
      <w:r w:rsidRPr="009B163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sr-Cyrl-RS"/>
        </w:rPr>
        <w:t>су</w:t>
      </w:r>
      <w:r w:rsidRPr="009B163F">
        <w:rPr>
          <w:rFonts w:ascii="Times New Roman" w:hAnsi="Times New Roman" w:cs="Times New Roman"/>
          <w:color w:val="000000" w:themeColor="text1"/>
          <w:sz w:val="24"/>
          <w:szCs w:val="24"/>
          <w:lang w:val="sr-Cyrl-RS"/>
        </w:rPr>
        <w:t xml:space="preserve"> одсуство</w:t>
      </w:r>
      <w:r w:rsidRPr="009B163F">
        <w:rPr>
          <w:rFonts w:ascii="Times New Roman" w:hAnsi="Times New Roman" w:cs="Times New Roman"/>
          <w:color w:val="000000" w:themeColor="text1"/>
          <w:sz w:val="24"/>
          <w:szCs w:val="24"/>
        </w:rPr>
        <w:t xml:space="preserve"> протеинурије или хематурије</w:t>
      </w:r>
      <w:r w:rsidRPr="009B163F">
        <w:rPr>
          <w:rFonts w:ascii="Times New Roman" w:hAnsi="Times New Roman" w:cs="Times New Roman"/>
          <w:color w:val="000000" w:themeColor="text1"/>
          <w:sz w:val="24"/>
          <w:szCs w:val="24"/>
          <w:lang w:val="sr-Cyrl-RS"/>
        </w:rPr>
        <w:t>, с</w:t>
      </w:r>
      <w:r w:rsidRPr="009B163F">
        <w:rPr>
          <w:rFonts w:ascii="Times New Roman" w:hAnsi="Times New Roman" w:cs="Times New Roman"/>
          <w:color w:val="000000" w:themeColor="text1"/>
          <w:sz w:val="24"/>
          <w:szCs w:val="24"/>
        </w:rPr>
        <w:t xml:space="preserve">ерумски креатинин &gt;133 µmol/L који </w:t>
      </w:r>
      <w:r>
        <w:rPr>
          <w:rFonts w:ascii="Times New Roman" w:hAnsi="Times New Roman" w:cs="Times New Roman"/>
          <w:color w:val="000000" w:themeColor="text1"/>
          <w:sz w:val="24"/>
          <w:szCs w:val="24"/>
          <w:lang w:val="sr-Cyrl-RS"/>
        </w:rPr>
        <w:t>перзистира</w:t>
      </w:r>
      <w:r w:rsidRPr="009B163F">
        <w:rPr>
          <w:rFonts w:ascii="Times New Roman" w:hAnsi="Times New Roman" w:cs="Times New Roman"/>
          <w:color w:val="000000" w:themeColor="text1"/>
          <w:sz w:val="24"/>
          <w:szCs w:val="24"/>
        </w:rPr>
        <w:t xml:space="preserve"> упркос волуменској експанзији са албумин</w:t>
      </w:r>
      <w:r>
        <w:rPr>
          <w:rFonts w:ascii="Times New Roman" w:hAnsi="Times New Roman" w:cs="Times New Roman"/>
          <w:color w:val="000000" w:themeColor="text1"/>
          <w:sz w:val="24"/>
          <w:szCs w:val="24"/>
          <w:lang w:val="sr-Cyrl-RS"/>
        </w:rPr>
        <w:t>и</w:t>
      </w:r>
      <w:r w:rsidRPr="009B163F">
        <w:rPr>
          <w:rFonts w:ascii="Times New Roman" w:hAnsi="Times New Roman" w:cs="Times New Roman"/>
          <w:color w:val="000000" w:themeColor="text1"/>
          <w:sz w:val="24"/>
          <w:szCs w:val="24"/>
        </w:rPr>
        <w:t>м</w:t>
      </w:r>
      <w:r>
        <w:rPr>
          <w:rFonts w:ascii="Times New Roman" w:hAnsi="Times New Roman" w:cs="Times New Roman"/>
          <w:color w:val="000000" w:themeColor="text1"/>
          <w:sz w:val="24"/>
          <w:szCs w:val="24"/>
          <w:lang w:val="sr-Cyrl-RS"/>
        </w:rPr>
        <w:t>а</w:t>
      </w:r>
      <w:r w:rsidRPr="009B163F">
        <w:rPr>
          <w:rFonts w:ascii="Times New Roman" w:hAnsi="Times New Roman" w:cs="Times New Roman"/>
          <w:color w:val="000000" w:themeColor="text1"/>
          <w:sz w:val="24"/>
          <w:szCs w:val="24"/>
          <w:lang w:val="sr-Cyrl-RS"/>
        </w:rPr>
        <w:t xml:space="preserve"> и непостојање других узрока оштећења бубрега (нпр. </w:t>
      </w:r>
      <w:r w:rsidRPr="009B163F">
        <w:rPr>
          <w:rFonts w:ascii="Times New Roman" w:hAnsi="Times New Roman" w:cs="Times New Roman"/>
          <w:color w:val="000000" w:themeColor="text1"/>
          <w:sz w:val="24"/>
          <w:szCs w:val="24"/>
        </w:rPr>
        <w:t>шок</w:t>
      </w:r>
      <w:r w:rsidRPr="009B163F">
        <w:rPr>
          <w:rFonts w:ascii="Times New Roman" w:hAnsi="Times New Roman" w:cs="Times New Roman"/>
          <w:color w:val="000000" w:themeColor="text1"/>
          <w:sz w:val="24"/>
          <w:szCs w:val="24"/>
          <w:lang w:val="sr-Cyrl-RS"/>
        </w:rPr>
        <w:t>, изложеност</w:t>
      </w:r>
      <w:r w:rsidRPr="009B163F">
        <w:rPr>
          <w:rFonts w:ascii="Times New Roman" w:hAnsi="Times New Roman" w:cs="Times New Roman"/>
          <w:color w:val="000000" w:themeColor="text1"/>
          <w:sz w:val="24"/>
          <w:szCs w:val="24"/>
        </w:rPr>
        <w:t xml:space="preserve"> нефротоксичним лековим</w:t>
      </w:r>
      <w:r>
        <w:rPr>
          <w:rFonts w:ascii="Times New Roman" w:hAnsi="Times New Roman" w:cs="Times New Roman"/>
          <w:color w:val="000000" w:themeColor="text1"/>
          <w:sz w:val="24"/>
          <w:szCs w:val="24"/>
          <w:lang w:val="sr-Cyrl-RS"/>
        </w:rPr>
        <w:t>, контрастним средствима</w:t>
      </w:r>
      <w:r w:rsidRPr="009B163F">
        <w:rPr>
          <w:rFonts w:ascii="Times New Roman" w:hAnsi="Times New Roman" w:cs="Times New Roman"/>
          <w:color w:val="000000" w:themeColor="text1"/>
          <w:sz w:val="24"/>
          <w:szCs w:val="24"/>
          <w:lang w:val="sr-Cyrl-RS"/>
        </w:rPr>
        <w:t>).</w:t>
      </w:r>
      <w:r w:rsidRPr="009B163F">
        <w:rPr>
          <w:rFonts w:ascii="Times New Roman" w:hAnsi="Times New Roman" w:cs="Times New Roman"/>
          <w:color w:val="000000" w:themeColor="text1"/>
          <w:sz w:val="24"/>
          <w:szCs w:val="24"/>
          <w:lang w:val="sr-Latn-RS"/>
        </w:rPr>
        <w:t xml:space="preserve"> </w:t>
      </w:r>
      <w:r w:rsidRPr="009B163F">
        <w:rPr>
          <w:rFonts w:ascii="Times New Roman" w:hAnsi="Times New Roman" w:cs="Times New Roman"/>
          <w:color w:val="000000" w:themeColor="text1"/>
          <w:sz w:val="24"/>
          <w:szCs w:val="24"/>
          <w:lang w:val="sr-Cyrl-RS"/>
        </w:rPr>
        <w:t>Терапија ХРС подразумева следеће мере:</w:t>
      </w:r>
    </w:p>
    <w:p w14:paraId="4DA24812" w14:textId="77777777" w:rsidR="00297909" w:rsidRPr="009B163F" w:rsidRDefault="00297909" w:rsidP="00297909">
      <w:pPr>
        <w:pStyle w:val="NormalWeb"/>
        <w:spacing w:before="0" w:beforeAutospacing="0" w:after="0" w:afterAutospacing="0" w:line="360" w:lineRule="auto"/>
        <w:jc w:val="both"/>
        <w:rPr>
          <w:color w:val="000000" w:themeColor="text1"/>
          <w:lang w:val="sr-Cyrl-RS"/>
        </w:rPr>
      </w:pPr>
      <w:r w:rsidRPr="009B163F">
        <w:rPr>
          <w:color w:val="000000" w:themeColor="text1"/>
          <w:lang w:val="sr-Cyrl-RS"/>
        </w:rPr>
        <w:t xml:space="preserve">а) </w:t>
      </w:r>
      <w:r>
        <w:rPr>
          <w:color w:val="000000" w:themeColor="text1"/>
          <w:lang w:val="sr-Cyrl-RS"/>
        </w:rPr>
        <w:t>е</w:t>
      </w:r>
      <w:r w:rsidRPr="009B163F">
        <w:rPr>
          <w:color w:val="000000" w:themeColor="text1"/>
          <w:lang w:val="sr-Cyrl-RS"/>
        </w:rPr>
        <w:t xml:space="preserve">кспанзија циркулаторног волумена </w:t>
      </w:r>
      <w:r>
        <w:rPr>
          <w:color w:val="000000" w:themeColor="text1"/>
          <w:lang w:val="sr-Cyrl-RS"/>
        </w:rPr>
        <w:t>применом</w:t>
      </w:r>
      <w:r w:rsidRPr="009B163F">
        <w:rPr>
          <w:color w:val="000000" w:themeColor="text1"/>
          <w:lang w:val="sr-Cyrl-RS"/>
        </w:rPr>
        <w:t xml:space="preserve"> инфузиј</w:t>
      </w:r>
      <w:r>
        <w:rPr>
          <w:color w:val="000000" w:themeColor="text1"/>
          <w:lang w:val="sr-Cyrl-RS"/>
        </w:rPr>
        <w:t>а</w:t>
      </w:r>
      <w:r w:rsidRPr="009B163F">
        <w:rPr>
          <w:color w:val="000000" w:themeColor="text1"/>
          <w:lang w:val="sr-Cyrl-RS"/>
        </w:rPr>
        <w:t xml:space="preserve"> хуманих албумина у дози од 1 </w:t>
      </w:r>
      <w:r>
        <w:rPr>
          <w:color w:val="000000" w:themeColor="text1"/>
          <w:lang w:val="sr-Latn-RS"/>
        </w:rPr>
        <w:t>g</w:t>
      </w:r>
      <w:r w:rsidRPr="009B163F">
        <w:rPr>
          <w:color w:val="000000" w:themeColor="text1"/>
          <w:lang w:val="sr-Cyrl-RS"/>
        </w:rPr>
        <w:t>/</w:t>
      </w:r>
      <w:r>
        <w:rPr>
          <w:color w:val="000000" w:themeColor="text1"/>
          <w:lang w:val="sr-Latn-RS"/>
        </w:rPr>
        <w:t xml:space="preserve">kg </w:t>
      </w:r>
      <w:r>
        <w:rPr>
          <w:color w:val="000000" w:themeColor="text1"/>
          <w:lang w:val="sr-Cyrl-RS"/>
        </w:rPr>
        <w:t xml:space="preserve">ТТ  </w:t>
      </w:r>
      <w:r w:rsidRPr="009B163F">
        <w:rPr>
          <w:color w:val="000000" w:themeColor="text1"/>
          <w:lang w:val="sr-Cyrl-RS"/>
        </w:rPr>
        <w:t>дн</w:t>
      </w:r>
      <w:r>
        <w:rPr>
          <w:color w:val="000000" w:themeColor="text1"/>
          <w:lang w:val="sr-Cyrl-RS"/>
        </w:rPr>
        <w:t xml:space="preserve">евно </w:t>
      </w:r>
      <w:r w:rsidRPr="009B163F">
        <w:rPr>
          <w:color w:val="000000" w:themeColor="text1"/>
          <w:lang w:val="sr-Cyrl-RS"/>
        </w:rPr>
        <w:t xml:space="preserve">током 1-2 дана, до максимално 100 </w:t>
      </w:r>
      <w:r>
        <w:rPr>
          <w:color w:val="000000" w:themeColor="text1"/>
          <w:lang w:val="sr-Latn-RS"/>
        </w:rPr>
        <w:t>g</w:t>
      </w:r>
      <w:r w:rsidRPr="009B163F">
        <w:rPr>
          <w:color w:val="000000" w:themeColor="text1"/>
          <w:lang w:val="sr-Cyrl-RS"/>
        </w:rPr>
        <w:t xml:space="preserve"> </w:t>
      </w:r>
      <w:r>
        <w:rPr>
          <w:color w:val="000000" w:themeColor="text1"/>
          <w:lang w:val="sr-Cyrl-RS"/>
        </w:rPr>
        <w:t>дневно</w:t>
      </w:r>
      <w:r w:rsidRPr="009B163F">
        <w:rPr>
          <w:color w:val="000000" w:themeColor="text1"/>
          <w:lang w:val="sr-Cyrl-RS"/>
        </w:rPr>
        <w:t xml:space="preserve"> у циљу п</w:t>
      </w:r>
      <w:r>
        <w:rPr>
          <w:color w:val="000000" w:themeColor="text1"/>
          <w:lang w:val="sr-Cyrl-RS"/>
        </w:rPr>
        <w:t>о</w:t>
      </w:r>
      <w:r w:rsidRPr="009B163F">
        <w:rPr>
          <w:color w:val="000000" w:themeColor="text1"/>
          <w:lang w:val="sr-Cyrl-RS"/>
        </w:rPr>
        <w:t>бољшања перфузије бубрега.</w:t>
      </w:r>
    </w:p>
    <w:p w14:paraId="65B3C190" w14:textId="77777777" w:rsidR="00297909" w:rsidRPr="009B163F" w:rsidRDefault="00297909" w:rsidP="00297909">
      <w:pPr>
        <w:pStyle w:val="NormalWeb"/>
        <w:spacing w:before="0" w:beforeAutospacing="0" w:after="0" w:afterAutospacing="0" w:line="360" w:lineRule="auto"/>
        <w:jc w:val="both"/>
        <w:rPr>
          <w:color w:val="000000" w:themeColor="text1"/>
          <w:lang w:val="sr-Cyrl-RS"/>
        </w:rPr>
      </w:pPr>
      <w:r w:rsidRPr="009B163F">
        <w:rPr>
          <w:color w:val="000000" w:themeColor="text1"/>
          <w:lang w:val="sr-Cyrl-RS"/>
        </w:rPr>
        <w:t xml:space="preserve">б) </w:t>
      </w:r>
      <w:r>
        <w:rPr>
          <w:color w:val="000000" w:themeColor="text1"/>
          <w:lang w:val="sr-Cyrl-RS"/>
        </w:rPr>
        <w:t>примена в</w:t>
      </w:r>
      <w:r w:rsidRPr="009B163F">
        <w:rPr>
          <w:color w:val="000000" w:themeColor="text1"/>
          <w:lang w:val="sr-Cyrl-RS"/>
        </w:rPr>
        <w:t>азопресор</w:t>
      </w:r>
      <w:r>
        <w:rPr>
          <w:color w:val="000000" w:themeColor="text1"/>
          <w:lang w:val="sr-Cyrl-RS"/>
        </w:rPr>
        <w:t>а</w:t>
      </w:r>
      <w:r w:rsidRPr="009B163F">
        <w:rPr>
          <w:color w:val="000000" w:themeColor="text1"/>
          <w:lang w:val="sr-Cyrl-RS"/>
        </w:rPr>
        <w:t xml:space="preserve"> – терлипресин  (</w:t>
      </w:r>
      <w:r>
        <w:rPr>
          <w:color w:val="000000" w:themeColor="text1"/>
          <w:lang w:val="sr-Cyrl-RS"/>
        </w:rPr>
        <w:t>у циљу</w:t>
      </w:r>
      <w:r w:rsidRPr="009B163F">
        <w:rPr>
          <w:color w:val="000000" w:themeColor="text1"/>
          <w:lang w:val="sr-Cyrl-RS"/>
        </w:rPr>
        <w:t xml:space="preserve"> спречавања спланхничне вазодилатације и побољшањ</w:t>
      </w:r>
      <w:r>
        <w:rPr>
          <w:color w:val="000000" w:themeColor="text1"/>
          <w:lang w:val="sr-Cyrl-RS"/>
        </w:rPr>
        <w:t>а</w:t>
      </w:r>
      <w:r w:rsidRPr="009B163F">
        <w:rPr>
          <w:color w:val="000000" w:themeColor="text1"/>
          <w:lang w:val="sr-Cyrl-RS"/>
        </w:rPr>
        <w:t xml:space="preserve"> системског васкуларног отпора) у дози од 0,5–1 </w:t>
      </w:r>
      <w:r>
        <w:rPr>
          <w:color w:val="000000" w:themeColor="text1"/>
          <w:lang w:val="sr-Latn-RS"/>
        </w:rPr>
        <w:t>mg</w:t>
      </w:r>
      <w:r w:rsidRPr="009B163F">
        <w:rPr>
          <w:color w:val="000000" w:themeColor="text1"/>
          <w:lang w:val="sr-Cyrl-RS"/>
        </w:rPr>
        <w:t xml:space="preserve"> сваких 4–6 сати, са титрацијом према </w:t>
      </w:r>
      <w:r>
        <w:rPr>
          <w:color w:val="000000" w:themeColor="text1"/>
          <w:lang w:val="sr-Cyrl-RS"/>
        </w:rPr>
        <w:t>ефекту примене</w:t>
      </w:r>
      <w:r w:rsidRPr="009B163F">
        <w:rPr>
          <w:color w:val="000000" w:themeColor="text1"/>
          <w:lang w:val="sr-Cyrl-RS"/>
        </w:rPr>
        <w:t xml:space="preserve">. </w:t>
      </w:r>
      <w:r>
        <w:rPr>
          <w:color w:val="000000" w:themeColor="text1"/>
          <w:lang w:val="sr-Cyrl-RS"/>
        </w:rPr>
        <w:t>Норадреналин</w:t>
      </w:r>
      <w:r w:rsidRPr="009B163F">
        <w:rPr>
          <w:color w:val="000000" w:themeColor="text1"/>
          <w:lang w:val="sr-Cyrl-RS"/>
        </w:rPr>
        <w:t xml:space="preserve"> је алтернатива терлипресину, </w:t>
      </w:r>
      <w:r>
        <w:rPr>
          <w:color w:val="000000" w:themeColor="text1"/>
          <w:lang w:val="sr-Cyrl-RS"/>
        </w:rPr>
        <w:t>нарочито</w:t>
      </w:r>
      <w:r w:rsidRPr="009B163F">
        <w:rPr>
          <w:color w:val="000000" w:themeColor="text1"/>
          <w:lang w:val="sr-Cyrl-RS"/>
        </w:rPr>
        <w:t xml:space="preserve"> </w:t>
      </w:r>
      <w:r>
        <w:rPr>
          <w:color w:val="000000" w:themeColor="text1"/>
          <w:lang w:val="sr-Cyrl-RS"/>
        </w:rPr>
        <w:t>уколико</w:t>
      </w:r>
      <w:r w:rsidRPr="009B163F">
        <w:rPr>
          <w:color w:val="000000" w:themeColor="text1"/>
          <w:lang w:val="sr-Cyrl-RS"/>
        </w:rPr>
        <w:t xml:space="preserve"> терлипресин није доступан. </w:t>
      </w:r>
    </w:p>
    <w:p w14:paraId="3C15A826" w14:textId="77777777" w:rsidR="00297909" w:rsidRPr="009B163F" w:rsidRDefault="00297909" w:rsidP="00297909">
      <w:pPr>
        <w:pStyle w:val="NormalWeb"/>
        <w:spacing w:before="0" w:beforeAutospacing="0" w:after="0" w:afterAutospacing="0" w:line="360" w:lineRule="auto"/>
        <w:jc w:val="both"/>
        <w:rPr>
          <w:color w:val="000000" w:themeColor="text1"/>
          <w:lang w:val="sr-Cyrl-RS"/>
        </w:rPr>
      </w:pPr>
      <w:r w:rsidRPr="009B163F">
        <w:rPr>
          <w:color w:val="000000" w:themeColor="text1"/>
          <w:lang w:val="sr-Cyrl-RS"/>
        </w:rPr>
        <w:t xml:space="preserve">ц) </w:t>
      </w:r>
      <w:r>
        <w:rPr>
          <w:color w:val="000000" w:themeColor="text1"/>
          <w:lang w:val="sr-Cyrl-RS"/>
        </w:rPr>
        <w:t>к</w:t>
      </w:r>
      <w:r w:rsidRPr="009B163F">
        <w:rPr>
          <w:color w:val="000000" w:themeColor="text1"/>
          <w:lang w:val="sr-Cyrl-RS"/>
        </w:rPr>
        <w:t xml:space="preserve">онтинуирана </w:t>
      </w:r>
      <w:r w:rsidRPr="00F57C39">
        <w:rPr>
          <w:color w:val="000000" w:themeColor="text1"/>
          <w:lang w:val="sr-Cyrl-RS"/>
        </w:rPr>
        <w:t>хемодијализа</w:t>
      </w:r>
      <w:r w:rsidRPr="009B163F">
        <w:rPr>
          <w:color w:val="000000" w:themeColor="text1"/>
          <w:lang w:val="sr-Cyrl-RS"/>
        </w:rPr>
        <w:t xml:space="preserve"> из истих разлога као и код других облика АКИ</w:t>
      </w:r>
      <w:r>
        <w:rPr>
          <w:color w:val="000000" w:themeColor="text1"/>
          <w:lang w:val="sr-Cyrl-RS"/>
        </w:rPr>
        <w:t>.</w:t>
      </w:r>
    </w:p>
    <w:p w14:paraId="25E096CB" w14:textId="77777777" w:rsidR="00297909" w:rsidRPr="00F84A93" w:rsidRDefault="00297909" w:rsidP="00297909">
      <w:pPr>
        <w:pStyle w:val="NormalWeb"/>
        <w:spacing w:before="0" w:beforeAutospacing="0" w:after="0" w:afterAutospacing="0" w:line="360" w:lineRule="auto"/>
        <w:jc w:val="both"/>
        <w:rPr>
          <w:color w:val="000000" w:themeColor="text1"/>
          <w:lang w:val="sr-Cyrl-RS"/>
        </w:rPr>
      </w:pPr>
      <w:r w:rsidRPr="009B163F">
        <w:rPr>
          <w:color w:val="000000" w:themeColor="text1"/>
          <w:lang w:val="sr-Cyrl-RS"/>
        </w:rPr>
        <w:t>д) трансјугуларни интра-хепатични портосистемски шант (</w:t>
      </w:r>
      <w:r w:rsidRPr="00F84A93">
        <w:rPr>
          <w:i/>
          <w:color w:val="000000" w:themeColor="text1"/>
          <w:lang w:val="sr-Cyrl-RS"/>
        </w:rPr>
        <w:t>TIPS</w:t>
      </w:r>
      <w:r w:rsidRPr="009B163F">
        <w:rPr>
          <w:color w:val="000000" w:themeColor="text1"/>
          <w:lang w:val="sr-Cyrl-RS"/>
        </w:rPr>
        <w:t xml:space="preserve">) који треба размотрити код пацијената са ХРС који не реагују на </w:t>
      </w:r>
      <w:r>
        <w:rPr>
          <w:color w:val="000000" w:themeColor="text1"/>
          <w:lang w:val="sr-Cyrl-RS"/>
        </w:rPr>
        <w:t xml:space="preserve">примену напред наведене </w:t>
      </w:r>
      <w:r w:rsidRPr="009B163F">
        <w:rPr>
          <w:color w:val="000000" w:themeColor="text1"/>
          <w:lang w:val="sr-Cyrl-RS"/>
        </w:rPr>
        <w:t>терапиј</w:t>
      </w:r>
      <w:r>
        <w:rPr>
          <w:color w:val="000000" w:themeColor="text1"/>
          <w:lang w:val="sr-Cyrl-RS"/>
        </w:rPr>
        <w:t>е</w:t>
      </w:r>
      <w:r w:rsidRPr="009B163F">
        <w:rPr>
          <w:color w:val="000000" w:themeColor="text1"/>
          <w:lang w:val="sr-Cyrl-RS"/>
        </w:rPr>
        <w:t>, посебно када трансплантација јетре није одмах доступна</w:t>
      </w:r>
      <w:r w:rsidRPr="00981A9F">
        <w:rPr>
          <w:bCs/>
          <w:color w:val="000000" w:themeColor="text1"/>
          <w:lang w:val="sr-Cyrl-RS"/>
        </w:rPr>
        <w:t>.</w:t>
      </w:r>
    </w:p>
    <w:p w14:paraId="58D1A9D5" w14:textId="77777777" w:rsidR="00297909" w:rsidRDefault="00297909" w:rsidP="00297909">
      <w:pPr>
        <w:spacing w:after="0" w:line="360" w:lineRule="auto"/>
        <w:jc w:val="both"/>
        <w:rPr>
          <w:rFonts w:ascii="Times New Roman" w:eastAsia="Times New Roman" w:hAnsi="Times New Roman" w:cs="Times New Roman"/>
          <w:b/>
          <w:sz w:val="24"/>
          <w:szCs w:val="24"/>
          <w:lang w:val="sr-Cyrl-RS"/>
        </w:rPr>
      </w:pPr>
      <w:r w:rsidRPr="00F84A93">
        <w:rPr>
          <w:rFonts w:ascii="Times New Roman" w:eastAsia="Times New Roman" w:hAnsi="Times New Roman" w:cs="Times New Roman"/>
          <w:b/>
          <w:sz w:val="24"/>
          <w:szCs w:val="24"/>
          <w:lang w:val="sr-Cyrl-RS"/>
        </w:rPr>
        <w:lastRenderedPageBreak/>
        <w:t>Збрињавање поремећаја коагулације</w:t>
      </w:r>
    </w:p>
    <w:p w14:paraId="7E6D2E56" w14:textId="77777777" w:rsidR="00297909" w:rsidRDefault="00297909" w:rsidP="00297909">
      <w:pPr>
        <w:spacing w:after="0" w:line="360" w:lineRule="auto"/>
        <w:jc w:val="both"/>
        <w:rPr>
          <w:rFonts w:ascii="Times New Roman" w:eastAsia="Times New Roman" w:hAnsi="Times New Roman" w:cs="Times New Roman"/>
          <w:b/>
          <w:sz w:val="24"/>
          <w:szCs w:val="24"/>
          <w:lang w:val="sr-Cyrl-RS"/>
        </w:rPr>
      </w:pPr>
    </w:p>
    <w:p w14:paraId="3D9790E7" w14:textId="77777777" w:rsidR="00297909" w:rsidRPr="00981A9F" w:rsidRDefault="00297909" w:rsidP="00860A31">
      <w:pPr>
        <w:pStyle w:val="ListParagraph"/>
        <w:numPr>
          <w:ilvl w:val="0"/>
          <w:numId w:val="76"/>
        </w:numPr>
        <w:tabs>
          <w:tab w:val="left" w:pos="284"/>
        </w:tabs>
        <w:spacing w:after="0" w:line="360" w:lineRule="auto"/>
        <w:ind w:left="0" w:firstLine="0"/>
        <w:jc w:val="both"/>
        <w:rPr>
          <w:rFonts w:ascii="Times New Roman" w:eastAsia="Times New Roman" w:hAnsi="Times New Roman" w:cs="Times New Roman"/>
          <w:b/>
          <w:bCs/>
          <w:sz w:val="24"/>
          <w:szCs w:val="24"/>
        </w:rPr>
      </w:pPr>
      <w:r w:rsidRPr="00981A9F">
        <w:rPr>
          <w:rFonts w:ascii="Times New Roman" w:eastAsia="Times New Roman" w:hAnsi="Times New Roman" w:cs="Times New Roman"/>
          <w:b/>
          <w:bCs/>
          <w:sz w:val="24"/>
          <w:szCs w:val="24"/>
          <w:lang w:val="sr-Cyrl-RS"/>
        </w:rPr>
        <w:t>Не препоручује се р</w:t>
      </w:r>
      <w:r w:rsidRPr="00981A9F">
        <w:rPr>
          <w:rFonts w:ascii="Times New Roman" w:eastAsia="Times New Roman" w:hAnsi="Times New Roman" w:cs="Times New Roman"/>
          <w:b/>
          <w:bCs/>
          <w:sz w:val="24"/>
          <w:szCs w:val="24"/>
        </w:rPr>
        <w:t xml:space="preserve">утинска </w:t>
      </w:r>
      <w:r w:rsidRPr="00981A9F">
        <w:rPr>
          <w:rFonts w:ascii="Times New Roman" w:eastAsia="Times New Roman" w:hAnsi="Times New Roman" w:cs="Times New Roman"/>
          <w:b/>
          <w:bCs/>
          <w:sz w:val="24"/>
          <w:szCs w:val="24"/>
          <w:lang w:val="sr-Cyrl-RS"/>
        </w:rPr>
        <w:t>примена ССП</w:t>
      </w:r>
      <w:r>
        <w:rPr>
          <w:rFonts w:ascii="Times New Roman" w:eastAsia="Times New Roman" w:hAnsi="Times New Roman" w:cs="Times New Roman"/>
          <w:b/>
          <w:bCs/>
          <w:sz w:val="24"/>
          <w:szCs w:val="24"/>
          <w:lang w:val="sr-Cyrl-RS"/>
        </w:rPr>
        <w:t xml:space="preserve">, појединачних </w:t>
      </w:r>
      <w:r w:rsidRPr="00981A9F">
        <w:rPr>
          <w:rFonts w:ascii="Times New Roman" w:eastAsia="Times New Roman" w:hAnsi="Times New Roman" w:cs="Times New Roman"/>
          <w:b/>
          <w:bCs/>
          <w:sz w:val="24"/>
          <w:szCs w:val="24"/>
        </w:rPr>
        <w:t xml:space="preserve">фактора </w:t>
      </w:r>
      <w:r w:rsidRPr="00981A9F">
        <w:rPr>
          <w:rFonts w:ascii="Times New Roman" w:eastAsia="Times New Roman" w:hAnsi="Times New Roman" w:cs="Times New Roman"/>
          <w:b/>
          <w:bCs/>
          <w:sz w:val="24"/>
          <w:szCs w:val="24"/>
          <w:lang w:val="sr-Cyrl-RS"/>
        </w:rPr>
        <w:t>коагулације</w:t>
      </w:r>
      <w:r>
        <w:rPr>
          <w:rFonts w:ascii="Times New Roman" w:eastAsia="Times New Roman" w:hAnsi="Times New Roman" w:cs="Times New Roman"/>
          <w:b/>
          <w:bCs/>
          <w:sz w:val="24"/>
          <w:szCs w:val="24"/>
          <w:lang w:val="sr-Cyrl-RS"/>
        </w:rPr>
        <w:t xml:space="preserve"> или тромбоцита</w:t>
      </w:r>
      <w:r w:rsidRPr="00981A9F">
        <w:rPr>
          <w:rFonts w:ascii="Times New Roman" w:eastAsia="Times New Roman" w:hAnsi="Times New Roman" w:cs="Times New Roman"/>
          <w:b/>
          <w:bCs/>
          <w:sz w:val="24"/>
          <w:szCs w:val="24"/>
          <w:lang w:val="sr-Cyrl-RS"/>
        </w:rPr>
        <w:t>, док се</w:t>
      </w:r>
      <w:r>
        <w:rPr>
          <w:rFonts w:ascii="Times New Roman" w:eastAsia="Times New Roman" w:hAnsi="Times New Roman" w:cs="Times New Roman"/>
          <w:b/>
          <w:bCs/>
          <w:sz w:val="24"/>
          <w:szCs w:val="24"/>
          <w:lang w:val="sr-Cyrl-RS"/>
        </w:rPr>
        <w:t xml:space="preserve"> њихова </w:t>
      </w:r>
      <w:r w:rsidRPr="00981A9F">
        <w:rPr>
          <w:rFonts w:ascii="Times New Roman" w:eastAsia="Times New Roman" w:hAnsi="Times New Roman" w:cs="Times New Roman"/>
          <w:b/>
          <w:bCs/>
          <w:sz w:val="24"/>
          <w:szCs w:val="24"/>
          <w:lang w:val="sr-Cyrl-RS"/>
        </w:rPr>
        <w:t xml:space="preserve"> примена саветује</w:t>
      </w:r>
      <w:r w:rsidRPr="00981A9F">
        <w:rPr>
          <w:rFonts w:ascii="Times New Roman" w:eastAsia="Times New Roman" w:hAnsi="Times New Roman" w:cs="Times New Roman"/>
          <w:b/>
          <w:bCs/>
          <w:sz w:val="24"/>
          <w:szCs w:val="24"/>
        </w:rPr>
        <w:t xml:space="preserve"> </w:t>
      </w:r>
      <w:r w:rsidRPr="00981A9F">
        <w:rPr>
          <w:rFonts w:ascii="Times New Roman" w:eastAsia="Times New Roman" w:hAnsi="Times New Roman" w:cs="Times New Roman"/>
          <w:b/>
          <w:bCs/>
          <w:sz w:val="24"/>
          <w:szCs w:val="24"/>
          <w:lang w:val="sr-Cyrl-RS"/>
        </w:rPr>
        <w:t xml:space="preserve">у </w:t>
      </w:r>
      <w:r w:rsidRPr="00981A9F">
        <w:rPr>
          <w:rFonts w:ascii="Times New Roman" w:eastAsia="Times New Roman" w:hAnsi="Times New Roman" w:cs="Times New Roman"/>
          <w:b/>
          <w:bCs/>
          <w:sz w:val="24"/>
          <w:szCs w:val="24"/>
        </w:rPr>
        <w:t>специфичн</w:t>
      </w:r>
      <w:r w:rsidRPr="00981A9F">
        <w:rPr>
          <w:rFonts w:ascii="Times New Roman" w:eastAsia="Times New Roman" w:hAnsi="Times New Roman" w:cs="Times New Roman"/>
          <w:b/>
          <w:bCs/>
          <w:sz w:val="24"/>
          <w:szCs w:val="24"/>
          <w:lang w:val="sr-Cyrl-RS"/>
        </w:rPr>
        <w:t>им</w:t>
      </w:r>
      <w:r w:rsidRPr="00981A9F">
        <w:rPr>
          <w:rFonts w:ascii="Times New Roman" w:eastAsia="Times New Roman" w:hAnsi="Times New Roman" w:cs="Times New Roman"/>
          <w:b/>
          <w:bCs/>
          <w:sz w:val="24"/>
          <w:szCs w:val="24"/>
        </w:rPr>
        <w:t xml:space="preserve"> ситуациј</w:t>
      </w:r>
      <w:r w:rsidRPr="00981A9F">
        <w:rPr>
          <w:rFonts w:ascii="Times New Roman" w:eastAsia="Times New Roman" w:hAnsi="Times New Roman" w:cs="Times New Roman"/>
          <w:b/>
          <w:bCs/>
          <w:sz w:val="24"/>
          <w:szCs w:val="24"/>
          <w:lang w:val="sr-Cyrl-RS"/>
        </w:rPr>
        <w:t>ама</w:t>
      </w:r>
      <w:r w:rsidRPr="00981A9F">
        <w:rPr>
          <w:rFonts w:ascii="Times New Roman" w:eastAsia="Times New Roman" w:hAnsi="Times New Roman" w:cs="Times New Roman"/>
          <w:b/>
          <w:bCs/>
          <w:sz w:val="24"/>
          <w:szCs w:val="24"/>
        </w:rPr>
        <w:t>, као што су</w:t>
      </w:r>
      <w:r w:rsidRPr="00981A9F">
        <w:rPr>
          <w:rFonts w:ascii="Times New Roman" w:eastAsia="Times New Roman" w:hAnsi="Times New Roman" w:cs="Times New Roman"/>
          <w:b/>
          <w:bCs/>
          <w:sz w:val="24"/>
          <w:szCs w:val="24"/>
          <w:lang w:val="sr-Cyrl-RS"/>
        </w:rPr>
        <w:t>:</w:t>
      </w:r>
      <w:r w:rsidRPr="00981A9F">
        <w:rPr>
          <w:rFonts w:ascii="Times New Roman" w:eastAsia="Times New Roman" w:hAnsi="Times New Roman" w:cs="Times New Roman"/>
          <w:b/>
          <w:bCs/>
          <w:sz w:val="24"/>
          <w:szCs w:val="24"/>
        </w:rPr>
        <w:t xml:space="preserve"> активно крварење</w:t>
      </w:r>
      <w:r w:rsidRPr="00981A9F">
        <w:rPr>
          <w:rFonts w:ascii="Times New Roman" w:eastAsia="Times New Roman" w:hAnsi="Times New Roman" w:cs="Times New Roman"/>
          <w:b/>
          <w:bCs/>
          <w:sz w:val="24"/>
          <w:szCs w:val="24"/>
          <w:lang w:val="sr-Cyrl-RS"/>
        </w:rPr>
        <w:t>,</w:t>
      </w:r>
      <w:r w:rsidRPr="00981A9F">
        <w:rPr>
          <w:rFonts w:ascii="Times New Roman" w:eastAsia="Times New Roman" w:hAnsi="Times New Roman" w:cs="Times New Roman"/>
          <w:b/>
          <w:bCs/>
          <w:sz w:val="24"/>
          <w:szCs w:val="24"/>
        </w:rPr>
        <w:t xml:space="preserve"> </w:t>
      </w:r>
      <w:r w:rsidRPr="00981A9F">
        <w:rPr>
          <w:rFonts w:ascii="Times New Roman" w:eastAsia="Times New Roman" w:hAnsi="Times New Roman" w:cs="Times New Roman"/>
          <w:b/>
          <w:bCs/>
          <w:sz w:val="24"/>
          <w:szCs w:val="24"/>
          <w:lang w:val="sr-Cyrl-RS"/>
        </w:rPr>
        <w:t>постав</w:t>
      </w:r>
      <w:r>
        <w:rPr>
          <w:rFonts w:ascii="Times New Roman" w:eastAsia="Times New Roman" w:hAnsi="Times New Roman" w:cs="Times New Roman"/>
          <w:b/>
          <w:bCs/>
          <w:sz w:val="24"/>
          <w:szCs w:val="24"/>
          <w:lang w:val="sr-Cyrl-RS"/>
        </w:rPr>
        <w:t>љ</w:t>
      </w:r>
      <w:r w:rsidRPr="00981A9F">
        <w:rPr>
          <w:rFonts w:ascii="Times New Roman" w:eastAsia="Times New Roman" w:hAnsi="Times New Roman" w:cs="Times New Roman"/>
          <w:b/>
          <w:bCs/>
          <w:sz w:val="24"/>
          <w:szCs w:val="24"/>
          <w:lang w:val="sr-Cyrl-RS"/>
        </w:rPr>
        <w:t>а</w:t>
      </w:r>
      <w:r>
        <w:rPr>
          <w:rFonts w:ascii="Times New Roman" w:eastAsia="Times New Roman" w:hAnsi="Times New Roman" w:cs="Times New Roman"/>
          <w:b/>
          <w:bCs/>
          <w:sz w:val="24"/>
          <w:szCs w:val="24"/>
          <w:lang w:val="sr-Cyrl-RS"/>
        </w:rPr>
        <w:t>њ</w:t>
      </w:r>
      <w:r w:rsidRPr="00981A9F">
        <w:rPr>
          <w:rFonts w:ascii="Times New Roman" w:eastAsia="Times New Roman" w:hAnsi="Times New Roman" w:cs="Times New Roman"/>
          <w:b/>
          <w:bCs/>
          <w:sz w:val="24"/>
          <w:szCs w:val="24"/>
          <w:lang w:val="sr-Cyrl-RS"/>
        </w:rPr>
        <w:t>е система инвазивног мониторинга или пласирање венских и артеријских линија</w:t>
      </w:r>
      <w:r w:rsidRPr="00981A9F">
        <w:rPr>
          <w:rFonts w:ascii="Times New Roman" w:eastAsia="Times New Roman" w:hAnsi="Times New Roman" w:cs="Times New Roman"/>
          <w:b/>
          <w:bCs/>
          <w:sz w:val="24"/>
          <w:szCs w:val="24"/>
        </w:rPr>
        <w:t xml:space="preserve"> (</w:t>
      </w:r>
      <w:r w:rsidRPr="00981A9F">
        <w:rPr>
          <w:rFonts w:ascii="Times New Roman" w:eastAsia="Times New Roman" w:hAnsi="Times New Roman" w:cs="Times New Roman"/>
          <w:b/>
          <w:bCs/>
          <w:sz w:val="24"/>
          <w:szCs w:val="24"/>
          <w:lang w:val="sr-Cyrl-RS"/>
        </w:rPr>
        <w:t>Б</w:t>
      </w:r>
      <w:r w:rsidRPr="00981A9F">
        <w:rPr>
          <w:rFonts w:ascii="Times New Roman" w:eastAsia="Times New Roman" w:hAnsi="Times New Roman" w:cs="Times New Roman"/>
          <w:b/>
          <w:bCs/>
          <w:sz w:val="24"/>
          <w:szCs w:val="24"/>
        </w:rPr>
        <w:t>1).</w:t>
      </w:r>
    </w:p>
    <w:p w14:paraId="7A9ECAE7" w14:textId="77777777" w:rsidR="00297909" w:rsidRPr="00981A9F" w:rsidRDefault="00297909" w:rsidP="00860A31">
      <w:pPr>
        <w:pStyle w:val="ListParagraph"/>
        <w:numPr>
          <w:ilvl w:val="0"/>
          <w:numId w:val="76"/>
        </w:numPr>
        <w:tabs>
          <w:tab w:val="left" w:pos="284"/>
        </w:tabs>
        <w:spacing w:before="100" w:beforeAutospacing="1" w:after="0" w:line="360" w:lineRule="auto"/>
        <w:ind w:left="0" w:firstLine="0"/>
        <w:jc w:val="both"/>
        <w:rPr>
          <w:rFonts w:ascii="Times New Roman" w:eastAsia="Times New Roman" w:hAnsi="Times New Roman" w:cs="Times New Roman"/>
          <w:b/>
          <w:bCs/>
          <w:sz w:val="24"/>
          <w:szCs w:val="24"/>
        </w:rPr>
      </w:pPr>
      <w:r w:rsidRPr="00981A9F">
        <w:rPr>
          <w:rFonts w:ascii="Times New Roman" w:eastAsia="Times New Roman" w:hAnsi="Times New Roman" w:cs="Times New Roman"/>
          <w:b/>
          <w:bCs/>
          <w:sz w:val="24"/>
          <w:szCs w:val="24"/>
        </w:rPr>
        <w:t xml:space="preserve">Циљни ниво хемоглобина </w:t>
      </w:r>
      <w:r w:rsidRPr="00981A9F">
        <w:rPr>
          <w:rFonts w:ascii="Times New Roman" w:eastAsia="Times New Roman" w:hAnsi="Times New Roman" w:cs="Times New Roman"/>
          <w:b/>
          <w:bCs/>
          <w:sz w:val="24"/>
          <w:szCs w:val="24"/>
          <w:lang w:val="sr-Cyrl-RS"/>
        </w:rPr>
        <w:t xml:space="preserve">у крви </w:t>
      </w:r>
      <w:r w:rsidRPr="00981A9F">
        <w:rPr>
          <w:rFonts w:ascii="Times New Roman" w:eastAsia="Times New Roman" w:hAnsi="Times New Roman" w:cs="Times New Roman"/>
          <w:b/>
          <w:bCs/>
          <w:sz w:val="24"/>
          <w:szCs w:val="24"/>
        </w:rPr>
        <w:t xml:space="preserve">је </w:t>
      </w:r>
      <w:r w:rsidRPr="00981A9F">
        <w:rPr>
          <w:rFonts w:ascii="Times New Roman" w:eastAsia="Times New Roman" w:hAnsi="Times New Roman" w:cs="Times New Roman"/>
          <w:b/>
          <w:bCs/>
          <w:sz w:val="24"/>
          <w:szCs w:val="24"/>
          <w:lang w:val="sr-Cyrl-RS"/>
        </w:rPr>
        <w:t xml:space="preserve">преко </w:t>
      </w:r>
      <w:r w:rsidRPr="00981A9F">
        <w:rPr>
          <w:rFonts w:ascii="Times New Roman" w:eastAsia="Times New Roman" w:hAnsi="Times New Roman" w:cs="Times New Roman"/>
          <w:b/>
          <w:bCs/>
          <w:sz w:val="24"/>
          <w:szCs w:val="24"/>
        </w:rPr>
        <w:t>7</w:t>
      </w:r>
      <w:r w:rsidRPr="00981A9F">
        <w:rPr>
          <w:rFonts w:ascii="Times New Roman" w:eastAsia="Times New Roman" w:hAnsi="Times New Roman" w:cs="Times New Roman"/>
          <w:b/>
          <w:bCs/>
          <w:sz w:val="24"/>
          <w:szCs w:val="24"/>
          <w:lang w:val="sr-Cyrl-RS"/>
        </w:rPr>
        <w:t>0</w:t>
      </w:r>
      <w:r w:rsidRPr="00981A9F">
        <w:rPr>
          <w:rFonts w:ascii="Times New Roman" w:eastAsia="Times New Roman" w:hAnsi="Times New Roman" w:cs="Times New Roman"/>
          <w:b/>
          <w:bCs/>
          <w:sz w:val="24"/>
          <w:szCs w:val="24"/>
        </w:rPr>
        <w:t xml:space="preserve"> g/L</w:t>
      </w:r>
      <w:r w:rsidRPr="00981A9F">
        <w:rPr>
          <w:rFonts w:ascii="Times New Roman" w:eastAsia="Times New Roman" w:hAnsi="Times New Roman" w:cs="Times New Roman"/>
          <w:b/>
          <w:bCs/>
          <w:sz w:val="24"/>
          <w:szCs w:val="24"/>
          <w:lang w:val="sr-Cyrl-RS"/>
        </w:rPr>
        <w:t xml:space="preserve">, а уколико је нижи индикована је </w:t>
      </w:r>
      <w:r w:rsidRPr="00981A9F">
        <w:rPr>
          <w:rFonts w:ascii="Times New Roman" w:eastAsia="Times New Roman" w:hAnsi="Times New Roman" w:cs="Times New Roman"/>
          <w:b/>
          <w:bCs/>
          <w:sz w:val="24"/>
          <w:szCs w:val="24"/>
        </w:rPr>
        <w:t>трансфузиј</w:t>
      </w:r>
      <w:r w:rsidRPr="00981A9F">
        <w:rPr>
          <w:rFonts w:ascii="Times New Roman" w:eastAsia="Times New Roman" w:hAnsi="Times New Roman" w:cs="Times New Roman"/>
          <w:b/>
          <w:bCs/>
          <w:sz w:val="24"/>
          <w:szCs w:val="24"/>
          <w:lang w:val="sr-Cyrl-RS"/>
        </w:rPr>
        <w:t>а еритроцита</w:t>
      </w:r>
      <w:r w:rsidRPr="00981A9F">
        <w:rPr>
          <w:rFonts w:ascii="Times New Roman" w:eastAsia="Times New Roman" w:hAnsi="Times New Roman" w:cs="Times New Roman"/>
          <w:b/>
          <w:bCs/>
          <w:sz w:val="24"/>
          <w:szCs w:val="24"/>
        </w:rPr>
        <w:t xml:space="preserve"> (</w:t>
      </w:r>
      <w:r w:rsidRPr="00981A9F">
        <w:rPr>
          <w:rFonts w:ascii="Times New Roman" w:eastAsia="Times New Roman" w:hAnsi="Times New Roman" w:cs="Times New Roman"/>
          <w:b/>
          <w:bCs/>
          <w:sz w:val="24"/>
          <w:szCs w:val="24"/>
          <w:lang w:val="sr-Cyrl-RS"/>
        </w:rPr>
        <w:t>Б</w:t>
      </w:r>
      <w:r w:rsidRPr="00981A9F">
        <w:rPr>
          <w:rFonts w:ascii="Times New Roman" w:eastAsia="Times New Roman" w:hAnsi="Times New Roman" w:cs="Times New Roman"/>
          <w:b/>
          <w:bCs/>
          <w:sz w:val="24"/>
          <w:szCs w:val="24"/>
        </w:rPr>
        <w:t>1).</w:t>
      </w:r>
    </w:p>
    <w:p w14:paraId="38DAE9B8" w14:textId="77777777" w:rsidR="00297909" w:rsidRPr="00002FD8" w:rsidRDefault="00297909" w:rsidP="00860A31">
      <w:pPr>
        <w:pStyle w:val="ListParagraph"/>
        <w:numPr>
          <w:ilvl w:val="0"/>
          <w:numId w:val="76"/>
        </w:numPr>
        <w:tabs>
          <w:tab w:val="left" w:pos="284"/>
        </w:tabs>
        <w:spacing w:before="100" w:beforeAutospacing="1" w:after="0" w:line="360" w:lineRule="auto"/>
        <w:ind w:left="0" w:firstLine="0"/>
        <w:jc w:val="both"/>
        <w:rPr>
          <w:rFonts w:ascii="Times New Roman" w:eastAsia="Times New Roman" w:hAnsi="Times New Roman" w:cs="Times New Roman"/>
          <w:sz w:val="24"/>
          <w:szCs w:val="24"/>
        </w:rPr>
      </w:pPr>
      <w:r w:rsidRPr="00981A9F">
        <w:rPr>
          <w:rFonts w:ascii="Times New Roman" w:eastAsia="Times New Roman" w:hAnsi="Times New Roman" w:cs="Times New Roman"/>
          <w:b/>
          <w:bCs/>
          <w:sz w:val="24"/>
          <w:szCs w:val="24"/>
          <w:lang w:val="sr-Cyrl-RS"/>
        </w:rPr>
        <w:t xml:space="preserve">Примена нискомолекуларног хепарина </w:t>
      </w:r>
      <w:r w:rsidRPr="00981A9F">
        <w:rPr>
          <w:rFonts w:ascii="Times New Roman" w:eastAsia="Times New Roman" w:hAnsi="Times New Roman" w:cs="Times New Roman"/>
          <w:b/>
          <w:bCs/>
          <w:sz w:val="24"/>
          <w:szCs w:val="24"/>
          <w:lang w:val="sr-Latn-RS"/>
        </w:rPr>
        <w:t>(</w:t>
      </w:r>
      <w:r w:rsidRPr="00981A9F">
        <w:rPr>
          <w:rFonts w:ascii="Times New Roman" w:eastAsia="Times New Roman" w:hAnsi="Times New Roman" w:cs="Times New Roman"/>
          <w:b/>
          <w:bCs/>
          <w:i/>
          <w:sz w:val="24"/>
          <w:szCs w:val="24"/>
          <w:lang w:val="sr-Latn-RS"/>
        </w:rPr>
        <w:t>LMWH</w:t>
      </w:r>
      <w:r w:rsidRPr="00981A9F">
        <w:rPr>
          <w:rFonts w:ascii="Times New Roman" w:eastAsia="Times New Roman" w:hAnsi="Times New Roman" w:cs="Times New Roman"/>
          <w:b/>
          <w:bCs/>
          <w:sz w:val="24"/>
          <w:szCs w:val="24"/>
          <w:lang w:val="sr-Latn-RS"/>
        </w:rPr>
        <w:t xml:space="preserve">) </w:t>
      </w:r>
      <w:r w:rsidRPr="00981A9F">
        <w:rPr>
          <w:rFonts w:ascii="Times New Roman" w:eastAsia="Times New Roman" w:hAnsi="Times New Roman" w:cs="Times New Roman"/>
          <w:b/>
          <w:bCs/>
          <w:sz w:val="24"/>
          <w:szCs w:val="24"/>
          <w:lang w:val="sr-Cyrl-RS"/>
        </w:rPr>
        <w:t>у циљу п</w:t>
      </w:r>
      <w:r w:rsidRPr="00981A9F">
        <w:rPr>
          <w:rFonts w:ascii="Times New Roman" w:eastAsia="Times New Roman" w:hAnsi="Times New Roman" w:cs="Times New Roman"/>
          <w:b/>
          <w:bCs/>
          <w:sz w:val="24"/>
          <w:szCs w:val="24"/>
        </w:rPr>
        <w:t>рофилакс</w:t>
      </w:r>
      <w:r w:rsidRPr="00981A9F">
        <w:rPr>
          <w:rFonts w:ascii="Times New Roman" w:eastAsia="Times New Roman" w:hAnsi="Times New Roman" w:cs="Times New Roman"/>
          <w:b/>
          <w:bCs/>
          <w:sz w:val="24"/>
          <w:szCs w:val="24"/>
          <w:lang w:val="sr-Cyrl-RS"/>
        </w:rPr>
        <w:t>е</w:t>
      </w:r>
      <w:r w:rsidRPr="00981A9F">
        <w:rPr>
          <w:rFonts w:ascii="Times New Roman" w:eastAsia="Times New Roman" w:hAnsi="Times New Roman" w:cs="Times New Roman"/>
          <w:b/>
          <w:bCs/>
          <w:sz w:val="24"/>
          <w:szCs w:val="24"/>
        </w:rPr>
        <w:t xml:space="preserve"> венск</w:t>
      </w:r>
      <w:r w:rsidRPr="00981A9F">
        <w:rPr>
          <w:rFonts w:ascii="Times New Roman" w:eastAsia="Times New Roman" w:hAnsi="Times New Roman" w:cs="Times New Roman"/>
          <w:b/>
          <w:bCs/>
          <w:sz w:val="24"/>
          <w:szCs w:val="24"/>
          <w:lang w:val="sr-Cyrl-RS"/>
        </w:rPr>
        <w:t>ог</w:t>
      </w:r>
      <w:r w:rsidRPr="00981A9F">
        <w:rPr>
          <w:rFonts w:ascii="Times New Roman" w:eastAsia="Times New Roman" w:hAnsi="Times New Roman" w:cs="Times New Roman"/>
          <w:b/>
          <w:bCs/>
          <w:sz w:val="24"/>
          <w:szCs w:val="24"/>
        </w:rPr>
        <w:t xml:space="preserve"> тромб</w:t>
      </w:r>
      <w:r w:rsidRPr="00981A9F">
        <w:rPr>
          <w:rFonts w:ascii="Times New Roman" w:eastAsia="Times New Roman" w:hAnsi="Times New Roman" w:cs="Times New Roman"/>
          <w:b/>
          <w:bCs/>
          <w:sz w:val="24"/>
          <w:szCs w:val="24"/>
          <w:lang w:val="sr-Cyrl-RS"/>
        </w:rPr>
        <w:t>о</w:t>
      </w:r>
      <w:r w:rsidRPr="00981A9F">
        <w:rPr>
          <w:rFonts w:ascii="Times New Roman" w:eastAsia="Times New Roman" w:hAnsi="Times New Roman" w:cs="Times New Roman"/>
          <w:b/>
          <w:bCs/>
          <w:sz w:val="24"/>
          <w:szCs w:val="24"/>
        </w:rPr>
        <w:t>е</w:t>
      </w:r>
      <w:r w:rsidRPr="00981A9F">
        <w:rPr>
          <w:rFonts w:ascii="Times New Roman" w:eastAsia="Times New Roman" w:hAnsi="Times New Roman" w:cs="Times New Roman"/>
          <w:b/>
          <w:bCs/>
          <w:sz w:val="24"/>
          <w:szCs w:val="24"/>
          <w:lang w:val="sr-Cyrl-RS"/>
        </w:rPr>
        <w:t>мболизма</w:t>
      </w:r>
      <w:r w:rsidRPr="00981A9F">
        <w:rPr>
          <w:rFonts w:ascii="Times New Roman" w:eastAsia="Times New Roman" w:hAnsi="Times New Roman" w:cs="Times New Roman"/>
          <w:b/>
          <w:bCs/>
          <w:sz w:val="24"/>
          <w:szCs w:val="24"/>
        </w:rPr>
        <w:t xml:space="preserve"> </w:t>
      </w:r>
      <w:r w:rsidRPr="00981A9F">
        <w:rPr>
          <w:rFonts w:ascii="Times New Roman" w:eastAsia="Times New Roman" w:hAnsi="Times New Roman" w:cs="Times New Roman"/>
          <w:b/>
          <w:bCs/>
          <w:sz w:val="24"/>
          <w:szCs w:val="24"/>
          <w:lang w:val="sr-Cyrl-RS"/>
        </w:rPr>
        <w:t xml:space="preserve">је некада индикована </w:t>
      </w:r>
      <w:r w:rsidRPr="00981A9F">
        <w:rPr>
          <w:rFonts w:ascii="Times New Roman" w:eastAsia="Times New Roman" w:hAnsi="Times New Roman" w:cs="Times New Roman"/>
          <w:b/>
          <w:bCs/>
          <w:sz w:val="24"/>
          <w:szCs w:val="24"/>
        </w:rPr>
        <w:t>(</w:t>
      </w:r>
      <w:r w:rsidRPr="00981A9F">
        <w:rPr>
          <w:rFonts w:ascii="Times New Roman" w:eastAsia="Times New Roman" w:hAnsi="Times New Roman" w:cs="Times New Roman"/>
          <w:b/>
          <w:bCs/>
          <w:sz w:val="24"/>
          <w:szCs w:val="24"/>
          <w:lang w:val="sr-Cyrl-RS"/>
        </w:rPr>
        <w:t>Ц</w:t>
      </w:r>
      <w:r w:rsidRPr="00981A9F">
        <w:rPr>
          <w:rFonts w:ascii="Times New Roman" w:eastAsia="Times New Roman" w:hAnsi="Times New Roman" w:cs="Times New Roman"/>
          <w:b/>
          <w:bCs/>
          <w:sz w:val="24"/>
          <w:szCs w:val="24"/>
        </w:rPr>
        <w:t>1).</w:t>
      </w:r>
    </w:p>
    <w:p w14:paraId="4144FD9A" w14:textId="77777777" w:rsidR="00297909" w:rsidRDefault="00297909" w:rsidP="00297909">
      <w:pPr>
        <w:spacing w:after="0" w:line="360" w:lineRule="auto"/>
        <w:jc w:val="both"/>
        <w:rPr>
          <w:rFonts w:ascii="Times New Roman" w:eastAsia="Times New Roman" w:hAnsi="Times New Roman" w:cs="Times New Roman"/>
          <w:color w:val="000000" w:themeColor="text1"/>
          <w:sz w:val="24"/>
          <w:szCs w:val="24"/>
          <w:lang w:val="sr-Cyrl-RS"/>
        </w:rPr>
      </w:pPr>
      <w:r w:rsidRPr="009B163F">
        <w:rPr>
          <w:rFonts w:ascii="Times New Roman" w:eastAsia="Times New Roman" w:hAnsi="Times New Roman" w:cs="Times New Roman"/>
          <w:color w:val="000000" w:themeColor="text1"/>
          <w:sz w:val="24"/>
          <w:szCs w:val="24"/>
        </w:rPr>
        <w:t>Поремећ</w:t>
      </w:r>
      <w:r>
        <w:rPr>
          <w:rFonts w:ascii="Times New Roman" w:eastAsia="Times New Roman" w:hAnsi="Times New Roman" w:cs="Times New Roman"/>
          <w:color w:val="000000" w:themeColor="text1"/>
          <w:sz w:val="24"/>
          <w:szCs w:val="24"/>
          <w:lang w:val="sr-Cyrl-RS"/>
        </w:rPr>
        <w:t>ај</w:t>
      </w:r>
      <w:r w:rsidRPr="009B163F">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lang w:val="sr-Cyrl-RS"/>
        </w:rPr>
        <w:t xml:space="preserve">система </w:t>
      </w:r>
      <w:r w:rsidRPr="009B163F">
        <w:rPr>
          <w:rFonts w:ascii="Times New Roman" w:eastAsia="Times New Roman" w:hAnsi="Times New Roman" w:cs="Times New Roman"/>
          <w:color w:val="000000" w:themeColor="text1"/>
          <w:sz w:val="24"/>
          <w:szCs w:val="24"/>
        </w:rPr>
        <w:t>коагулациј</w:t>
      </w:r>
      <w:r>
        <w:rPr>
          <w:rFonts w:ascii="Times New Roman" w:eastAsia="Times New Roman" w:hAnsi="Times New Roman" w:cs="Times New Roman"/>
          <w:color w:val="000000" w:themeColor="text1"/>
          <w:sz w:val="24"/>
          <w:szCs w:val="24"/>
          <w:lang w:val="sr-Cyrl-RS"/>
        </w:rPr>
        <w:t>е</w:t>
      </w:r>
      <w:r w:rsidRPr="009B163F">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lang w:val="sr-Cyrl-RS"/>
        </w:rPr>
        <w:t>је критеријум дијагнозе АИЈ</w:t>
      </w:r>
      <w:r w:rsidRPr="009B163F">
        <w:rPr>
          <w:rFonts w:ascii="Times New Roman" w:eastAsia="Times New Roman" w:hAnsi="Times New Roman" w:cs="Times New Roman"/>
          <w:color w:val="000000" w:themeColor="text1"/>
          <w:sz w:val="24"/>
          <w:szCs w:val="24"/>
        </w:rPr>
        <w:t xml:space="preserve">. Брзе промене </w:t>
      </w:r>
      <w:r>
        <w:rPr>
          <w:rFonts w:ascii="Times New Roman" w:eastAsia="Times New Roman" w:hAnsi="Times New Roman" w:cs="Times New Roman"/>
          <w:color w:val="000000" w:themeColor="text1"/>
          <w:sz w:val="24"/>
          <w:szCs w:val="24"/>
          <w:lang w:val="sr-Cyrl-RS"/>
        </w:rPr>
        <w:t>ПВ</w:t>
      </w:r>
      <w:r w:rsidRPr="009B163F">
        <w:rPr>
          <w:rFonts w:ascii="Times New Roman" w:eastAsia="Times New Roman" w:hAnsi="Times New Roman" w:cs="Times New Roman"/>
          <w:color w:val="000000" w:themeColor="text1"/>
          <w:sz w:val="24"/>
          <w:szCs w:val="24"/>
        </w:rPr>
        <w:t xml:space="preserve"> или </w:t>
      </w:r>
      <w:r>
        <w:rPr>
          <w:rFonts w:ascii="Times New Roman" w:eastAsia="Times New Roman" w:hAnsi="Times New Roman" w:cs="Times New Roman"/>
          <w:color w:val="000000" w:themeColor="text1"/>
          <w:sz w:val="24"/>
          <w:szCs w:val="24"/>
          <w:lang w:val="sr-Cyrl-RS"/>
        </w:rPr>
        <w:t>ИНР</w:t>
      </w:r>
      <w:r w:rsidRPr="009B163F">
        <w:rPr>
          <w:rFonts w:ascii="Times New Roman" w:eastAsia="Times New Roman" w:hAnsi="Times New Roman" w:cs="Times New Roman"/>
          <w:color w:val="000000" w:themeColor="text1"/>
          <w:sz w:val="24"/>
          <w:szCs w:val="24"/>
        </w:rPr>
        <w:t xml:space="preserve"> су карактеристичне </w:t>
      </w:r>
      <w:r>
        <w:rPr>
          <w:rFonts w:ascii="Times New Roman" w:eastAsia="Times New Roman" w:hAnsi="Times New Roman" w:cs="Times New Roman"/>
          <w:color w:val="000000" w:themeColor="text1"/>
          <w:sz w:val="24"/>
          <w:szCs w:val="24"/>
          <w:lang w:val="sr-Cyrl-RS"/>
        </w:rPr>
        <w:t xml:space="preserve">за ове пацијенте </w:t>
      </w:r>
      <w:r w:rsidRPr="009B163F">
        <w:rPr>
          <w:rFonts w:ascii="Times New Roman" w:eastAsia="Times New Roman" w:hAnsi="Times New Roman" w:cs="Times New Roman"/>
          <w:color w:val="000000" w:themeColor="text1"/>
          <w:sz w:val="24"/>
          <w:szCs w:val="24"/>
        </w:rPr>
        <w:t xml:space="preserve">и имају значајну прогностичку вредност. Тромбоцитопенија, </w:t>
      </w:r>
      <w:r>
        <w:rPr>
          <w:rFonts w:ascii="Times New Roman" w:eastAsia="Times New Roman" w:hAnsi="Times New Roman" w:cs="Times New Roman"/>
          <w:color w:val="000000" w:themeColor="text1"/>
          <w:sz w:val="24"/>
          <w:szCs w:val="24"/>
          <w:lang w:val="sr-Cyrl-RS"/>
        </w:rPr>
        <w:t>снижени нивои</w:t>
      </w:r>
      <w:r w:rsidRPr="009B163F">
        <w:rPr>
          <w:rFonts w:ascii="Times New Roman" w:eastAsia="Times New Roman" w:hAnsi="Times New Roman" w:cs="Times New Roman"/>
          <w:color w:val="000000" w:themeColor="text1"/>
          <w:sz w:val="24"/>
          <w:szCs w:val="24"/>
        </w:rPr>
        <w:t xml:space="preserve"> циркулишући</w:t>
      </w:r>
      <w:r>
        <w:rPr>
          <w:rFonts w:ascii="Times New Roman" w:eastAsia="Times New Roman" w:hAnsi="Times New Roman" w:cs="Times New Roman"/>
          <w:color w:val="000000" w:themeColor="text1"/>
          <w:sz w:val="24"/>
          <w:szCs w:val="24"/>
          <w:lang w:val="sr-Cyrl-RS"/>
        </w:rPr>
        <w:t>х</w:t>
      </w:r>
      <w:r w:rsidRPr="009B163F">
        <w:rPr>
          <w:rFonts w:ascii="Times New Roman" w:eastAsia="Times New Roman" w:hAnsi="Times New Roman" w:cs="Times New Roman"/>
          <w:color w:val="000000" w:themeColor="text1"/>
          <w:sz w:val="24"/>
          <w:szCs w:val="24"/>
        </w:rPr>
        <w:t xml:space="preserve"> про- и анти</w:t>
      </w:r>
      <w:r>
        <w:rPr>
          <w:rFonts w:ascii="Times New Roman" w:eastAsia="Times New Roman" w:hAnsi="Times New Roman" w:cs="Times New Roman"/>
          <w:color w:val="000000" w:themeColor="text1"/>
          <w:sz w:val="24"/>
          <w:szCs w:val="24"/>
          <w:lang w:val="sr-Cyrl-RS"/>
        </w:rPr>
        <w:t>-</w:t>
      </w:r>
      <w:r w:rsidRPr="009B163F">
        <w:rPr>
          <w:rFonts w:ascii="Times New Roman" w:eastAsia="Times New Roman" w:hAnsi="Times New Roman" w:cs="Times New Roman"/>
          <w:color w:val="000000" w:themeColor="text1"/>
          <w:sz w:val="24"/>
          <w:szCs w:val="24"/>
        </w:rPr>
        <w:t>коагулантни</w:t>
      </w:r>
      <w:r>
        <w:rPr>
          <w:rFonts w:ascii="Times New Roman" w:eastAsia="Times New Roman" w:hAnsi="Times New Roman" w:cs="Times New Roman"/>
          <w:color w:val="000000" w:themeColor="text1"/>
          <w:sz w:val="24"/>
          <w:szCs w:val="24"/>
          <w:lang w:val="sr-Cyrl-RS"/>
        </w:rPr>
        <w:t>х</w:t>
      </w:r>
      <w:r w:rsidRPr="009B163F">
        <w:rPr>
          <w:rFonts w:ascii="Times New Roman" w:eastAsia="Times New Roman" w:hAnsi="Times New Roman" w:cs="Times New Roman"/>
          <w:color w:val="000000" w:themeColor="text1"/>
          <w:sz w:val="24"/>
          <w:szCs w:val="24"/>
        </w:rPr>
        <w:t xml:space="preserve"> протеин</w:t>
      </w:r>
      <w:r>
        <w:rPr>
          <w:rFonts w:ascii="Times New Roman" w:eastAsia="Times New Roman" w:hAnsi="Times New Roman" w:cs="Times New Roman"/>
          <w:color w:val="000000" w:themeColor="text1"/>
          <w:sz w:val="24"/>
          <w:szCs w:val="24"/>
          <w:lang w:val="sr-Cyrl-RS"/>
        </w:rPr>
        <w:t>а</w:t>
      </w:r>
      <w:r w:rsidRPr="009B163F">
        <w:rPr>
          <w:rFonts w:ascii="Times New Roman" w:eastAsia="Times New Roman" w:hAnsi="Times New Roman" w:cs="Times New Roman"/>
          <w:color w:val="000000" w:themeColor="text1"/>
          <w:sz w:val="24"/>
          <w:szCs w:val="24"/>
        </w:rPr>
        <w:t xml:space="preserve"> и повећа</w:t>
      </w:r>
      <w:r>
        <w:rPr>
          <w:rFonts w:ascii="Times New Roman" w:eastAsia="Times New Roman" w:hAnsi="Times New Roman" w:cs="Times New Roman"/>
          <w:color w:val="000000" w:themeColor="text1"/>
          <w:sz w:val="24"/>
          <w:szCs w:val="24"/>
          <w:lang w:val="sr-Cyrl-RS"/>
        </w:rPr>
        <w:t>ње</w:t>
      </w:r>
      <w:r w:rsidRPr="009B163F">
        <w:rPr>
          <w:rFonts w:ascii="Times New Roman" w:eastAsia="Times New Roman" w:hAnsi="Times New Roman" w:cs="Times New Roman"/>
          <w:color w:val="000000" w:themeColor="text1"/>
          <w:sz w:val="24"/>
          <w:szCs w:val="24"/>
        </w:rPr>
        <w:t xml:space="preserve"> </w:t>
      </w:r>
      <w:r w:rsidRPr="004535B0">
        <w:rPr>
          <w:rFonts w:ascii="Times New Roman" w:eastAsia="Times New Roman" w:hAnsi="Times New Roman" w:cs="Times New Roman"/>
          <w:i/>
          <w:color w:val="000000" w:themeColor="text1"/>
          <w:sz w:val="24"/>
          <w:szCs w:val="24"/>
        </w:rPr>
        <w:t>PAI-1</w:t>
      </w:r>
      <w:r w:rsidRPr="009B163F">
        <w:rPr>
          <w:rFonts w:ascii="Times New Roman" w:eastAsia="Times New Roman" w:hAnsi="Times New Roman" w:cs="Times New Roman"/>
          <w:color w:val="000000" w:themeColor="text1"/>
          <w:sz w:val="24"/>
          <w:szCs w:val="24"/>
        </w:rPr>
        <w:t xml:space="preserve"> (који фаворизује фибринолизу) често се </w:t>
      </w:r>
      <w:r>
        <w:rPr>
          <w:rFonts w:ascii="Times New Roman" w:eastAsia="Times New Roman" w:hAnsi="Times New Roman" w:cs="Times New Roman"/>
          <w:color w:val="000000" w:themeColor="text1"/>
          <w:sz w:val="24"/>
          <w:szCs w:val="24"/>
          <w:lang w:val="sr-Cyrl-RS"/>
        </w:rPr>
        <w:t xml:space="preserve">региструју </w:t>
      </w:r>
      <w:r w:rsidRPr="009B163F">
        <w:rPr>
          <w:rFonts w:ascii="Times New Roman" w:eastAsia="Times New Roman" w:hAnsi="Times New Roman" w:cs="Times New Roman"/>
          <w:color w:val="000000" w:themeColor="text1"/>
          <w:sz w:val="24"/>
          <w:szCs w:val="24"/>
        </w:rPr>
        <w:t xml:space="preserve">код пацијената са </w:t>
      </w:r>
      <w:r>
        <w:rPr>
          <w:rFonts w:ascii="Times New Roman" w:eastAsia="Times New Roman" w:hAnsi="Times New Roman" w:cs="Times New Roman"/>
          <w:color w:val="000000" w:themeColor="text1"/>
          <w:sz w:val="24"/>
          <w:szCs w:val="24"/>
          <w:lang w:val="sr-Cyrl-RS"/>
        </w:rPr>
        <w:t>АИЈ</w:t>
      </w:r>
      <w:r w:rsidRPr="009B163F">
        <w:rPr>
          <w:rFonts w:ascii="Times New Roman" w:eastAsia="Times New Roman" w:hAnsi="Times New Roman" w:cs="Times New Roman"/>
          <w:color w:val="000000" w:themeColor="text1"/>
          <w:sz w:val="24"/>
          <w:szCs w:val="24"/>
        </w:rPr>
        <w:t>. Међутим, ов</w:t>
      </w:r>
      <w:r>
        <w:rPr>
          <w:rFonts w:ascii="Times New Roman" w:eastAsia="Times New Roman" w:hAnsi="Times New Roman" w:cs="Times New Roman"/>
          <w:color w:val="000000" w:themeColor="text1"/>
          <w:sz w:val="24"/>
          <w:szCs w:val="24"/>
          <w:lang w:val="sr-Cyrl-RS"/>
        </w:rPr>
        <w:t>е</w:t>
      </w:r>
      <w:r w:rsidRPr="009B163F">
        <w:rPr>
          <w:rFonts w:ascii="Times New Roman" w:eastAsia="Times New Roman" w:hAnsi="Times New Roman" w:cs="Times New Roman"/>
          <w:color w:val="000000" w:themeColor="text1"/>
          <w:sz w:val="24"/>
          <w:szCs w:val="24"/>
        </w:rPr>
        <w:t xml:space="preserve"> абнормалн</w:t>
      </w:r>
      <w:r>
        <w:rPr>
          <w:rFonts w:ascii="Times New Roman" w:eastAsia="Times New Roman" w:hAnsi="Times New Roman" w:cs="Times New Roman"/>
          <w:color w:val="000000" w:themeColor="text1"/>
          <w:sz w:val="24"/>
          <w:szCs w:val="24"/>
          <w:lang w:val="sr-Cyrl-RS"/>
        </w:rPr>
        <w:t>ости</w:t>
      </w:r>
      <w:r w:rsidRPr="009B163F">
        <w:rPr>
          <w:rFonts w:ascii="Times New Roman" w:eastAsia="Times New Roman" w:hAnsi="Times New Roman" w:cs="Times New Roman"/>
          <w:color w:val="000000" w:themeColor="text1"/>
          <w:sz w:val="24"/>
          <w:szCs w:val="24"/>
        </w:rPr>
        <w:t xml:space="preserve"> </w:t>
      </w:r>
      <w:r w:rsidRPr="009B163F">
        <w:rPr>
          <w:rFonts w:ascii="Times New Roman" w:eastAsia="Times New Roman" w:hAnsi="Times New Roman" w:cs="Times New Roman"/>
          <w:color w:val="000000" w:themeColor="text1"/>
          <w:sz w:val="24"/>
          <w:szCs w:val="24"/>
          <w:lang w:val="sr-Cyrl-RS"/>
        </w:rPr>
        <w:t>н</w:t>
      </w:r>
      <w:r>
        <w:rPr>
          <w:rFonts w:ascii="Times New Roman" w:eastAsia="Times New Roman" w:hAnsi="Times New Roman" w:cs="Times New Roman"/>
          <w:color w:val="000000" w:themeColor="text1"/>
          <w:sz w:val="24"/>
          <w:szCs w:val="24"/>
          <w:lang w:val="sr-Cyrl-RS"/>
        </w:rPr>
        <w:t>ису увек повезане са</w:t>
      </w:r>
      <w:r w:rsidRPr="009B163F">
        <w:rPr>
          <w:rFonts w:ascii="Times New Roman" w:eastAsia="Times New Roman" w:hAnsi="Times New Roman" w:cs="Times New Roman"/>
          <w:color w:val="000000" w:themeColor="text1"/>
          <w:sz w:val="24"/>
          <w:szCs w:val="24"/>
          <w:lang w:val="sr-Cyrl-RS"/>
        </w:rPr>
        <w:t xml:space="preserve"> истовремени</w:t>
      </w:r>
      <w:r>
        <w:rPr>
          <w:rFonts w:ascii="Times New Roman" w:eastAsia="Times New Roman" w:hAnsi="Times New Roman" w:cs="Times New Roman"/>
          <w:color w:val="000000" w:themeColor="text1"/>
          <w:sz w:val="24"/>
          <w:szCs w:val="24"/>
          <w:lang w:val="sr-Cyrl-RS"/>
        </w:rPr>
        <w:t>м</w:t>
      </w:r>
      <w:r w:rsidRPr="009B163F">
        <w:rPr>
          <w:rFonts w:ascii="Times New Roman" w:eastAsia="Times New Roman" w:hAnsi="Times New Roman" w:cs="Times New Roman"/>
          <w:color w:val="000000" w:themeColor="text1"/>
          <w:sz w:val="24"/>
          <w:szCs w:val="24"/>
          <w:lang w:val="sr-Cyrl-RS"/>
        </w:rPr>
        <w:t xml:space="preserve"> </w:t>
      </w:r>
      <w:r w:rsidRPr="009B163F">
        <w:rPr>
          <w:rFonts w:ascii="Times New Roman" w:eastAsia="Times New Roman" w:hAnsi="Times New Roman" w:cs="Times New Roman"/>
          <w:color w:val="000000" w:themeColor="text1"/>
          <w:sz w:val="24"/>
          <w:szCs w:val="24"/>
        </w:rPr>
        <w:t>повећа</w:t>
      </w:r>
      <w:r>
        <w:rPr>
          <w:rFonts w:ascii="Times New Roman" w:eastAsia="Times New Roman" w:hAnsi="Times New Roman" w:cs="Times New Roman"/>
          <w:color w:val="000000" w:themeColor="text1"/>
          <w:sz w:val="24"/>
          <w:szCs w:val="24"/>
          <w:lang w:val="sr-Cyrl-RS"/>
        </w:rPr>
        <w:t>њем</w:t>
      </w:r>
      <w:r w:rsidRPr="009B163F">
        <w:rPr>
          <w:rFonts w:ascii="Times New Roman" w:eastAsia="Times New Roman" w:hAnsi="Times New Roman" w:cs="Times New Roman"/>
          <w:color w:val="000000" w:themeColor="text1"/>
          <w:sz w:val="24"/>
          <w:szCs w:val="24"/>
        </w:rPr>
        <w:t xml:space="preserve"> ризик</w:t>
      </w:r>
      <w:r>
        <w:rPr>
          <w:rFonts w:ascii="Times New Roman" w:eastAsia="Times New Roman" w:hAnsi="Times New Roman" w:cs="Times New Roman"/>
          <w:color w:val="000000" w:themeColor="text1"/>
          <w:sz w:val="24"/>
          <w:szCs w:val="24"/>
          <w:lang w:val="sr-Cyrl-RS"/>
        </w:rPr>
        <w:t>а</w:t>
      </w:r>
      <w:r w:rsidRPr="009B163F">
        <w:rPr>
          <w:rFonts w:ascii="Times New Roman" w:eastAsia="Times New Roman" w:hAnsi="Times New Roman" w:cs="Times New Roman"/>
          <w:color w:val="000000" w:themeColor="text1"/>
          <w:sz w:val="24"/>
          <w:szCs w:val="24"/>
        </w:rPr>
        <w:t xml:space="preserve"> од крварења [</w:t>
      </w:r>
      <w:r>
        <w:rPr>
          <w:rFonts w:ascii="Times New Roman" w:eastAsia="Times New Roman" w:hAnsi="Times New Roman" w:cs="Times New Roman"/>
          <w:color w:val="000000" w:themeColor="text1"/>
          <w:sz w:val="24"/>
          <w:szCs w:val="24"/>
          <w:lang w:val="sr-Cyrl-RS"/>
        </w:rPr>
        <w:t>56</w:t>
      </w:r>
      <w:r w:rsidRPr="009B163F">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lang w:val="sr-Cyrl-RS"/>
        </w:rPr>
        <w:t>Скорашња истраживања су показала</w:t>
      </w:r>
      <w:r w:rsidRPr="009B163F">
        <w:rPr>
          <w:rFonts w:ascii="Times New Roman" w:eastAsia="Times New Roman" w:hAnsi="Times New Roman" w:cs="Times New Roman"/>
          <w:color w:val="000000" w:themeColor="text1"/>
          <w:sz w:val="24"/>
          <w:szCs w:val="24"/>
        </w:rPr>
        <w:t xml:space="preserve"> да већина пацијената </w:t>
      </w:r>
      <w:r>
        <w:rPr>
          <w:rFonts w:ascii="Times New Roman" w:eastAsia="Times New Roman" w:hAnsi="Times New Roman" w:cs="Times New Roman"/>
          <w:color w:val="000000" w:themeColor="text1"/>
          <w:sz w:val="24"/>
          <w:szCs w:val="24"/>
          <w:lang w:val="sr-Cyrl-RS"/>
        </w:rPr>
        <w:t xml:space="preserve">са АИЈ </w:t>
      </w:r>
      <w:r w:rsidRPr="009B163F">
        <w:rPr>
          <w:rFonts w:ascii="Times New Roman" w:eastAsia="Times New Roman" w:hAnsi="Times New Roman" w:cs="Times New Roman"/>
          <w:color w:val="000000" w:themeColor="text1"/>
          <w:sz w:val="24"/>
          <w:szCs w:val="24"/>
          <w:lang w:val="sr-Cyrl-RS"/>
        </w:rPr>
        <w:t xml:space="preserve">заправо </w:t>
      </w:r>
      <w:r w:rsidRPr="009B163F">
        <w:rPr>
          <w:rFonts w:ascii="Times New Roman" w:eastAsia="Times New Roman" w:hAnsi="Times New Roman" w:cs="Times New Roman"/>
          <w:color w:val="000000" w:themeColor="text1"/>
          <w:sz w:val="24"/>
          <w:szCs w:val="24"/>
        </w:rPr>
        <w:t xml:space="preserve">има </w:t>
      </w:r>
      <w:r w:rsidRPr="009B163F">
        <w:rPr>
          <w:rFonts w:ascii="Times New Roman" w:eastAsia="Times New Roman" w:hAnsi="Times New Roman" w:cs="Times New Roman"/>
          <w:color w:val="000000" w:themeColor="text1"/>
          <w:sz w:val="24"/>
          <w:szCs w:val="24"/>
          <w:lang w:val="sr-Cyrl-RS"/>
        </w:rPr>
        <w:t xml:space="preserve">адекватну </w:t>
      </w:r>
      <w:r w:rsidRPr="009B163F">
        <w:rPr>
          <w:rFonts w:ascii="Times New Roman" w:eastAsia="Times New Roman" w:hAnsi="Times New Roman" w:cs="Times New Roman"/>
          <w:color w:val="000000" w:themeColor="text1"/>
          <w:sz w:val="24"/>
          <w:szCs w:val="24"/>
        </w:rPr>
        <w:t xml:space="preserve">хемостазу упркос </w:t>
      </w:r>
      <w:r>
        <w:rPr>
          <w:rFonts w:ascii="Times New Roman" w:eastAsia="Times New Roman" w:hAnsi="Times New Roman" w:cs="Times New Roman"/>
          <w:color w:val="000000" w:themeColor="text1"/>
          <w:sz w:val="24"/>
          <w:szCs w:val="24"/>
          <w:lang w:val="sr-Cyrl-RS"/>
        </w:rPr>
        <w:t>повишеним вредностима</w:t>
      </w:r>
      <w:r w:rsidRPr="009B163F">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lang w:val="sr-Cyrl-RS"/>
        </w:rPr>
        <w:t>ИНР</w:t>
      </w:r>
      <w:r w:rsidRPr="009B163F">
        <w:rPr>
          <w:rFonts w:ascii="Times New Roman" w:eastAsia="Times New Roman" w:hAnsi="Times New Roman" w:cs="Times New Roman"/>
          <w:color w:val="000000" w:themeColor="text1"/>
          <w:sz w:val="24"/>
          <w:szCs w:val="24"/>
        </w:rPr>
        <w:t xml:space="preserve"> или </w:t>
      </w:r>
      <w:r>
        <w:rPr>
          <w:rFonts w:ascii="Times New Roman" w:eastAsia="Times New Roman" w:hAnsi="Times New Roman" w:cs="Times New Roman"/>
          <w:color w:val="000000" w:themeColor="text1"/>
          <w:sz w:val="24"/>
          <w:szCs w:val="24"/>
          <w:lang w:val="sr-Cyrl-RS"/>
        </w:rPr>
        <w:t>ПВ</w:t>
      </w:r>
      <w:r w:rsidRPr="009B163F">
        <w:rPr>
          <w:rFonts w:ascii="Times New Roman" w:eastAsia="Times New Roman" w:hAnsi="Times New Roman" w:cs="Times New Roman"/>
          <w:color w:val="000000" w:themeColor="text1"/>
          <w:sz w:val="24"/>
          <w:szCs w:val="24"/>
        </w:rPr>
        <w:t xml:space="preserve">, а </w:t>
      </w:r>
      <w:r>
        <w:rPr>
          <w:rFonts w:ascii="Times New Roman" w:eastAsia="Times New Roman" w:hAnsi="Times New Roman" w:cs="Times New Roman"/>
          <w:color w:val="000000" w:themeColor="text1"/>
          <w:sz w:val="24"/>
          <w:szCs w:val="24"/>
          <w:lang w:val="sr-Cyrl-RS"/>
        </w:rPr>
        <w:t>чак</w:t>
      </w:r>
      <w:r w:rsidRPr="009B163F">
        <w:rPr>
          <w:rFonts w:ascii="Times New Roman" w:eastAsia="Times New Roman" w:hAnsi="Times New Roman" w:cs="Times New Roman"/>
          <w:color w:val="000000" w:themeColor="text1"/>
          <w:sz w:val="24"/>
          <w:szCs w:val="24"/>
          <w:lang w:val="sr-Cyrl-RS"/>
        </w:rPr>
        <w:t xml:space="preserve"> и </w:t>
      </w:r>
      <w:r w:rsidRPr="009B163F">
        <w:rPr>
          <w:rFonts w:ascii="Times New Roman" w:eastAsia="Times New Roman" w:hAnsi="Times New Roman" w:cs="Times New Roman"/>
          <w:color w:val="000000" w:themeColor="text1"/>
          <w:sz w:val="24"/>
          <w:szCs w:val="24"/>
        </w:rPr>
        <w:t xml:space="preserve">значајан </w:t>
      </w:r>
      <w:r>
        <w:rPr>
          <w:rFonts w:ascii="Times New Roman" w:eastAsia="Times New Roman" w:hAnsi="Times New Roman" w:cs="Times New Roman"/>
          <w:color w:val="000000" w:themeColor="text1"/>
          <w:sz w:val="24"/>
          <w:szCs w:val="24"/>
          <w:lang w:val="sr-Cyrl-RS"/>
        </w:rPr>
        <w:t>проценат</w:t>
      </w:r>
      <w:r w:rsidRPr="009B163F">
        <w:rPr>
          <w:rFonts w:ascii="Times New Roman" w:eastAsia="Times New Roman" w:hAnsi="Times New Roman" w:cs="Times New Roman"/>
          <w:color w:val="000000" w:themeColor="text1"/>
          <w:sz w:val="24"/>
          <w:szCs w:val="24"/>
        </w:rPr>
        <w:t xml:space="preserve"> пацијената </w:t>
      </w:r>
      <w:r w:rsidRPr="009B163F">
        <w:rPr>
          <w:rFonts w:ascii="Times New Roman" w:eastAsia="Times New Roman" w:hAnsi="Times New Roman" w:cs="Times New Roman"/>
          <w:color w:val="000000" w:themeColor="text1"/>
          <w:sz w:val="24"/>
          <w:szCs w:val="24"/>
          <w:lang w:val="sr-Cyrl-RS"/>
        </w:rPr>
        <w:t xml:space="preserve">има </w:t>
      </w:r>
      <w:r w:rsidRPr="009B163F">
        <w:rPr>
          <w:rFonts w:ascii="Times New Roman" w:eastAsia="Times New Roman" w:hAnsi="Times New Roman" w:cs="Times New Roman"/>
          <w:color w:val="000000" w:themeColor="text1"/>
          <w:sz w:val="24"/>
          <w:szCs w:val="24"/>
        </w:rPr>
        <w:t>хиперкоагулабилн</w:t>
      </w:r>
      <w:r w:rsidRPr="009B163F">
        <w:rPr>
          <w:rFonts w:ascii="Times New Roman" w:eastAsia="Times New Roman" w:hAnsi="Times New Roman" w:cs="Times New Roman"/>
          <w:color w:val="000000" w:themeColor="text1"/>
          <w:sz w:val="24"/>
          <w:szCs w:val="24"/>
          <w:lang w:val="sr-Cyrl-RS"/>
        </w:rPr>
        <w:t>о стање</w:t>
      </w:r>
      <w:r w:rsidRPr="009B163F">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lang w:val="sr-Cyrl-RS"/>
        </w:rPr>
        <w:t>Разлог за то је</w:t>
      </w:r>
      <w:r w:rsidRPr="009B163F">
        <w:rPr>
          <w:rFonts w:ascii="Times New Roman" w:eastAsia="Times New Roman" w:hAnsi="Times New Roman" w:cs="Times New Roman"/>
          <w:color w:val="000000" w:themeColor="text1"/>
          <w:sz w:val="24"/>
          <w:szCs w:val="24"/>
        </w:rPr>
        <w:t xml:space="preserve"> повећање ендогених хепариноида, прокоагулантних микрочестица, фактора фон Вилебранд и фактора VIII, </w:t>
      </w:r>
      <w:r>
        <w:rPr>
          <w:rFonts w:ascii="Times New Roman" w:eastAsia="Times New Roman" w:hAnsi="Times New Roman" w:cs="Times New Roman"/>
          <w:color w:val="000000" w:themeColor="text1"/>
          <w:sz w:val="24"/>
          <w:szCs w:val="24"/>
          <w:lang w:val="sr-Cyrl-RS"/>
        </w:rPr>
        <w:t xml:space="preserve">уз </w:t>
      </w:r>
      <w:r w:rsidRPr="009B163F">
        <w:rPr>
          <w:rFonts w:ascii="Times New Roman" w:eastAsia="Times New Roman" w:hAnsi="Times New Roman" w:cs="Times New Roman"/>
          <w:color w:val="000000" w:themeColor="text1"/>
          <w:sz w:val="24"/>
          <w:szCs w:val="24"/>
        </w:rPr>
        <w:t>смање</w:t>
      </w:r>
      <w:r>
        <w:rPr>
          <w:rFonts w:ascii="Times New Roman" w:eastAsia="Times New Roman" w:hAnsi="Times New Roman" w:cs="Times New Roman"/>
          <w:color w:val="000000" w:themeColor="text1"/>
          <w:sz w:val="24"/>
          <w:szCs w:val="24"/>
          <w:lang w:val="sr-Cyrl-RS"/>
        </w:rPr>
        <w:t xml:space="preserve">ње нивоа </w:t>
      </w:r>
      <w:r w:rsidRPr="009B163F">
        <w:rPr>
          <w:rFonts w:ascii="Times New Roman" w:eastAsia="Times New Roman" w:hAnsi="Times New Roman" w:cs="Times New Roman"/>
          <w:color w:val="000000" w:themeColor="text1"/>
          <w:sz w:val="24"/>
          <w:szCs w:val="24"/>
        </w:rPr>
        <w:t>антикоагулантни</w:t>
      </w:r>
      <w:r>
        <w:rPr>
          <w:rFonts w:ascii="Times New Roman" w:eastAsia="Times New Roman" w:hAnsi="Times New Roman" w:cs="Times New Roman"/>
          <w:color w:val="000000" w:themeColor="text1"/>
          <w:sz w:val="24"/>
          <w:szCs w:val="24"/>
          <w:lang w:val="sr-Cyrl-RS"/>
        </w:rPr>
        <w:t>х</w:t>
      </w:r>
      <w:r w:rsidRPr="009B163F">
        <w:rPr>
          <w:rFonts w:ascii="Times New Roman" w:eastAsia="Times New Roman" w:hAnsi="Times New Roman" w:cs="Times New Roman"/>
          <w:color w:val="000000" w:themeColor="text1"/>
          <w:sz w:val="24"/>
          <w:szCs w:val="24"/>
        </w:rPr>
        <w:t xml:space="preserve"> фактор</w:t>
      </w:r>
      <w:r>
        <w:rPr>
          <w:rFonts w:ascii="Times New Roman" w:eastAsia="Times New Roman" w:hAnsi="Times New Roman" w:cs="Times New Roman"/>
          <w:color w:val="000000" w:themeColor="text1"/>
          <w:sz w:val="24"/>
          <w:szCs w:val="24"/>
          <w:lang w:val="sr-Cyrl-RS"/>
        </w:rPr>
        <w:t>а</w:t>
      </w:r>
      <w:r w:rsidRPr="009B163F">
        <w:rPr>
          <w:rFonts w:ascii="Times New Roman" w:eastAsia="Times New Roman" w:hAnsi="Times New Roman" w:cs="Times New Roman"/>
          <w:color w:val="000000" w:themeColor="text1"/>
          <w:sz w:val="24"/>
          <w:szCs w:val="24"/>
        </w:rPr>
        <w:t xml:space="preserve"> и ослобађање „млађих“ реактивнијих тромбоцита код пацијената са </w:t>
      </w:r>
      <w:r>
        <w:rPr>
          <w:rFonts w:ascii="Times New Roman" w:eastAsia="Times New Roman" w:hAnsi="Times New Roman" w:cs="Times New Roman"/>
          <w:color w:val="000000" w:themeColor="text1"/>
          <w:sz w:val="24"/>
          <w:szCs w:val="24"/>
          <w:lang w:val="sr-Cyrl-RS"/>
        </w:rPr>
        <w:t>АИЈ</w:t>
      </w:r>
      <w:r w:rsidRPr="009B163F">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lang w:val="sr-Cyrl-RS"/>
        </w:rPr>
        <w:t>56,57</w:t>
      </w:r>
      <w:r w:rsidRPr="009B163F">
        <w:rPr>
          <w:rFonts w:ascii="Times New Roman" w:eastAsia="Times New Roman" w:hAnsi="Times New Roman" w:cs="Times New Roman"/>
          <w:color w:val="000000" w:themeColor="text1"/>
          <w:sz w:val="24"/>
          <w:szCs w:val="24"/>
        </w:rPr>
        <w:t xml:space="preserve">]. </w:t>
      </w:r>
    </w:p>
    <w:p w14:paraId="0EC1DAE9" w14:textId="77777777" w:rsidR="00297909" w:rsidRDefault="00297909" w:rsidP="00297909">
      <w:pPr>
        <w:spacing w:after="0" w:line="360" w:lineRule="auto"/>
        <w:jc w:val="both"/>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color w:val="000000" w:themeColor="text1"/>
          <w:sz w:val="24"/>
          <w:szCs w:val="24"/>
          <w:lang w:val="sr-Cyrl-RS"/>
        </w:rPr>
        <w:t>Правилно сагледавање</w:t>
      </w:r>
      <w:r w:rsidRPr="009B163F">
        <w:rPr>
          <w:rFonts w:ascii="Times New Roman" w:eastAsia="Times New Roman" w:hAnsi="Times New Roman" w:cs="Times New Roman"/>
          <w:color w:val="000000" w:themeColor="text1"/>
          <w:sz w:val="24"/>
          <w:szCs w:val="24"/>
        </w:rPr>
        <w:t xml:space="preserve"> ове уравнотежене хемостазе </w:t>
      </w:r>
      <w:r w:rsidRPr="009B163F">
        <w:rPr>
          <w:rFonts w:ascii="Times New Roman" w:eastAsia="Times New Roman" w:hAnsi="Times New Roman" w:cs="Times New Roman"/>
          <w:color w:val="000000" w:themeColor="text1"/>
          <w:sz w:val="24"/>
          <w:szCs w:val="24"/>
          <w:lang w:val="sr-Cyrl-RS"/>
        </w:rPr>
        <w:t xml:space="preserve">подржава </w:t>
      </w:r>
      <w:r w:rsidRPr="009B163F">
        <w:rPr>
          <w:rFonts w:ascii="Times New Roman" w:eastAsia="Times New Roman" w:hAnsi="Times New Roman" w:cs="Times New Roman"/>
          <w:color w:val="000000" w:themeColor="text1"/>
          <w:sz w:val="24"/>
          <w:szCs w:val="24"/>
        </w:rPr>
        <w:t xml:space="preserve">препоруку да профилактичка корекција </w:t>
      </w:r>
      <w:r>
        <w:rPr>
          <w:rFonts w:ascii="Times New Roman" w:eastAsia="Times New Roman" w:hAnsi="Times New Roman" w:cs="Times New Roman"/>
          <w:color w:val="000000" w:themeColor="text1"/>
          <w:sz w:val="24"/>
          <w:szCs w:val="24"/>
          <w:lang w:val="sr-Cyrl-RS"/>
        </w:rPr>
        <w:t xml:space="preserve">параметара </w:t>
      </w:r>
      <w:r w:rsidRPr="009B163F">
        <w:rPr>
          <w:rFonts w:ascii="Times New Roman" w:eastAsia="Times New Roman" w:hAnsi="Times New Roman" w:cs="Times New Roman"/>
          <w:color w:val="000000" w:themeColor="text1"/>
          <w:sz w:val="24"/>
          <w:szCs w:val="24"/>
        </w:rPr>
        <w:t xml:space="preserve">коагулације или тромбоцита није неопходна. Уместо тога, </w:t>
      </w:r>
      <w:r>
        <w:rPr>
          <w:rFonts w:ascii="Times New Roman" w:eastAsia="Times New Roman" w:hAnsi="Times New Roman" w:cs="Times New Roman"/>
          <w:color w:val="000000" w:themeColor="text1"/>
          <w:sz w:val="24"/>
          <w:szCs w:val="24"/>
          <w:lang w:val="sr-Cyrl-RS"/>
        </w:rPr>
        <w:t xml:space="preserve">непотребна супституција </w:t>
      </w:r>
      <w:r w:rsidRPr="009B163F">
        <w:rPr>
          <w:rFonts w:ascii="Times New Roman" w:eastAsia="Times New Roman" w:hAnsi="Times New Roman" w:cs="Times New Roman"/>
          <w:color w:val="000000" w:themeColor="text1"/>
          <w:sz w:val="24"/>
          <w:szCs w:val="24"/>
        </w:rPr>
        <w:t xml:space="preserve">може повећати ризик од </w:t>
      </w:r>
      <w:r>
        <w:rPr>
          <w:rFonts w:ascii="Times New Roman" w:eastAsia="Times New Roman" w:hAnsi="Times New Roman" w:cs="Times New Roman"/>
          <w:color w:val="000000" w:themeColor="text1"/>
          <w:sz w:val="24"/>
          <w:szCs w:val="24"/>
          <w:lang w:val="sr-Cyrl-RS"/>
        </w:rPr>
        <w:t xml:space="preserve">појаве </w:t>
      </w:r>
      <w:r w:rsidRPr="009B163F">
        <w:rPr>
          <w:rFonts w:ascii="Times New Roman" w:eastAsia="Times New Roman" w:hAnsi="Times New Roman" w:cs="Times New Roman"/>
          <w:color w:val="000000" w:themeColor="text1"/>
          <w:sz w:val="24"/>
          <w:szCs w:val="24"/>
        </w:rPr>
        <w:t xml:space="preserve">тромбозе или </w:t>
      </w:r>
      <w:r w:rsidRPr="00C8641B">
        <w:rPr>
          <w:rFonts w:ascii="Times New Roman" w:eastAsia="Times New Roman" w:hAnsi="Times New Roman" w:cs="Times New Roman"/>
          <w:i/>
          <w:color w:val="000000" w:themeColor="text1"/>
          <w:sz w:val="24"/>
          <w:szCs w:val="24"/>
          <w:lang w:val="sr-Latn-RS"/>
        </w:rPr>
        <w:t>ALI</w:t>
      </w:r>
      <w:r>
        <w:rPr>
          <w:rFonts w:ascii="Times New Roman" w:eastAsia="Times New Roman" w:hAnsi="Times New Roman" w:cs="Times New Roman"/>
          <w:color w:val="000000" w:themeColor="text1"/>
          <w:sz w:val="24"/>
          <w:szCs w:val="24"/>
          <w:lang w:val="sr-Latn-RS"/>
        </w:rPr>
        <w:t xml:space="preserve"> </w:t>
      </w:r>
      <w:r w:rsidRPr="009B163F">
        <w:rPr>
          <w:rFonts w:ascii="Times New Roman" w:eastAsia="Times New Roman" w:hAnsi="Times New Roman" w:cs="Times New Roman"/>
          <w:color w:val="000000" w:themeColor="text1"/>
          <w:sz w:val="24"/>
          <w:szCs w:val="24"/>
        </w:rPr>
        <w:t>повезане са трансфузијом</w:t>
      </w:r>
      <w:r>
        <w:rPr>
          <w:rFonts w:ascii="Times New Roman" w:eastAsia="Times New Roman" w:hAnsi="Times New Roman" w:cs="Times New Roman"/>
          <w:color w:val="000000" w:themeColor="text1"/>
          <w:sz w:val="24"/>
          <w:szCs w:val="24"/>
          <w:lang w:val="sr-Cyrl-RS"/>
        </w:rPr>
        <w:t>, а измениће и реалне вредности параметара коагулације чиме ће оне постати непоуздане у одређивању прогностичких скорова</w:t>
      </w:r>
      <w:r w:rsidRPr="009B163F">
        <w:rPr>
          <w:rFonts w:ascii="Times New Roman" w:eastAsia="Times New Roman" w:hAnsi="Times New Roman" w:cs="Times New Roman"/>
          <w:color w:val="000000" w:themeColor="text1"/>
          <w:sz w:val="24"/>
          <w:szCs w:val="24"/>
        </w:rPr>
        <w:t>.</w:t>
      </w:r>
      <w:r w:rsidRPr="009B163F">
        <w:rPr>
          <w:rFonts w:ascii="Times New Roman" w:eastAsia="Times New Roman" w:hAnsi="Times New Roman" w:cs="Times New Roman"/>
          <w:color w:val="000000" w:themeColor="text1"/>
          <w:sz w:val="24"/>
          <w:szCs w:val="24"/>
          <w:lang w:val="sr-Cyrl-RS"/>
        </w:rPr>
        <w:t xml:space="preserve"> </w:t>
      </w:r>
      <w:r>
        <w:rPr>
          <w:rFonts w:ascii="Times New Roman" w:eastAsia="Times New Roman" w:hAnsi="Times New Roman" w:cs="Times New Roman"/>
          <w:color w:val="000000" w:themeColor="text1"/>
          <w:sz w:val="24"/>
          <w:szCs w:val="24"/>
          <w:lang w:val="sr-Cyrl-RS"/>
        </w:rPr>
        <w:t>Ипак, у следећим ситуацијама се саветује супституциона подршка коагулационом систему</w:t>
      </w:r>
      <w:r w:rsidRPr="009B163F">
        <w:rPr>
          <w:rFonts w:ascii="Times New Roman" w:eastAsia="Times New Roman" w:hAnsi="Times New Roman" w:cs="Times New Roman"/>
          <w:color w:val="000000" w:themeColor="text1"/>
          <w:sz w:val="24"/>
          <w:szCs w:val="24"/>
          <w:lang w:val="sr-Cyrl-RS"/>
        </w:rPr>
        <w:t xml:space="preserve">: пласирање </w:t>
      </w:r>
      <w:r>
        <w:rPr>
          <w:rFonts w:ascii="Times New Roman" w:eastAsia="Times New Roman" w:hAnsi="Times New Roman" w:cs="Times New Roman"/>
          <w:color w:val="000000" w:themeColor="text1"/>
          <w:sz w:val="24"/>
          <w:szCs w:val="24"/>
          <w:lang w:val="sr-Cyrl-RS"/>
        </w:rPr>
        <w:t>система</w:t>
      </w:r>
      <w:r w:rsidRPr="009B163F">
        <w:rPr>
          <w:rFonts w:ascii="Times New Roman" w:eastAsia="Times New Roman" w:hAnsi="Times New Roman" w:cs="Times New Roman"/>
          <w:color w:val="000000" w:themeColor="text1"/>
          <w:sz w:val="24"/>
          <w:szCs w:val="24"/>
          <w:lang w:val="sr-Cyrl-RS"/>
        </w:rPr>
        <w:t xml:space="preserve"> инвазивног мониторинга</w:t>
      </w:r>
      <w:r>
        <w:rPr>
          <w:rFonts w:ascii="Times New Roman" w:eastAsia="Times New Roman" w:hAnsi="Times New Roman" w:cs="Times New Roman"/>
          <w:color w:val="000000" w:themeColor="text1"/>
          <w:sz w:val="24"/>
          <w:szCs w:val="24"/>
          <w:lang w:val="sr-Cyrl-RS"/>
        </w:rPr>
        <w:t xml:space="preserve"> или артеријских и венских линија (артеријске каниле, ЦВК)</w:t>
      </w:r>
      <w:r w:rsidRPr="009B163F">
        <w:rPr>
          <w:rFonts w:ascii="Times New Roman" w:eastAsia="Times New Roman" w:hAnsi="Times New Roman" w:cs="Times New Roman"/>
          <w:color w:val="000000" w:themeColor="text1"/>
          <w:sz w:val="24"/>
          <w:szCs w:val="24"/>
          <w:lang w:val="sr-Cyrl-RS"/>
        </w:rPr>
        <w:t xml:space="preserve">  </w:t>
      </w:r>
      <w:r>
        <w:rPr>
          <w:rFonts w:ascii="Times New Roman" w:eastAsia="Times New Roman" w:hAnsi="Times New Roman" w:cs="Times New Roman"/>
          <w:color w:val="000000" w:themeColor="text1"/>
          <w:sz w:val="24"/>
          <w:szCs w:val="24"/>
          <w:lang w:val="sr-Cyrl-RS"/>
        </w:rPr>
        <w:t>кроз примену</w:t>
      </w:r>
      <w:r w:rsidRPr="009B163F">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lang w:val="sr-Cyrl-RS"/>
        </w:rPr>
        <w:t>ССП</w:t>
      </w:r>
      <w:r w:rsidRPr="009B163F">
        <w:rPr>
          <w:rFonts w:ascii="Times New Roman" w:eastAsia="Times New Roman" w:hAnsi="Times New Roman" w:cs="Times New Roman"/>
          <w:color w:val="000000" w:themeColor="text1"/>
          <w:sz w:val="24"/>
          <w:szCs w:val="24"/>
        </w:rPr>
        <w:t>, криопреципитата и тромбоцита</w:t>
      </w:r>
      <w:r w:rsidRPr="009B163F">
        <w:rPr>
          <w:rFonts w:ascii="Times New Roman" w:eastAsia="Times New Roman" w:hAnsi="Times New Roman" w:cs="Times New Roman"/>
          <w:color w:val="000000" w:themeColor="text1"/>
          <w:sz w:val="24"/>
          <w:szCs w:val="24"/>
          <w:lang w:val="sr-Cyrl-RS"/>
        </w:rPr>
        <w:t xml:space="preserve">; </w:t>
      </w:r>
      <w:r>
        <w:rPr>
          <w:rFonts w:ascii="Times New Roman" w:eastAsia="Times New Roman" w:hAnsi="Times New Roman" w:cs="Times New Roman"/>
          <w:color w:val="000000" w:themeColor="text1"/>
          <w:sz w:val="24"/>
          <w:szCs w:val="24"/>
          <w:lang w:val="sr-Cyrl-RS"/>
        </w:rPr>
        <w:t xml:space="preserve">обилно </w:t>
      </w:r>
      <w:r w:rsidRPr="009B163F">
        <w:rPr>
          <w:rFonts w:ascii="Times New Roman" w:eastAsia="Times New Roman" w:hAnsi="Times New Roman" w:cs="Times New Roman"/>
          <w:color w:val="000000" w:themeColor="text1"/>
          <w:sz w:val="24"/>
          <w:szCs w:val="24"/>
        </w:rPr>
        <w:t xml:space="preserve">активно крварење захтева корекцију </w:t>
      </w:r>
      <w:r>
        <w:rPr>
          <w:rFonts w:ascii="Times New Roman" w:eastAsia="Times New Roman" w:hAnsi="Times New Roman" w:cs="Times New Roman"/>
          <w:color w:val="000000" w:themeColor="text1"/>
          <w:sz w:val="24"/>
          <w:szCs w:val="24"/>
          <w:lang w:val="sr-Cyrl-RS"/>
        </w:rPr>
        <w:t xml:space="preserve">нивоа </w:t>
      </w:r>
      <w:r w:rsidRPr="009B163F">
        <w:rPr>
          <w:rFonts w:ascii="Times New Roman" w:eastAsia="Times New Roman" w:hAnsi="Times New Roman" w:cs="Times New Roman"/>
          <w:color w:val="000000" w:themeColor="text1"/>
          <w:sz w:val="24"/>
          <w:szCs w:val="24"/>
          <w:lang w:val="sr-Cyrl-RS"/>
        </w:rPr>
        <w:t>факто</w:t>
      </w:r>
      <w:r>
        <w:rPr>
          <w:rFonts w:ascii="Times New Roman" w:eastAsia="Times New Roman" w:hAnsi="Times New Roman" w:cs="Times New Roman"/>
          <w:color w:val="000000" w:themeColor="text1"/>
          <w:sz w:val="24"/>
          <w:szCs w:val="24"/>
          <w:lang w:val="sr-Cyrl-RS"/>
        </w:rPr>
        <w:t>р</w:t>
      </w:r>
      <w:r w:rsidRPr="009B163F">
        <w:rPr>
          <w:rFonts w:ascii="Times New Roman" w:eastAsia="Times New Roman" w:hAnsi="Times New Roman" w:cs="Times New Roman"/>
          <w:color w:val="000000" w:themeColor="text1"/>
          <w:sz w:val="24"/>
          <w:szCs w:val="24"/>
          <w:lang w:val="sr-Cyrl-RS"/>
        </w:rPr>
        <w:t xml:space="preserve">а </w:t>
      </w:r>
      <w:r w:rsidRPr="009B163F">
        <w:rPr>
          <w:rFonts w:ascii="Times New Roman" w:eastAsia="Times New Roman" w:hAnsi="Times New Roman" w:cs="Times New Roman"/>
          <w:color w:val="000000" w:themeColor="text1"/>
          <w:sz w:val="24"/>
          <w:szCs w:val="24"/>
        </w:rPr>
        <w:t xml:space="preserve">коагулације и тромбоцитопеније, </w:t>
      </w:r>
      <w:r w:rsidRPr="009B163F">
        <w:rPr>
          <w:rFonts w:ascii="Times New Roman" w:eastAsia="Times New Roman" w:hAnsi="Times New Roman" w:cs="Times New Roman"/>
          <w:color w:val="000000" w:themeColor="text1"/>
          <w:sz w:val="24"/>
          <w:szCs w:val="24"/>
          <w:lang w:val="sr-Cyrl-RS"/>
        </w:rPr>
        <w:t xml:space="preserve">уз локалне мере </w:t>
      </w:r>
      <w:r>
        <w:rPr>
          <w:rFonts w:ascii="Times New Roman" w:eastAsia="Times New Roman" w:hAnsi="Times New Roman" w:cs="Times New Roman"/>
          <w:color w:val="000000" w:themeColor="text1"/>
          <w:sz w:val="24"/>
          <w:szCs w:val="24"/>
          <w:lang w:val="sr-Cyrl-RS"/>
        </w:rPr>
        <w:t>третмана</w:t>
      </w:r>
      <w:r w:rsidRPr="009B163F">
        <w:rPr>
          <w:rFonts w:ascii="Times New Roman" w:eastAsia="Times New Roman" w:hAnsi="Times New Roman" w:cs="Times New Roman"/>
          <w:color w:val="000000" w:themeColor="text1"/>
          <w:sz w:val="24"/>
          <w:szCs w:val="24"/>
          <w:lang w:val="sr-Cyrl-RS"/>
        </w:rPr>
        <w:t xml:space="preserve"> </w:t>
      </w:r>
      <w:r w:rsidRPr="009B163F">
        <w:rPr>
          <w:rFonts w:ascii="Times New Roman" w:eastAsia="Times New Roman" w:hAnsi="Times New Roman" w:cs="Times New Roman"/>
          <w:color w:val="000000" w:themeColor="text1"/>
          <w:sz w:val="24"/>
          <w:szCs w:val="24"/>
        </w:rPr>
        <w:t xml:space="preserve">извора крварења. </w:t>
      </w:r>
      <w:r w:rsidRPr="009B163F">
        <w:rPr>
          <w:rFonts w:ascii="Times New Roman" w:eastAsia="Times New Roman" w:hAnsi="Times New Roman" w:cs="Times New Roman"/>
          <w:color w:val="000000" w:themeColor="text1"/>
          <w:sz w:val="24"/>
          <w:szCs w:val="24"/>
          <w:lang w:val="sr-Cyrl-RS"/>
        </w:rPr>
        <w:t xml:space="preserve">У </w:t>
      </w:r>
      <w:r>
        <w:rPr>
          <w:rFonts w:ascii="Times New Roman" w:eastAsia="Times New Roman" w:hAnsi="Times New Roman" w:cs="Times New Roman"/>
          <w:color w:val="000000" w:themeColor="text1"/>
          <w:sz w:val="24"/>
          <w:szCs w:val="24"/>
          <w:lang w:val="sr-Cyrl-RS"/>
        </w:rPr>
        <w:t>тим</w:t>
      </w:r>
      <w:r w:rsidRPr="009B163F">
        <w:rPr>
          <w:rFonts w:ascii="Times New Roman" w:eastAsia="Times New Roman" w:hAnsi="Times New Roman" w:cs="Times New Roman"/>
          <w:color w:val="000000" w:themeColor="text1"/>
          <w:sz w:val="24"/>
          <w:szCs w:val="24"/>
          <w:lang w:val="sr-Cyrl-RS"/>
        </w:rPr>
        <w:t xml:space="preserve"> ситуацијама саветује се </w:t>
      </w:r>
      <w:r>
        <w:rPr>
          <w:rFonts w:ascii="Times New Roman" w:eastAsia="Times New Roman" w:hAnsi="Times New Roman" w:cs="Times New Roman"/>
          <w:color w:val="000000" w:themeColor="text1"/>
          <w:sz w:val="24"/>
          <w:szCs w:val="24"/>
          <w:lang w:val="sr-Cyrl-RS"/>
        </w:rPr>
        <w:t xml:space="preserve">да ниво </w:t>
      </w:r>
      <w:r w:rsidRPr="009B163F">
        <w:rPr>
          <w:rFonts w:ascii="Times New Roman" w:eastAsia="Times New Roman" w:hAnsi="Times New Roman" w:cs="Times New Roman"/>
          <w:color w:val="000000" w:themeColor="text1"/>
          <w:sz w:val="24"/>
          <w:szCs w:val="24"/>
        </w:rPr>
        <w:t xml:space="preserve">фибриногена </w:t>
      </w:r>
      <w:r w:rsidRPr="009B163F">
        <w:rPr>
          <w:rFonts w:ascii="Times New Roman" w:eastAsia="Times New Roman" w:hAnsi="Times New Roman" w:cs="Times New Roman"/>
          <w:color w:val="000000" w:themeColor="text1"/>
          <w:sz w:val="24"/>
          <w:szCs w:val="24"/>
          <w:lang w:val="sr-Cyrl-RS"/>
        </w:rPr>
        <w:t xml:space="preserve">буде </w:t>
      </w:r>
      <w:r>
        <w:rPr>
          <w:rFonts w:ascii="Times New Roman" w:eastAsia="Times New Roman" w:hAnsi="Times New Roman" w:cs="Times New Roman"/>
          <w:color w:val="000000" w:themeColor="text1"/>
          <w:sz w:val="24"/>
          <w:szCs w:val="24"/>
          <w:lang w:val="sr-Cyrl-RS"/>
        </w:rPr>
        <w:t>између</w:t>
      </w:r>
      <w:r w:rsidRPr="009B163F">
        <w:rPr>
          <w:rFonts w:ascii="Times New Roman" w:eastAsia="Times New Roman" w:hAnsi="Times New Roman" w:cs="Times New Roman"/>
          <w:color w:val="000000" w:themeColor="text1"/>
          <w:sz w:val="24"/>
          <w:szCs w:val="24"/>
        </w:rPr>
        <w:t xml:space="preserve"> 1,5–2 g/L </w:t>
      </w:r>
      <w:r w:rsidRPr="009B163F">
        <w:rPr>
          <w:rFonts w:ascii="Times New Roman" w:eastAsia="Times New Roman" w:hAnsi="Times New Roman" w:cs="Times New Roman"/>
          <w:color w:val="000000" w:themeColor="text1"/>
          <w:sz w:val="24"/>
          <w:szCs w:val="24"/>
          <w:lang w:val="sr-Cyrl-RS"/>
        </w:rPr>
        <w:t>(</w:t>
      </w:r>
      <w:r>
        <w:rPr>
          <w:rFonts w:ascii="Times New Roman" w:eastAsia="Times New Roman" w:hAnsi="Times New Roman" w:cs="Times New Roman"/>
          <w:color w:val="000000" w:themeColor="text1"/>
          <w:sz w:val="24"/>
          <w:szCs w:val="24"/>
          <w:lang w:val="sr-Cyrl-RS"/>
        </w:rPr>
        <w:t>постиже се применом</w:t>
      </w:r>
      <w:r w:rsidRPr="009B163F">
        <w:rPr>
          <w:rFonts w:ascii="Times New Roman" w:eastAsia="Times New Roman" w:hAnsi="Times New Roman" w:cs="Times New Roman"/>
          <w:color w:val="000000" w:themeColor="text1"/>
          <w:sz w:val="24"/>
          <w:szCs w:val="24"/>
        </w:rPr>
        <w:t xml:space="preserve"> концентрата фибриногена у почетној дози од 25–50 mg/kg телесне тежине</w:t>
      </w:r>
      <w:r w:rsidRPr="009B163F">
        <w:rPr>
          <w:rFonts w:ascii="Times New Roman" w:eastAsia="Times New Roman" w:hAnsi="Times New Roman" w:cs="Times New Roman"/>
          <w:color w:val="000000" w:themeColor="text1"/>
          <w:sz w:val="24"/>
          <w:szCs w:val="24"/>
          <w:lang w:val="sr-Cyrl-RS"/>
        </w:rPr>
        <w:t>)</w:t>
      </w:r>
      <w:r>
        <w:rPr>
          <w:rFonts w:ascii="Times New Roman" w:eastAsia="Times New Roman" w:hAnsi="Times New Roman" w:cs="Times New Roman"/>
          <w:color w:val="000000" w:themeColor="text1"/>
          <w:sz w:val="24"/>
          <w:szCs w:val="24"/>
          <w:lang w:val="sr-Cyrl-RS"/>
        </w:rPr>
        <w:t xml:space="preserve">, а </w:t>
      </w:r>
      <w:r w:rsidRPr="009B163F">
        <w:rPr>
          <w:rFonts w:ascii="Times New Roman" w:eastAsia="Times New Roman" w:hAnsi="Times New Roman" w:cs="Times New Roman"/>
          <w:color w:val="000000" w:themeColor="text1"/>
          <w:sz w:val="24"/>
          <w:szCs w:val="24"/>
        </w:rPr>
        <w:t xml:space="preserve">број тромбоцита &gt;60.000/μL </w:t>
      </w:r>
      <w:r w:rsidRPr="009B163F">
        <w:rPr>
          <w:rFonts w:ascii="Times New Roman" w:eastAsia="Times New Roman" w:hAnsi="Times New Roman" w:cs="Times New Roman"/>
          <w:color w:val="000000" w:themeColor="text1"/>
          <w:sz w:val="24"/>
          <w:szCs w:val="24"/>
          <w:lang w:val="sr-Cyrl-RS"/>
        </w:rPr>
        <w:t>(</w:t>
      </w:r>
      <w:r>
        <w:rPr>
          <w:rFonts w:ascii="Times New Roman" w:eastAsia="Times New Roman" w:hAnsi="Times New Roman" w:cs="Times New Roman"/>
          <w:color w:val="000000" w:themeColor="text1"/>
          <w:sz w:val="24"/>
          <w:szCs w:val="24"/>
          <w:lang w:val="sr-Cyrl-RS"/>
        </w:rPr>
        <w:t xml:space="preserve">постиже се </w:t>
      </w:r>
      <w:r w:rsidRPr="009B163F">
        <w:rPr>
          <w:rFonts w:ascii="Times New Roman" w:eastAsia="Times New Roman" w:hAnsi="Times New Roman" w:cs="Times New Roman"/>
          <w:color w:val="000000" w:themeColor="text1"/>
          <w:sz w:val="24"/>
          <w:szCs w:val="24"/>
          <w:lang w:val="sr-Cyrl-RS"/>
        </w:rPr>
        <w:t xml:space="preserve">трансфузијама концентрата </w:t>
      </w:r>
      <w:r w:rsidRPr="009B163F">
        <w:rPr>
          <w:rFonts w:ascii="Times New Roman" w:eastAsia="Times New Roman" w:hAnsi="Times New Roman" w:cs="Times New Roman"/>
          <w:color w:val="000000" w:themeColor="text1"/>
          <w:sz w:val="24"/>
          <w:szCs w:val="24"/>
          <w:lang w:val="sr-Cyrl-RS"/>
        </w:rPr>
        <w:lastRenderedPageBreak/>
        <w:t xml:space="preserve">тромбоцита у дози 1 јединица/10 килограма телесне </w:t>
      </w:r>
      <w:r>
        <w:rPr>
          <w:rFonts w:ascii="Times New Roman" w:eastAsia="Times New Roman" w:hAnsi="Times New Roman" w:cs="Times New Roman"/>
          <w:color w:val="000000" w:themeColor="text1"/>
          <w:sz w:val="24"/>
          <w:szCs w:val="24"/>
          <w:lang w:val="sr-Cyrl-RS"/>
        </w:rPr>
        <w:t>тежине</w:t>
      </w:r>
      <w:r w:rsidRPr="009B163F">
        <w:rPr>
          <w:rFonts w:ascii="Times New Roman" w:eastAsia="Times New Roman" w:hAnsi="Times New Roman" w:cs="Times New Roman"/>
          <w:color w:val="000000" w:themeColor="text1"/>
          <w:sz w:val="24"/>
          <w:szCs w:val="24"/>
          <w:lang w:val="sr-Cyrl-RS"/>
        </w:rPr>
        <w:t>)</w:t>
      </w:r>
      <w:r w:rsidRPr="009B163F">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lang w:val="sr-Cyrl-RS"/>
        </w:rPr>
        <w:t>58</w:t>
      </w:r>
      <w:r w:rsidRPr="009B163F">
        <w:rPr>
          <w:rFonts w:ascii="Times New Roman" w:eastAsia="Times New Roman" w:hAnsi="Times New Roman" w:cs="Times New Roman"/>
          <w:color w:val="000000" w:themeColor="text1"/>
          <w:sz w:val="24"/>
          <w:szCs w:val="24"/>
        </w:rPr>
        <w:t>].</w:t>
      </w:r>
      <w:r w:rsidRPr="009B163F">
        <w:rPr>
          <w:rFonts w:ascii="Times New Roman" w:eastAsia="Times New Roman" w:hAnsi="Times New Roman" w:cs="Times New Roman"/>
          <w:color w:val="000000" w:themeColor="text1"/>
          <w:sz w:val="24"/>
          <w:szCs w:val="24"/>
          <w:lang w:val="sr-Cyrl-RS"/>
        </w:rPr>
        <w:t xml:space="preserve"> </w:t>
      </w:r>
      <w:r>
        <w:rPr>
          <w:rFonts w:ascii="Times New Roman" w:eastAsia="Times New Roman" w:hAnsi="Times New Roman" w:cs="Times New Roman"/>
          <w:color w:val="000000" w:themeColor="text1"/>
          <w:sz w:val="24"/>
          <w:szCs w:val="24"/>
          <w:lang w:val="sr-Cyrl-RS"/>
        </w:rPr>
        <w:t xml:space="preserve">Могућа је примена и других </w:t>
      </w:r>
      <w:r w:rsidRPr="009B163F">
        <w:rPr>
          <w:rFonts w:ascii="Times New Roman" w:eastAsia="Times New Roman" w:hAnsi="Times New Roman" w:cs="Times New Roman"/>
          <w:color w:val="000000" w:themeColor="text1"/>
          <w:sz w:val="24"/>
          <w:szCs w:val="24"/>
          <w:lang w:val="sr-Cyrl-RS"/>
        </w:rPr>
        <w:t>препарата као што је</w:t>
      </w:r>
      <w:r>
        <w:rPr>
          <w:rFonts w:ascii="Times New Roman" w:eastAsia="Times New Roman" w:hAnsi="Times New Roman" w:cs="Times New Roman"/>
          <w:color w:val="000000" w:themeColor="text1"/>
          <w:sz w:val="24"/>
          <w:szCs w:val="24"/>
          <w:lang w:val="sr-Cyrl-RS"/>
        </w:rPr>
        <w:t xml:space="preserve"> </w:t>
      </w:r>
      <w:r w:rsidRPr="009B163F">
        <w:rPr>
          <w:rFonts w:ascii="Times New Roman" w:eastAsia="Times New Roman" w:hAnsi="Times New Roman" w:cs="Times New Roman"/>
          <w:color w:val="000000" w:themeColor="text1"/>
          <w:sz w:val="24"/>
          <w:szCs w:val="24"/>
        </w:rPr>
        <w:t>транек</w:t>
      </w:r>
      <w:r w:rsidRPr="009B163F">
        <w:rPr>
          <w:rFonts w:ascii="Times New Roman" w:eastAsia="Times New Roman" w:hAnsi="Times New Roman" w:cs="Times New Roman"/>
          <w:color w:val="000000" w:themeColor="text1"/>
          <w:sz w:val="24"/>
          <w:szCs w:val="24"/>
          <w:lang w:val="sr-Cyrl-RS"/>
        </w:rPr>
        <w:t xml:space="preserve">самична </w:t>
      </w:r>
      <w:r w:rsidRPr="009B163F">
        <w:rPr>
          <w:rFonts w:ascii="Times New Roman" w:eastAsia="Times New Roman" w:hAnsi="Times New Roman" w:cs="Times New Roman"/>
          <w:color w:val="000000" w:themeColor="text1"/>
          <w:sz w:val="24"/>
          <w:szCs w:val="24"/>
        </w:rPr>
        <w:t>киселина</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lang w:val="sr-Cyrl-RS"/>
        </w:rPr>
        <w:t xml:space="preserve">у дози 10-15 </w:t>
      </w:r>
      <w:r>
        <w:rPr>
          <w:rFonts w:ascii="Times New Roman" w:eastAsia="Times New Roman" w:hAnsi="Times New Roman" w:cs="Times New Roman"/>
          <w:color w:val="000000" w:themeColor="text1"/>
          <w:sz w:val="24"/>
          <w:szCs w:val="24"/>
        </w:rPr>
        <w:t>mg/kg</w:t>
      </w:r>
      <w:r>
        <w:rPr>
          <w:rFonts w:ascii="Times New Roman" w:eastAsia="Times New Roman" w:hAnsi="Times New Roman" w:cs="Times New Roman"/>
          <w:color w:val="000000" w:themeColor="text1"/>
          <w:sz w:val="24"/>
          <w:szCs w:val="24"/>
          <w:lang w:val="sr-Cyrl-RS"/>
        </w:rPr>
        <w:t xml:space="preserve"> телесне тежине</w:t>
      </w:r>
      <w:r w:rsidRPr="009B163F">
        <w:rPr>
          <w:rFonts w:ascii="Times New Roman" w:eastAsia="Times New Roman" w:hAnsi="Times New Roman" w:cs="Times New Roman"/>
          <w:color w:val="000000" w:themeColor="text1"/>
          <w:sz w:val="24"/>
          <w:szCs w:val="24"/>
        </w:rPr>
        <w:t>.</w:t>
      </w:r>
    </w:p>
    <w:p w14:paraId="3DF7C794" w14:textId="77777777" w:rsidR="00297909" w:rsidRPr="009B163F" w:rsidRDefault="00297909" w:rsidP="00297909">
      <w:pPr>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sr-Cyrl-RS"/>
        </w:rPr>
        <w:t>Ниво</w:t>
      </w:r>
      <w:r w:rsidRPr="009B163F">
        <w:rPr>
          <w:rFonts w:ascii="Times New Roman" w:eastAsia="Times New Roman" w:hAnsi="Times New Roman" w:cs="Times New Roman"/>
          <w:color w:val="000000" w:themeColor="text1"/>
          <w:sz w:val="24"/>
          <w:szCs w:val="24"/>
        </w:rPr>
        <w:t xml:space="preserve"> хемоглобина </w:t>
      </w:r>
      <w:r>
        <w:rPr>
          <w:rFonts w:ascii="Times New Roman" w:eastAsia="Times New Roman" w:hAnsi="Times New Roman" w:cs="Times New Roman"/>
          <w:color w:val="000000" w:themeColor="text1"/>
          <w:sz w:val="24"/>
          <w:szCs w:val="24"/>
          <w:lang w:val="sr-Cyrl-RS"/>
        </w:rPr>
        <w:t xml:space="preserve">у крви саветује се да буде </w:t>
      </w:r>
      <w:r w:rsidRPr="009B163F">
        <w:rPr>
          <w:rFonts w:ascii="Times New Roman" w:eastAsia="Times New Roman" w:hAnsi="Times New Roman" w:cs="Times New Roman"/>
          <w:color w:val="000000" w:themeColor="text1"/>
          <w:sz w:val="24"/>
          <w:szCs w:val="24"/>
        </w:rPr>
        <w:t>већи од 7</w:t>
      </w:r>
      <w:r w:rsidRPr="009B163F">
        <w:rPr>
          <w:rFonts w:ascii="Times New Roman" w:eastAsia="Times New Roman" w:hAnsi="Times New Roman" w:cs="Times New Roman"/>
          <w:color w:val="000000" w:themeColor="text1"/>
          <w:sz w:val="24"/>
          <w:szCs w:val="24"/>
          <w:lang w:val="sr-Cyrl-RS"/>
        </w:rPr>
        <w:t>0</w:t>
      </w:r>
      <w:r w:rsidRPr="009B163F">
        <w:rPr>
          <w:rFonts w:ascii="Times New Roman" w:eastAsia="Times New Roman" w:hAnsi="Times New Roman" w:cs="Times New Roman"/>
          <w:color w:val="000000" w:themeColor="text1"/>
          <w:sz w:val="24"/>
          <w:szCs w:val="24"/>
        </w:rPr>
        <w:t xml:space="preserve"> g/L</w:t>
      </w:r>
      <w:r>
        <w:rPr>
          <w:rFonts w:ascii="Times New Roman" w:eastAsia="Times New Roman" w:hAnsi="Times New Roman" w:cs="Times New Roman"/>
          <w:color w:val="000000" w:themeColor="text1"/>
          <w:sz w:val="24"/>
          <w:szCs w:val="24"/>
          <w:lang w:val="sr-Cyrl-RS"/>
        </w:rPr>
        <w:t xml:space="preserve">. Изузетак су </w:t>
      </w:r>
      <w:r w:rsidRPr="009B163F">
        <w:rPr>
          <w:rFonts w:ascii="Times New Roman" w:eastAsia="Times New Roman" w:hAnsi="Times New Roman" w:cs="Times New Roman"/>
          <w:color w:val="000000" w:themeColor="text1"/>
          <w:sz w:val="24"/>
          <w:szCs w:val="24"/>
        </w:rPr>
        <w:t>кардиореспираторн</w:t>
      </w:r>
      <w:r>
        <w:rPr>
          <w:rFonts w:ascii="Times New Roman" w:eastAsia="Times New Roman" w:hAnsi="Times New Roman" w:cs="Times New Roman"/>
          <w:color w:val="000000" w:themeColor="text1"/>
          <w:sz w:val="24"/>
          <w:szCs w:val="24"/>
          <w:lang w:val="sr-Cyrl-RS"/>
        </w:rPr>
        <w:t>а</w:t>
      </w:r>
      <w:r w:rsidRPr="009B163F">
        <w:rPr>
          <w:rFonts w:ascii="Times New Roman" w:eastAsia="Times New Roman" w:hAnsi="Times New Roman" w:cs="Times New Roman"/>
          <w:color w:val="000000" w:themeColor="text1"/>
          <w:sz w:val="24"/>
          <w:szCs w:val="24"/>
        </w:rPr>
        <w:t xml:space="preserve"> инсуфицијенциј</w:t>
      </w:r>
      <w:r>
        <w:rPr>
          <w:rFonts w:ascii="Times New Roman" w:eastAsia="Times New Roman" w:hAnsi="Times New Roman" w:cs="Times New Roman"/>
          <w:color w:val="000000" w:themeColor="text1"/>
          <w:sz w:val="24"/>
          <w:szCs w:val="24"/>
          <w:lang w:val="sr-Cyrl-RS"/>
        </w:rPr>
        <w:t>а</w:t>
      </w:r>
      <w:r w:rsidRPr="009B163F">
        <w:rPr>
          <w:rFonts w:ascii="Times New Roman" w:eastAsia="Times New Roman" w:hAnsi="Times New Roman" w:cs="Times New Roman"/>
          <w:color w:val="000000" w:themeColor="text1"/>
          <w:sz w:val="24"/>
          <w:szCs w:val="24"/>
        </w:rPr>
        <w:t xml:space="preserve"> или субарахноидно крварењ</w:t>
      </w:r>
      <w:r>
        <w:rPr>
          <w:rFonts w:ascii="Times New Roman" w:eastAsia="Times New Roman" w:hAnsi="Times New Roman" w:cs="Times New Roman"/>
          <w:color w:val="000000" w:themeColor="text1"/>
          <w:sz w:val="24"/>
          <w:szCs w:val="24"/>
          <w:lang w:val="sr-Cyrl-RS"/>
        </w:rPr>
        <w:t>е, када се адекватним сматра вредност</w:t>
      </w:r>
      <w:r w:rsidRPr="009B163F">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lang w:val="sr-Cyrl-RS"/>
        </w:rPr>
        <w:t>хемоглобина у крви изнад 8</w:t>
      </w:r>
      <w:r w:rsidRPr="009B163F">
        <w:rPr>
          <w:rFonts w:ascii="Times New Roman" w:eastAsia="Times New Roman" w:hAnsi="Times New Roman" w:cs="Times New Roman"/>
          <w:color w:val="000000" w:themeColor="text1"/>
          <w:sz w:val="24"/>
          <w:szCs w:val="24"/>
          <w:lang w:val="sr-Cyrl-RS"/>
        </w:rPr>
        <w:t>0</w:t>
      </w:r>
      <w:r w:rsidRPr="009B163F">
        <w:rPr>
          <w:rFonts w:ascii="Times New Roman" w:eastAsia="Times New Roman" w:hAnsi="Times New Roman" w:cs="Times New Roman"/>
          <w:color w:val="000000" w:themeColor="text1"/>
          <w:sz w:val="24"/>
          <w:szCs w:val="24"/>
        </w:rPr>
        <w:t xml:space="preserve"> g/L [</w:t>
      </w:r>
      <w:r>
        <w:rPr>
          <w:rFonts w:ascii="Times New Roman" w:eastAsia="Times New Roman" w:hAnsi="Times New Roman" w:cs="Times New Roman"/>
          <w:color w:val="000000" w:themeColor="text1"/>
          <w:sz w:val="24"/>
          <w:szCs w:val="24"/>
          <w:lang w:val="sr-Cyrl-RS"/>
        </w:rPr>
        <w:t>59</w:t>
      </w:r>
      <w:r w:rsidRPr="009B163F">
        <w:rPr>
          <w:rFonts w:ascii="Times New Roman" w:eastAsia="Times New Roman" w:hAnsi="Times New Roman" w:cs="Times New Roman"/>
          <w:color w:val="000000" w:themeColor="text1"/>
          <w:sz w:val="24"/>
          <w:szCs w:val="24"/>
        </w:rPr>
        <w:t>].</w:t>
      </w:r>
    </w:p>
    <w:p w14:paraId="65B055AD" w14:textId="77777777" w:rsidR="00297909" w:rsidRDefault="00297909" w:rsidP="00297909">
      <w:pPr>
        <w:spacing w:after="0" w:line="360" w:lineRule="auto"/>
        <w:jc w:val="both"/>
        <w:rPr>
          <w:rFonts w:ascii="Times New Roman" w:eastAsia="Times New Roman" w:hAnsi="Times New Roman" w:cs="Times New Roman"/>
          <w:b/>
          <w:sz w:val="24"/>
          <w:szCs w:val="24"/>
          <w:lang w:val="sr-Cyrl-RS"/>
        </w:rPr>
      </w:pPr>
    </w:p>
    <w:p w14:paraId="38D3B0AE" w14:textId="77777777" w:rsidR="00297909" w:rsidRDefault="00297909" w:rsidP="00297909">
      <w:pPr>
        <w:spacing w:after="0" w:line="360" w:lineRule="auto"/>
        <w:jc w:val="both"/>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t>Лечење</w:t>
      </w:r>
      <w:r w:rsidRPr="006072E1">
        <w:rPr>
          <w:rFonts w:ascii="Times New Roman" w:eastAsia="Times New Roman" w:hAnsi="Times New Roman" w:cs="Times New Roman"/>
          <w:b/>
          <w:sz w:val="24"/>
          <w:szCs w:val="24"/>
          <w:lang w:val="sr-Cyrl-RS"/>
        </w:rPr>
        <w:t xml:space="preserve"> инфекија у току АИЈ</w:t>
      </w:r>
    </w:p>
    <w:p w14:paraId="2C2DCD17" w14:textId="77777777" w:rsidR="00297909" w:rsidRDefault="00297909" w:rsidP="00297909">
      <w:pPr>
        <w:spacing w:after="0" w:line="360" w:lineRule="auto"/>
        <w:jc w:val="both"/>
        <w:rPr>
          <w:rFonts w:ascii="Times New Roman" w:eastAsia="Times New Roman" w:hAnsi="Times New Roman" w:cs="Times New Roman"/>
          <w:b/>
          <w:sz w:val="24"/>
          <w:szCs w:val="24"/>
          <w:lang w:val="sr-Cyrl-RS"/>
        </w:rPr>
      </w:pPr>
    </w:p>
    <w:p w14:paraId="7421C8F0" w14:textId="77777777" w:rsidR="00297909" w:rsidRPr="007C6DBE" w:rsidRDefault="00297909" w:rsidP="00860A31">
      <w:pPr>
        <w:pStyle w:val="ListParagraph"/>
        <w:numPr>
          <w:ilvl w:val="0"/>
          <w:numId w:val="77"/>
        </w:numPr>
        <w:tabs>
          <w:tab w:val="left" w:pos="284"/>
        </w:tabs>
        <w:spacing w:after="0" w:line="360" w:lineRule="auto"/>
        <w:ind w:left="0" w:firstLine="0"/>
        <w:jc w:val="both"/>
        <w:rPr>
          <w:rFonts w:ascii="Times New Roman" w:eastAsia="Times New Roman" w:hAnsi="Times New Roman" w:cs="Times New Roman"/>
          <w:b/>
          <w:bCs/>
          <w:sz w:val="24"/>
          <w:szCs w:val="24"/>
        </w:rPr>
      </w:pPr>
      <w:r w:rsidRPr="007C6DBE">
        <w:rPr>
          <w:rFonts w:ascii="Times New Roman" w:eastAsia="Times New Roman" w:hAnsi="Times New Roman" w:cs="Times New Roman"/>
          <w:b/>
          <w:bCs/>
          <w:sz w:val="24"/>
          <w:szCs w:val="24"/>
        </w:rPr>
        <w:t>Профилактичк</w:t>
      </w:r>
      <w:r w:rsidRPr="007C6DBE">
        <w:rPr>
          <w:rFonts w:ascii="Times New Roman" w:eastAsia="Times New Roman" w:hAnsi="Times New Roman" w:cs="Times New Roman"/>
          <w:b/>
          <w:bCs/>
          <w:sz w:val="24"/>
          <w:szCs w:val="24"/>
          <w:lang w:val="sr-Cyrl-RS"/>
        </w:rPr>
        <w:t>а примена</w:t>
      </w:r>
      <w:r w:rsidRPr="007C6DBE">
        <w:rPr>
          <w:rFonts w:ascii="Times New Roman" w:eastAsia="Times New Roman" w:hAnsi="Times New Roman" w:cs="Times New Roman"/>
          <w:b/>
          <w:bCs/>
          <w:sz w:val="24"/>
          <w:szCs w:val="24"/>
        </w:rPr>
        <w:t xml:space="preserve"> </w:t>
      </w:r>
      <w:r w:rsidRPr="007C6DBE">
        <w:rPr>
          <w:rFonts w:ascii="Times New Roman" w:eastAsia="Times New Roman" w:hAnsi="Times New Roman" w:cs="Times New Roman"/>
          <w:b/>
          <w:bCs/>
          <w:sz w:val="24"/>
          <w:szCs w:val="24"/>
          <w:lang w:val="sr-Cyrl-RS"/>
        </w:rPr>
        <w:t xml:space="preserve">системских </w:t>
      </w:r>
      <w:r w:rsidRPr="007C6DBE">
        <w:rPr>
          <w:rFonts w:ascii="Times New Roman" w:eastAsia="Times New Roman" w:hAnsi="Times New Roman" w:cs="Times New Roman"/>
          <w:b/>
          <w:bCs/>
          <w:sz w:val="24"/>
          <w:szCs w:val="24"/>
        </w:rPr>
        <w:t>антибиот</w:t>
      </w:r>
      <w:r w:rsidRPr="007C6DBE">
        <w:rPr>
          <w:rFonts w:ascii="Times New Roman" w:eastAsia="Times New Roman" w:hAnsi="Times New Roman" w:cs="Times New Roman"/>
          <w:b/>
          <w:bCs/>
          <w:sz w:val="24"/>
          <w:szCs w:val="24"/>
          <w:lang w:val="sr-Cyrl-RS"/>
        </w:rPr>
        <w:t>ика</w:t>
      </w:r>
      <w:r w:rsidRPr="007C6DBE">
        <w:rPr>
          <w:rFonts w:ascii="Times New Roman" w:eastAsia="Times New Roman" w:hAnsi="Times New Roman" w:cs="Times New Roman"/>
          <w:b/>
          <w:bCs/>
          <w:sz w:val="24"/>
          <w:szCs w:val="24"/>
        </w:rPr>
        <w:t>, антибиоти</w:t>
      </w:r>
      <w:r w:rsidRPr="007C6DBE">
        <w:rPr>
          <w:rFonts w:ascii="Times New Roman" w:eastAsia="Times New Roman" w:hAnsi="Times New Roman" w:cs="Times New Roman"/>
          <w:b/>
          <w:bCs/>
          <w:sz w:val="24"/>
          <w:szCs w:val="24"/>
          <w:lang w:val="sr-Cyrl-RS"/>
        </w:rPr>
        <w:t xml:space="preserve">ка који делују локално у цревима </w:t>
      </w:r>
      <w:r w:rsidRPr="007C6DBE">
        <w:rPr>
          <w:rFonts w:ascii="Times New Roman" w:eastAsia="Times New Roman" w:hAnsi="Times New Roman" w:cs="Times New Roman"/>
          <w:b/>
          <w:bCs/>
          <w:sz w:val="24"/>
          <w:szCs w:val="24"/>
        </w:rPr>
        <w:t>и антимикот</w:t>
      </w:r>
      <w:r w:rsidRPr="007C6DBE">
        <w:rPr>
          <w:rFonts w:ascii="Times New Roman" w:eastAsia="Times New Roman" w:hAnsi="Times New Roman" w:cs="Times New Roman"/>
          <w:b/>
          <w:bCs/>
          <w:sz w:val="24"/>
          <w:szCs w:val="24"/>
          <w:lang w:val="sr-Cyrl-RS"/>
        </w:rPr>
        <w:t>ика</w:t>
      </w:r>
      <w:r w:rsidRPr="007C6DBE">
        <w:rPr>
          <w:rFonts w:ascii="Times New Roman" w:eastAsia="Times New Roman" w:hAnsi="Times New Roman" w:cs="Times New Roman"/>
          <w:b/>
          <w:bCs/>
          <w:sz w:val="24"/>
          <w:szCs w:val="24"/>
        </w:rPr>
        <w:t xml:space="preserve"> </w:t>
      </w:r>
      <w:r w:rsidRPr="007C6DBE">
        <w:rPr>
          <w:rFonts w:ascii="Times New Roman" w:eastAsia="Times New Roman" w:hAnsi="Times New Roman" w:cs="Times New Roman"/>
          <w:b/>
          <w:bCs/>
          <w:sz w:val="24"/>
          <w:szCs w:val="24"/>
          <w:lang w:val="sr-Cyrl-RS"/>
        </w:rPr>
        <w:t>није</w:t>
      </w:r>
      <w:r w:rsidRPr="007C6DBE">
        <w:rPr>
          <w:rFonts w:ascii="Times New Roman" w:eastAsia="Times New Roman" w:hAnsi="Times New Roman" w:cs="Times New Roman"/>
          <w:b/>
          <w:bCs/>
          <w:sz w:val="24"/>
          <w:szCs w:val="24"/>
        </w:rPr>
        <w:t xml:space="preserve"> показа</w:t>
      </w:r>
      <w:r w:rsidRPr="007C6DBE">
        <w:rPr>
          <w:rFonts w:ascii="Times New Roman" w:eastAsia="Times New Roman" w:hAnsi="Times New Roman" w:cs="Times New Roman"/>
          <w:b/>
          <w:bCs/>
          <w:sz w:val="24"/>
          <w:szCs w:val="24"/>
          <w:lang w:val="sr-Cyrl-RS"/>
        </w:rPr>
        <w:t>ла</w:t>
      </w:r>
      <w:r w:rsidRPr="007C6DBE">
        <w:rPr>
          <w:rFonts w:ascii="Times New Roman" w:eastAsia="Times New Roman" w:hAnsi="Times New Roman" w:cs="Times New Roman"/>
          <w:b/>
          <w:bCs/>
          <w:sz w:val="24"/>
          <w:szCs w:val="24"/>
        </w:rPr>
        <w:t xml:space="preserve"> </w:t>
      </w:r>
      <w:r w:rsidRPr="007C6DBE">
        <w:rPr>
          <w:rFonts w:ascii="Times New Roman" w:eastAsia="Times New Roman" w:hAnsi="Times New Roman" w:cs="Times New Roman"/>
          <w:b/>
          <w:bCs/>
          <w:sz w:val="24"/>
          <w:szCs w:val="24"/>
          <w:lang w:val="sr-Cyrl-RS"/>
        </w:rPr>
        <w:t xml:space="preserve">значајно </w:t>
      </w:r>
      <w:r w:rsidRPr="007C6DBE">
        <w:rPr>
          <w:rFonts w:ascii="Times New Roman" w:eastAsia="Times New Roman" w:hAnsi="Times New Roman" w:cs="Times New Roman"/>
          <w:b/>
          <w:bCs/>
          <w:sz w:val="24"/>
          <w:szCs w:val="24"/>
        </w:rPr>
        <w:t>побољша</w:t>
      </w:r>
      <w:r w:rsidRPr="007C6DBE">
        <w:rPr>
          <w:rFonts w:ascii="Times New Roman" w:eastAsia="Times New Roman" w:hAnsi="Times New Roman" w:cs="Times New Roman"/>
          <w:b/>
          <w:bCs/>
          <w:sz w:val="24"/>
          <w:szCs w:val="24"/>
          <w:lang w:val="sr-Cyrl-RS"/>
        </w:rPr>
        <w:t>ње</w:t>
      </w:r>
      <w:r w:rsidRPr="007C6DBE">
        <w:rPr>
          <w:rFonts w:ascii="Times New Roman" w:eastAsia="Times New Roman" w:hAnsi="Times New Roman" w:cs="Times New Roman"/>
          <w:b/>
          <w:bCs/>
          <w:sz w:val="24"/>
          <w:szCs w:val="24"/>
        </w:rPr>
        <w:t xml:space="preserve"> </w:t>
      </w:r>
      <w:r w:rsidRPr="007C6DBE">
        <w:rPr>
          <w:rFonts w:ascii="Times New Roman" w:eastAsia="Times New Roman" w:hAnsi="Times New Roman" w:cs="Times New Roman"/>
          <w:b/>
          <w:bCs/>
          <w:sz w:val="24"/>
          <w:szCs w:val="24"/>
          <w:lang w:val="sr-Cyrl-RS"/>
        </w:rPr>
        <w:t xml:space="preserve">стопе </w:t>
      </w:r>
      <w:r w:rsidRPr="007C6DBE">
        <w:rPr>
          <w:rFonts w:ascii="Times New Roman" w:eastAsia="Times New Roman" w:hAnsi="Times New Roman" w:cs="Times New Roman"/>
          <w:b/>
          <w:bCs/>
          <w:sz w:val="24"/>
          <w:szCs w:val="24"/>
        </w:rPr>
        <w:t>преживљавањ</w:t>
      </w:r>
      <w:r w:rsidRPr="007C6DBE">
        <w:rPr>
          <w:rFonts w:ascii="Times New Roman" w:eastAsia="Times New Roman" w:hAnsi="Times New Roman" w:cs="Times New Roman"/>
          <w:b/>
          <w:bCs/>
          <w:sz w:val="24"/>
          <w:szCs w:val="24"/>
          <w:lang w:val="sr-Cyrl-RS"/>
        </w:rPr>
        <w:t>а</w:t>
      </w:r>
      <w:r w:rsidRPr="007C6DBE">
        <w:rPr>
          <w:rFonts w:ascii="Times New Roman" w:eastAsia="Times New Roman" w:hAnsi="Times New Roman" w:cs="Times New Roman"/>
          <w:b/>
          <w:bCs/>
          <w:sz w:val="24"/>
          <w:szCs w:val="24"/>
        </w:rPr>
        <w:t xml:space="preserve"> </w:t>
      </w:r>
      <w:r w:rsidRPr="007C6DBE">
        <w:rPr>
          <w:rFonts w:ascii="Times New Roman" w:eastAsia="Times New Roman" w:hAnsi="Times New Roman" w:cs="Times New Roman"/>
          <w:b/>
          <w:bCs/>
          <w:sz w:val="24"/>
          <w:szCs w:val="24"/>
          <w:lang w:val="sr-Cyrl-RS"/>
        </w:rPr>
        <w:t>код пацијената са АИЈ</w:t>
      </w:r>
      <w:r w:rsidRPr="007C6DBE">
        <w:rPr>
          <w:rFonts w:ascii="Times New Roman" w:eastAsia="Times New Roman" w:hAnsi="Times New Roman" w:cs="Times New Roman"/>
          <w:b/>
          <w:bCs/>
          <w:sz w:val="24"/>
          <w:szCs w:val="24"/>
        </w:rPr>
        <w:t xml:space="preserve"> (</w:t>
      </w:r>
      <w:r w:rsidRPr="007C6DBE">
        <w:rPr>
          <w:rFonts w:ascii="Times New Roman" w:eastAsia="Times New Roman" w:hAnsi="Times New Roman" w:cs="Times New Roman"/>
          <w:b/>
          <w:bCs/>
          <w:sz w:val="24"/>
          <w:szCs w:val="24"/>
          <w:lang w:val="sr-Cyrl-RS"/>
        </w:rPr>
        <w:t>Б</w:t>
      </w:r>
      <w:r w:rsidRPr="007C6DBE">
        <w:rPr>
          <w:rFonts w:ascii="Times New Roman" w:eastAsia="Times New Roman" w:hAnsi="Times New Roman" w:cs="Times New Roman"/>
          <w:b/>
          <w:bCs/>
          <w:sz w:val="24"/>
          <w:szCs w:val="24"/>
        </w:rPr>
        <w:t>1).</w:t>
      </w:r>
    </w:p>
    <w:p w14:paraId="4F269A5E" w14:textId="77777777" w:rsidR="00297909" w:rsidRPr="007C6DBE" w:rsidRDefault="00297909" w:rsidP="00860A31">
      <w:pPr>
        <w:pStyle w:val="ListParagraph"/>
        <w:numPr>
          <w:ilvl w:val="0"/>
          <w:numId w:val="77"/>
        </w:numPr>
        <w:tabs>
          <w:tab w:val="left" w:pos="284"/>
        </w:tabs>
        <w:spacing w:before="100" w:beforeAutospacing="1" w:after="0" w:line="360" w:lineRule="auto"/>
        <w:ind w:left="0" w:firstLine="0"/>
        <w:jc w:val="both"/>
        <w:rPr>
          <w:rFonts w:ascii="Times New Roman" w:eastAsia="Times New Roman" w:hAnsi="Times New Roman" w:cs="Times New Roman"/>
          <w:b/>
          <w:bCs/>
          <w:sz w:val="24"/>
          <w:szCs w:val="24"/>
        </w:rPr>
      </w:pPr>
      <w:r w:rsidRPr="007C6DBE">
        <w:rPr>
          <w:rFonts w:ascii="Times New Roman" w:eastAsia="Times New Roman" w:hAnsi="Times New Roman" w:cs="Times New Roman"/>
          <w:b/>
          <w:bCs/>
          <w:sz w:val="24"/>
          <w:szCs w:val="24"/>
          <w:lang w:val="sr-Cyrl-RS"/>
        </w:rPr>
        <w:t>Узимање биолошких узорака за р</w:t>
      </w:r>
      <w:r w:rsidRPr="007C6DBE">
        <w:rPr>
          <w:rFonts w:ascii="Times New Roman" w:eastAsia="Times New Roman" w:hAnsi="Times New Roman" w:cs="Times New Roman"/>
          <w:b/>
          <w:bCs/>
          <w:sz w:val="24"/>
          <w:szCs w:val="24"/>
        </w:rPr>
        <w:t xml:space="preserve">едовне </w:t>
      </w:r>
      <w:r w:rsidRPr="007C6DBE">
        <w:rPr>
          <w:rFonts w:ascii="Times New Roman" w:eastAsia="Times New Roman" w:hAnsi="Times New Roman" w:cs="Times New Roman"/>
          <w:b/>
          <w:bCs/>
          <w:sz w:val="24"/>
          <w:szCs w:val="24"/>
          <w:lang w:val="sr-Cyrl-RS"/>
        </w:rPr>
        <w:t xml:space="preserve">и </w:t>
      </w:r>
      <w:r w:rsidRPr="007C6DBE">
        <w:rPr>
          <w:rFonts w:ascii="Times New Roman" w:eastAsia="Times New Roman" w:hAnsi="Times New Roman" w:cs="Times New Roman"/>
          <w:b/>
          <w:bCs/>
          <w:sz w:val="24"/>
          <w:szCs w:val="24"/>
        </w:rPr>
        <w:t xml:space="preserve">периодичне </w:t>
      </w:r>
      <w:r w:rsidRPr="007C6DBE">
        <w:rPr>
          <w:rFonts w:ascii="Times New Roman" w:eastAsia="Times New Roman" w:hAnsi="Times New Roman" w:cs="Times New Roman"/>
          <w:b/>
          <w:bCs/>
          <w:sz w:val="24"/>
          <w:szCs w:val="24"/>
          <w:lang w:val="sr-Cyrl-RS"/>
        </w:rPr>
        <w:t>микробиолошке прегледе (</w:t>
      </w:r>
      <w:r w:rsidRPr="007C6DBE">
        <w:rPr>
          <w:rFonts w:ascii="Times New Roman" w:eastAsia="Times New Roman" w:hAnsi="Times New Roman" w:cs="Times New Roman"/>
          <w:b/>
          <w:bCs/>
          <w:sz w:val="24"/>
          <w:szCs w:val="24"/>
        </w:rPr>
        <w:t>културе</w:t>
      </w:r>
      <w:r w:rsidRPr="007C6DBE">
        <w:rPr>
          <w:rFonts w:ascii="Times New Roman" w:eastAsia="Times New Roman" w:hAnsi="Times New Roman" w:cs="Times New Roman"/>
          <w:b/>
          <w:bCs/>
          <w:sz w:val="24"/>
          <w:szCs w:val="24"/>
          <w:lang w:val="sr-Cyrl-RS"/>
        </w:rPr>
        <w:t>)</w:t>
      </w:r>
      <w:r w:rsidRPr="007C6DBE">
        <w:rPr>
          <w:rFonts w:ascii="Times New Roman" w:eastAsia="Times New Roman" w:hAnsi="Times New Roman" w:cs="Times New Roman"/>
          <w:b/>
          <w:bCs/>
          <w:sz w:val="24"/>
          <w:szCs w:val="24"/>
        </w:rPr>
        <w:t xml:space="preserve"> треба спроводити код свих пацијената са </w:t>
      </w:r>
      <w:r w:rsidRPr="007C6DBE">
        <w:rPr>
          <w:rFonts w:ascii="Times New Roman" w:eastAsia="Times New Roman" w:hAnsi="Times New Roman" w:cs="Times New Roman"/>
          <w:b/>
          <w:bCs/>
          <w:sz w:val="24"/>
          <w:szCs w:val="24"/>
          <w:lang w:val="sr-Cyrl-RS"/>
        </w:rPr>
        <w:t xml:space="preserve">АИЈ </w:t>
      </w:r>
      <w:r w:rsidRPr="007C6DBE">
        <w:rPr>
          <w:rFonts w:ascii="Times New Roman" w:eastAsia="Times New Roman" w:hAnsi="Times New Roman" w:cs="Times New Roman"/>
          <w:b/>
          <w:bCs/>
          <w:sz w:val="24"/>
          <w:szCs w:val="24"/>
        </w:rPr>
        <w:t>(</w:t>
      </w:r>
      <w:r w:rsidRPr="007C6DBE">
        <w:rPr>
          <w:rFonts w:ascii="Times New Roman" w:eastAsia="Times New Roman" w:hAnsi="Times New Roman" w:cs="Times New Roman"/>
          <w:b/>
          <w:bCs/>
          <w:sz w:val="24"/>
          <w:szCs w:val="24"/>
          <w:lang w:val="sr-Cyrl-RS"/>
        </w:rPr>
        <w:t>Ц</w:t>
      </w:r>
      <w:r w:rsidRPr="007C6DBE">
        <w:rPr>
          <w:rFonts w:ascii="Times New Roman" w:eastAsia="Times New Roman" w:hAnsi="Times New Roman" w:cs="Times New Roman"/>
          <w:b/>
          <w:bCs/>
          <w:sz w:val="24"/>
          <w:szCs w:val="24"/>
        </w:rPr>
        <w:t>1).</w:t>
      </w:r>
    </w:p>
    <w:p w14:paraId="16FCF9AB" w14:textId="77777777" w:rsidR="00297909" w:rsidRPr="007C6DBE" w:rsidRDefault="00297909" w:rsidP="00860A31">
      <w:pPr>
        <w:pStyle w:val="ListParagraph"/>
        <w:numPr>
          <w:ilvl w:val="0"/>
          <w:numId w:val="77"/>
        </w:numPr>
        <w:tabs>
          <w:tab w:val="left" w:pos="284"/>
        </w:tabs>
        <w:spacing w:before="100" w:beforeAutospacing="1" w:after="0" w:line="360" w:lineRule="auto"/>
        <w:ind w:left="0" w:firstLine="0"/>
        <w:jc w:val="both"/>
        <w:rPr>
          <w:rFonts w:ascii="Times New Roman" w:eastAsia="Times New Roman" w:hAnsi="Times New Roman" w:cs="Times New Roman"/>
          <w:b/>
          <w:bCs/>
          <w:sz w:val="24"/>
          <w:szCs w:val="24"/>
        </w:rPr>
      </w:pPr>
      <w:r w:rsidRPr="007C6DBE">
        <w:rPr>
          <w:rFonts w:ascii="Times New Roman" w:eastAsia="Times New Roman" w:hAnsi="Times New Roman" w:cs="Times New Roman"/>
          <w:b/>
          <w:bCs/>
          <w:sz w:val="24"/>
          <w:szCs w:val="24"/>
        </w:rPr>
        <w:t xml:space="preserve">Рана </w:t>
      </w:r>
      <w:r w:rsidRPr="007C6DBE">
        <w:rPr>
          <w:rFonts w:ascii="Times New Roman" w:eastAsia="Times New Roman" w:hAnsi="Times New Roman" w:cs="Times New Roman"/>
          <w:b/>
          <w:bCs/>
          <w:sz w:val="24"/>
          <w:szCs w:val="24"/>
          <w:lang w:val="sr-Cyrl-RS"/>
        </w:rPr>
        <w:t>и промптна примена антимикробних лекова</w:t>
      </w:r>
      <w:r w:rsidRPr="007C6DBE">
        <w:rPr>
          <w:rFonts w:ascii="Times New Roman" w:eastAsia="Times New Roman" w:hAnsi="Times New Roman" w:cs="Times New Roman"/>
          <w:b/>
          <w:bCs/>
          <w:sz w:val="24"/>
          <w:szCs w:val="24"/>
        </w:rPr>
        <w:t xml:space="preserve"> </w:t>
      </w:r>
      <w:r w:rsidRPr="007C6DBE">
        <w:rPr>
          <w:rFonts w:ascii="Times New Roman" w:eastAsia="Times New Roman" w:hAnsi="Times New Roman" w:cs="Times New Roman"/>
          <w:b/>
          <w:bCs/>
          <w:sz w:val="24"/>
          <w:szCs w:val="24"/>
          <w:lang w:val="sr-Cyrl-RS"/>
        </w:rPr>
        <w:t>саветује се након појаве првих знакова инфекције, као што су:</w:t>
      </w:r>
      <w:r w:rsidRPr="007C6DBE">
        <w:rPr>
          <w:rFonts w:ascii="Times New Roman" w:eastAsia="Times New Roman" w:hAnsi="Times New Roman" w:cs="Times New Roman"/>
          <w:b/>
          <w:bCs/>
          <w:sz w:val="24"/>
          <w:szCs w:val="24"/>
        </w:rPr>
        <w:t xml:space="preserve"> клинички зна</w:t>
      </w:r>
      <w:r w:rsidRPr="007C6DBE">
        <w:rPr>
          <w:rFonts w:ascii="Times New Roman" w:eastAsia="Times New Roman" w:hAnsi="Times New Roman" w:cs="Times New Roman"/>
          <w:b/>
          <w:bCs/>
          <w:sz w:val="24"/>
          <w:szCs w:val="24"/>
          <w:lang w:val="sr-Cyrl-RS"/>
        </w:rPr>
        <w:t>ци</w:t>
      </w:r>
      <w:r w:rsidRPr="007C6DBE">
        <w:rPr>
          <w:rFonts w:ascii="Times New Roman" w:eastAsia="Times New Roman" w:hAnsi="Times New Roman" w:cs="Times New Roman"/>
          <w:b/>
          <w:bCs/>
          <w:sz w:val="24"/>
          <w:szCs w:val="24"/>
        </w:rPr>
        <w:t xml:space="preserve"> инфекције</w:t>
      </w:r>
      <w:r w:rsidRPr="007C6DBE">
        <w:rPr>
          <w:rFonts w:ascii="Times New Roman" w:eastAsia="Times New Roman" w:hAnsi="Times New Roman" w:cs="Times New Roman"/>
          <w:b/>
          <w:bCs/>
          <w:sz w:val="24"/>
          <w:szCs w:val="24"/>
          <w:lang w:val="sr-Cyrl-RS"/>
        </w:rPr>
        <w:t>,</w:t>
      </w:r>
      <w:r w:rsidRPr="007C6DBE">
        <w:rPr>
          <w:rFonts w:ascii="Times New Roman" w:eastAsia="Times New Roman" w:hAnsi="Times New Roman" w:cs="Times New Roman"/>
          <w:b/>
          <w:bCs/>
          <w:sz w:val="24"/>
          <w:szCs w:val="24"/>
        </w:rPr>
        <w:t xml:space="preserve"> </w:t>
      </w:r>
      <w:r w:rsidRPr="007C6DBE">
        <w:rPr>
          <w:rFonts w:ascii="Times New Roman" w:eastAsia="Times New Roman" w:hAnsi="Times New Roman" w:cs="Times New Roman"/>
          <w:b/>
          <w:bCs/>
          <w:sz w:val="24"/>
          <w:szCs w:val="24"/>
          <w:lang w:val="sr-Cyrl-RS"/>
        </w:rPr>
        <w:t>појава знакова СИРС-а,</w:t>
      </w:r>
      <w:r w:rsidRPr="007C6DBE">
        <w:rPr>
          <w:rFonts w:ascii="Times New Roman" w:eastAsia="Times New Roman" w:hAnsi="Times New Roman" w:cs="Times New Roman"/>
          <w:b/>
          <w:bCs/>
          <w:sz w:val="24"/>
          <w:szCs w:val="24"/>
        </w:rPr>
        <w:t xml:space="preserve"> прогресиј</w:t>
      </w:r>
      <w:r w:rsidRPr="007C6DBE">
        <w:rPr>
          <w:rFonts w:ascii="Times New Roman" w:eastAsia="Times New Roman" w:hAnsi="Times New Roman" w:cs="Times New Roman"/>
          <w:b/>
          <w:bCs/>
          <w:sz w:val="24"/>
          <w:szCs w:val="24"/>
          <w:lang w:val="sr-Cyrl-RS"/>
        </w:rPr>
        <w:t>а</w:t>
      </w:r>
      <w:r w:rsidRPr="007C6DBE">
        <w:rPr>
          <w:rFonts w:ascii="Times New Roman" w:eastAsia="Times New Roman" w:hAnsi="Times New Roman" w:cs="Times New Roman"/>
          <w:b/>
          <w:bCs/>
          <w:sz w:val="24"/>
          <w:szCs w:val="24"/>
        </w:rPr>
        <w:t xml:space="preserve"> </w:t>
      </w:r>
      <w:r w:rsidRPr="007C6DBE">
        <w:rPr>
          <w:rFonts w:ascii="Times New Roman" w:eastAsia="Times New Roman" w:hAnsi="Times New Roman" w:cs="Times New Roman"/>
          <w:b/>
          <w:bCs/>
          <w:sz w:val="24"/>
          <w:szCs w:val="24"/>
          <w:lang w:val="sr-Cyrl-RS"/>
        </w:rPr>
        <w:t>ХЕ</w:t>
      </w:r>
      <w:r w:rsidRPr="007C6DBE">
        <w:rPr>
          <w:rFonts w:ascii="Times New Roman" w:eastAsia="Times New Roman" w:hAnsi="Times New Roman" w:cs="Times New Roman"/>
          <w:b/>
          <w:bCs/>
          <w:sz w:val="24"/>
          <w:szCs w:val="24"/>
        </w:rPr>
        <w:t>,</w:t>
      </w:r>
      <w:r w:rsidRPr="007C6DBE">
        <w:rPr>
          <w:rFonts w:ascii="Times New Roman" w:eastAsia="Times New Roman" w:hAnsi="Times New Roman" w:cs="Times New Roman"/>
          <w:b/>
          <w:bCs/>
          <w:sz w:val="24"/>
          <w:szCs w:val="24"/>
          <w:lang w:val="sr-Cyrl-RS"/>
        </w:rPr>
        <w:t xml:space="preserve"> пораст биомаркера запаљења</w:t>
      </w:r>
      <w:r w:rsidRPr="007C6DBE">
        <w:rPr>
          <w:rFonts w:ascii="Times New Roman" w:eastAsia="Times New Roman" w:hAnsi="Times New Roman" w:cs="Times New Roman"/>
          <w:b/>
          <w:bCs/>
          <w:sz w:val="24"/>
          <w:szCs w:val="24"/>
        </w:rPr>
        <w:t xml:space="preserve"> (</w:t>
      </w:r>
      <w:r w:rsidRPr="007C6DBE">
        <w:rPr>
          <w:rFonts w:ascii="Times New Roman" w:eastAsia="Times New Roman" w:hAnsi="Times New Roman" w:cs="Times New Roman"/>
          <w:b/>
          <w:bCs/>
          <w:sz w:val="24"/>
          <w:szCs w:val="24"/>
          <w:lang w:val="sr-Cyrl-RS"/>
        </w:rPr>
        <w:t>Б</w:t>
      </w:r>
      <w:r w:rsidRPr="007C6DBE">
        <w:rPr>
          <w:rFonts w:ascii="Times New Roman" w:eastAsia="Times New Roman" w:hAnsi="Times New Roman" w:cs="Times New Roman"/>
          <w:b/>
          <w:bCs/>
          <w:sz w:val="24"/>
          <w:szCs w:val="24"/>
        </w:rPr>
        <w:t>1).</w:t>
      </w:r>
    </w:p>
    <w:p w14:paraId="0202CFB8" w14:textId="77777777" w:rsidR="00297909" w:rsidRPr="007C6DBE" w:rsidRDefault="00297909" w:rsidP="00860A31">
      <w:pPr>
        <w:pStyle w:val="ListParagraph"/>
        <w:numPr>
          <w:ilvl w:val="0"/>
          <w:numId w:val="77"/>
        </w:numPr>
        <w:tabs>
          <w:tab w:val="left" w:pos="284"/>
        </w:tabs>
        <w:spacing w:before="100" w:beforeAutospacing="1" w:after="0" w:line="360" w:lineRule="auto"/>
        <w:ind w:left="0" w:firstLine="0"/>
        <w:jc w:val="both"/>
        <w:rPr>
          <w:rFonts w:ascii="Times New Roman" w:eastAsia="Times New Roman" w:hAnsi="Times New Roman" w:cs="Times New Roman"/>
          <w:b/>
          <w:bCs/>
          <w:sz w:val="24"/>
          <w:szCs w:val="24"/>
        </w:rPr>
      </w:pPr>
      <w:r w:rsidRPr="007C6DBE">
        <w:rPr>
          <w:rFonts w:ascii="Times New Roman" w:eastAsia="Times New Roman" w:hAnsi="Times New Roman" w:cs="Times New Roman"/>
          <w:b/>
          <w:bCs/>
          <w:sz w:val="24"/>
          <w:szCs w:val="24"/>
          <w:lang w:val="sr-Cyrl-RS"/>
        </w:rPr>
        <w:t xml:space="preserve">Примену антимикотичне терапије </w:t>
      </w:r>
      <w:r w:rsidRPr="007C6DBE">
        <w:rPr>
          <w:rFonts w:ascii="Times New Roman" w:eastAsia="Times New Roman" w:hAnsi="Times New Roman" w:cs="Times New Roman"/>
          <w:b/>
          <w:bCs/>
          <w:sz w:val="24"/>
          <w:szCs w:val="24"/>
        </w:rPr>
        <w:t xml:space="preserve">треба </w:t>
      </w:r>
      <w:r w:rsidRPr="007C6DBE">
        <w:rPr>
          <w:rFonts w:ascii="Times New Roman" w:eastAsia="Times New Roman" w:hAnsi="Times New Roman" w:cs="Times New Roman"/>
          <w:b/>
          <w:bCs/>
          <w:sz w:val="24"/>
          <w:szCs w:val="24"/>
          <w:lang w:val="sr-Cyrl-RS"/>
        </w:rPr>
        <w:t xml:space="preserve">базирати на биомаркерима гљивичних инфекција, нарочито код пацијената који имају потребу за </w:t>
      </w:r>
      <w:r w:rsidRPr="007C6DBE">
        <w:rPr>
          <w:rFonts w:ascii="Times New Roman" w:eastAsia="Times New Roman" w:hAnsi="Times New Roman" w:cs="Times New Roman"/>
          <w:b/>
          <w:bCs/>
          <w:sz w:val="24"/>
          <w:szCs w:val="24"/>
        </w:rPr>
        <w:t>продужен</w:t>
      </w:r>
      <w:r w:rsidRPr="007C6DBE">
        <w:rPr>
          <w:rFonts w:ascii="Times New Roman" w:eastAsia="Times New Roman" w:hAnsi="Times New Roman" w:cs="Times New Roman"/>
          <w:b/>
          <w:bCs/>
          <w:sz w:val="24"/>
          <w:szCs w:val="24"/>
          <w:lang w:val="sr-Cyrl-RS"/>
        </w:rPr>
        <w:t>им боравком у јединицама интензивног лечења</w:t>
      </w:r>
      <w:r w:rsidRPr="007C6DBE">
        <w:rPr>
          <w:rFonts w:ascii="Times New Roman" w:eastAsia="Times New Roman" w:hAnsi="Times New Roman" w:cs="Times New Roman"/>
          <w:b/>
          <w:bCs/>
          <w:sz w:val="24"/>
          <w:szCs w:val="24"/>
        </w:rPr>
        <w:t xml:space="preserve"> (</w:t>
      </w:r>
      <w:r w:rsidRPr="007C6DBE">
        <w:rPr>
          <w:rFonts w:ascii="Times New Roman" w:eastAsia="Times New Roman" w:hAnsi="Times New Roman" w:cs="Times New Roman"/>
          <w:b/>
          <w:bCs/>
          <w:sz w:val="24"/>
          <w:szCs w:val="24"/>
          <w:lang w:val="sr-Cyrl-RS"/>
        </w:rPr>
        <w:t>Б</w:t>
      </w:r>
      <w:r w:rsidRPr="007C6DBE">
        <w:rPr>
          <w:rFonts w:ascii="Times New Roman" w:eastAsia="Times New Roman" w:hAnsi="Times New Roman" w:cs="Times New Roman"/>
          <w:b/>
          <w:bCs/>
          <w:sz w:val="24"/>
          <w:szCs w:val="24"/>
        </w:rPr>
        <w:t>1).</w:t>
      </w:r>
    </w:p>
    <w:p w14:paraId="40E77AF8" w14:textId="77777777" w:rsidR="00297909" w:rsidRPr="00CE1D35" w:rsidRDefault="00297909" w:rsidP="00860A31">
      <w:pPr>
        <w:pStyle w:val="ListParagraph"/>
        <w:numPr>
          <w:ilvl w:val="0"/>
          <w:numId w:val="77"/>
        </w:numPr>
        <w:tabs>
          <w:tab w:val="left" w:pos="284"/>
        </w:tabs>
        <w:spacing w:before="100" w:beforeAutospacing="1" w:after="0" w:line="360" w:lineRule="auto"/>
        <w:ind w:left="0" w:firstLine="0"/>
        <w:jc w:val="both"/>
        <w:rPr>
          <w:rFonts w:ascii="Times New Roman" w:eastAsia="Times New Roman" w:hAnsi="Times New Roman" w:cs="Times New Roman"/>
          <w:b/>
          <w:bCs/>
          <w:sz w:val="24"/>
          <w:szCs w:val="24"/>
        </w:rPr>
      </w:pPr>
      <w:r w:rsidRPr="007C6DBE">
        <w:rPr>
          <w:rFonts w:ascii="Times New Roman" w:eastAsia="Times New Roman" w:hAnsi="Times New Roman" w:cs="Times New Roman"/>
          <w:b/>
          <w:bCs/>
          <w:sz w:val="24"/>
          <w:szCs w:val="24"/>
          <w:lang w:val="sr-Cyrl-RS"/>
        </w:rPr>
        <w:t xml:space="preserve">Велики број аутора </w:t>
      </w:r>
      <w:r>
        <w:rPr>
          <w:rFonts w:ascii="Times New Roman" w:eastAsia="Times New Roman" w:hAnsi="Times New Roman" w:cs="Times New Roman"/>
          <w:b/>
          <w:bCs/>
          <w:sz w:val="24"/>
          <w:szCs w:val="24"/>
          <w:lang w:val="sr-Cyrl-RS"/>
        </w:rPr>
        <w:t>препоручује</w:t>
      </w:r>
      <w:r w:rsidRPr="007C6DBE">
        <w:rPr>
          <w:rFonts w:ascii="Times New Roman" w:eastAsia="Times New Roman" w:hAnsi="Times New Roman" w:cs="Times New Roman"/>
          <w:b/>
          <w:bCs/>
          <w:sz w:val="24"/>
          <w:szCs w:val="24"/>
          <w:lang w:val="sr-Cyrl-RS"/>
        </w:rPr>
        <w:t xml:space="preserve"> профилактичку примену антибиотика код АИЈ због тежине инфекција у току АИЈ, као и њиховог израженог неповоњног утицаја на прогнозу (Ц1)</w:t>
      </w:r>
      <w:r>
        <w:rPr>
          <w:rFonts w:ascii="Times New Roman" w:eastAsia="Times New Roman" w:hAnsi="Times New Roman" w:cs="Times New Roman"/>
          <w:b/>
          <w:bCs/>
          <w:sz w:val="24"/>
          <w:szCs w:val="24"/>
          <w:lang w:val="sr-Cyrl-RS"/>
        </w:rPr>
        <w:t>.</w:t>
      </w:r>
    </w:p>
    <w:p w14:paraId="0B654D9F" w14:textId="77777777" w:rsidR="00297909" w:rsidRPr="007C6DBE" w:rsidRDefault="00297909" w:rsidP="00860A31">
      <w:pPr>
        <w:pStyle w:val="ListParagraph"/>
        <w:numPr>
          <w:ilvl w:val="0"/>
          <w:numId w:val="77"/>
        </w:numPr>
        <w:tabs>
          <w:tab w:val="left" w:pos="284"/>
        </w:tabs>
        <w:spacing w:before="100" w:beforeAutospacing="1" w:after="0" w:line="360" w:lineRule="auto"/>
        <w:ind w:left="0" w:firstLine="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sr-Cyrl-RS"/>
        </w:rPr>
        <w:t>Превенција инфекција је од суштинског значаја и спроводи се придржавањем принципа асепсе и антисепсе</w:t>
      </w:r>
      <w:r w:rsidRPr="00CE1D35">
        <w:rPr>
          <w:rFonts w:ascii="Times New Roman" w:eastAsia="Times New Roman" w:hAnsi="Times New Roman" w:cs="Times New Roman"/>
          <w:b/>
          <w:bCs/>
          <w:sz w:val="24"/>
          <w:szCs w:val="24"/>
        </w:rPr>
        <w:t xml:space="preserve"> (Б1).</w:t>
      </w:r>
    </w:p>
    <w:p w14:paraId="485F88DB" w14:textId="77777777" w:rsidR="00297909" w:rsidRDefault="00297909" w:rsidP="00297909">
      <w:pPr>
        <w:spacing w:after="0" w:line="360" w:lineRule="auto"/>
        <w:jc w:val="both"/>
        <w:rPr>
          <w:rFonts w:ascii="Times New Roman" w:eastAsia="Times New Roman" w:hAnsi="Times New Roman" w:cs="Times New Roman"/>
          <w:sz w:val="24"/>
          <w:szCs w:val="24"/>
          <w:lang w:val="sr-Latn-RS"/>
        </w:rPr>
      </w:pPr>
      <w:r w:rsidRPr="00A96DB2">
        <w:rPr>
          <w:rFonts w:ascii="Times New Roman" w:eastAsia="Times New Roman" w:hAnsi="Times New Roman" w:cs="Times New Roman"/>
          <w:sz w:val="24"/>
          <w:szCs w:val="24"/>
        </w:rPr>
        <w:t xml:space="preserve">Пацијенти </w:t>
      </w:r>
      <w:r w:rsidRPr="00A96DB2">
        <w:rPr>
          <w:rFonts w:ascii="Times New Roman" w:eastAsia="Times New Roman" w:hAnsi="Times New Roman" w:cs="Times New Roman"/>
          <w:sz w:val="24"/>
          <w:szCs w:val="24"/>
          <w:lang w:val="sr-Cyrl-RS"/>
        </w:rPr>
        <w:t xml:space="preserve">са АИЈ </w:t>
      </w:r>
      <w:r w:rsidRPr="00A96DB2">
        <w:rPr>
          <w:rFonts w:ascii="Times New Roman" w:eastAsia="Times New Roman" w:hAnsi="Times New Roman" w:cs="Times New Roman"/>
          <w:sz w:val="24"/>
          <w:szCs w:val="24"/>
        </w:rPr>
        <w:t>имају повећан ризик од развоја инфекција, сепсе и септичког шока</w:t>
      </w:r>
      <w:r w:rsidRPr="00A96DB2">
        <w:rPr>
          <w:rFonts w:ascii="Times New Roman" w:eastAsia="Times New Roman" w:hAnsi="Times New Roman" w:cs="Times New Roman"/>
          <w:sz w:val="24"/>
          <w:szCs w:val="24"/>
          <w:lang w:val="sr-Cyrl-RS"/>
        </w:rPr>
        <w:t xml:space="preserve"> и</w:t>
      </w:r>
      <w:r w:rsidRPr="00A96D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RS"/>
        </w:rPr>
        <w:t>и</w:t>
      </w:r>
      <w:r w:rsidRPr="00A96DB2">
        <w:rPr>
          <w:rFonts w:ascii="Times New Roman" w:eastAsia="Times New Roman" w:hAnsi="Times New Roman" w:cs="Times New Roman"/>
          <w:sz w:val="24"/>
          <w:szCs w:val="24"/>
        </w:rPr>
        <w:t xml:space="preserve">нфективне компликације су </w:t>
      </w:r>
      <w:r>
        <w:rPr>
          <w:rFonts w:ascii="Times New Roman" w:eastAsia="Times New Roman" w:hAnsi="Times New Roman" w:cs="Times New Roman"/>
          <w:sz w:val="24"/>
          <w:szCs w:val="24"/>
          <w:lang w:val="sr-Cyrl-RS"/>
        </w:rPr>
        <w:t xml:space="preserve">један од </w:t>
      </w:r>
      <w:r w:rsidRPr="00A96DB2">
        <w:rPr>
          <w:rFonts w:ascii="Times New Roman" w:eastAsia="Times New Roman" w:hAnsi="Times New Roman" w:cs="Times New Roman"/>
          <w:sz w:val="24"/>
          <w:szCs w:val="24"/>
        </w:rPr>
        <w:t>водећи</w:t>
      </w:r>
      <w:r>
        <w:rPr>
          <w:rFonts w:ascii="Times New Roman" w:eastAsia="Times New Roman" w:hAnsi="Times New Roman" w:cs="Times New Roman"/>
          <w:sz w:val="24"/>
          <w:szCs w:val="24"/>
          <w:lang w:val="sr-Cyrl-RS"/>
        </w:rPr>
        <w:t>х</w:t>
      </w:r>
      <w:r w:rsidRPr="00A96DB2">
        <w:rPr>
          <w:rFonts w:ascii="Times New Roman" w:eastAsia="Times New Roman" w:hAnsi="Times New Roman" w:cs="Times New Roman"/>
          <w:sz w:val="24"/>
          <w:szCs w:val="24"/>
        </w:rPr>
        <w:t xml:space="preserve"> узрок</w:t>
      </w:r>
      <w:r>
        <w:rPr>
          <w:rFonts w:ascii="Times New Roman" w:eastAsia="Times New Roman" w:hAnsi="Times New Roman" w:cs="Times New Roman"/>
          <w:sz w:val="24"/>
          <w:szCs w:val="24"/>
          <w:lang w:val="sr-Cyrl-RS"/>
        </w:rPr>
        <w:t>а</w:t>
      </w:r>
      <w:r w:rsidRPr="00A96DB2">
        <w:rPr>
          <w:rFonts w:ascii="Times New Roman" w:eastAsia="Times New Roman" w:hAnsi="Times New Roman" w:cs="Times New Roman"/>
          <w:sz w:val="24"/>
          <w:szCs w:val="24"/>
        </w:rPr>
        <w:t xml:space="preserve"> смрти код </w:t>
      </w:r>
      <w:r>
        <w:rPr>
          <w:rFonts w:ascii="Times New Roman" w:eastAsia="Times New Roman" w:hAnsi="Times New Roman" w:cs="Times New Roman"/>
          <w:sz w:val="24"/>
          <w:szCs w:val="24"/>
          <w:lang w:val="sr-Cyrl-RS"/>
        </w:rPr>
        <w:t xml:space="preserve">АИЈ. </w:t>
      </w:r>
      <w:r w:rsidRPr="00CE1D35">
        <w:rPr>
          <w:rFonts w:ascii="Times New Roman" w:eastAsia="Times New Roman" w:hAnsi="Times New Roman" w:cs="Times New Roman"/>
          <w:sz w:val="24"/>
          <w:szCs w:val="24"/>
        </w:rPr>
        <w:t>Најчешће узрочници су Грам-негативни ентерички бацили и Грам-позитивне коке.</w:t>
      </w:r>
      <w:r>
        <w:rPr>
          <w:rFonts w:ascii="Times New Roman" w:eastAsia="Times New Roman" w:hAnsi="Times New Roman" w:cs="Times New Roman"/>
          <w:sz w:val="24"/>
          <w:szCs w:val="24"/>
          <w:lang w:val="sr-Cyrl-RS"/>
        </w:rPr>
        <w:t xml:space="preserve"> Могуће су и удружене гљивичне инфекције, а од вирусних инфекција најчешћа је реактивација ЦМВ </w:t>
      </w:r>
      <w:r w:rsidRPr="00A96DB2">
        <w:rPr>
          <w:rFonts w:ascii="Times New Roman" w:eastAsia="Times New Roman" w:hAnsi="Times New Roman" w:cs="Times New Roman"/>
          <w:sz w:val="24"/>
          <w:szCs w:val="24"/>
        </w:rPr>
        <w:t>[</w:t>
      </w:r>
      <w:r>
        <w:rPr>
          <w:rFonts w:ascii="Times New Roman" w:eastAsia="Times New Roman" w:hAnsi="Times New Roman" w:cs="Times New Roman"/>
          <w:sz w:val="24"/>
          <w:szCs w:val="24"/>
        </w:rPr>
        <w:t>60</w:t>
      </w:r>
      <w:r>
        <w:rPr>
          <w:rFonts w:ascii="Times New Roman" w:eastAsia="Times New Roman" w:hAnsi="Times New Roman" w:cs="Times New Roman"/>
          <w:sz w:val="24"/>
          <w:szCs w:val="24"/>
          <w:lang w:val="sr-Cyrl-RS"/>
        </w:rPr>
        <w:t>,6</w:t>
      </w:r>
      <w:r>
        <w:rPr>
          <w:rFonts w:ascii="Times New Roman" w:eastAsia="Times New Roman" w:hAnsi="Times New Roman" w:cs="Times New Roman"/>
          <w:sz w:val="24"/>
          <w:szCs w:val="24"/>
          <w:lang w:val="sr-Latn-RS"/>
        </w:rPr>
        <w:t>1</w:t>
      </w:r>
      <w:r w:rsidRPr="00A96DB2">
        <w:rPr>
          <w:rFonts w:ascii="Times New Roman" w:eastAsia="Times New Roman" w:hAnsi="Times New Roman" w:cs="Times New Roman"/>
          <w:sz w:val="24"/>
          <w:szCs w:val="24"/>
        </w:rPr>
        <w:t>]</w:t>
      </w:r>
      <w:r>
        <w:rPr>
          <w:rFonts w:ascii="Times New Roman" w:eastAsia="Times New Roman" w:hAnsi="Times New Roman" w:cs="Times New Roman"/>
          <w:sz w:val="24"/>
          <w:szCs w:val="24"/>
          <w:lang w:val="sr-Cyrl-RS"/>
        </w:rPr>
        <w:t xml:space="preserve">. </w:t>
      </w:r>
    </w:p>
    <w:p w14:paraId="141206F6" w14:textId="77777777" w:rsidR="00297909" w:rsidRDefault="00297909" w:rsidP="00297909">
      <w:pPr>
        <w:spacing w:after="0" w:line="360" w:lineRule="auto"/>
        <w:jc w:val="both"/>
        <w:rPr>
          <w:rFonts w:ascii="Times New Roman" w:eastAsia="Times New Roman" w:hAnsi="Times New Roman" w:cs="Times New Roman"/>
          <w:sz w:val="24"/>
          <w:szCs w:val="24"/>
          <w:lang w:val="sr-Cyrl-RS"/>
        </w:rPr>
      </w:pPr>
      <w:r w:rsidRPr="00D30E54">
        <w:rPr>
          <w:rFonts w:ascii="Times New Roman" w:eastAsia="Times New Roman" w:hAnsi="Times New Roman" w:cs="Times New Roman"/>
          <w:sz w:val="24"/>
          <w:szCs w:val="24"/>
          <w:lang w:val="sr-Latn-RS"/>
        </w:rPr>
        <w:t>У превенцији инфекција од суштинског значаја су правилно одржавања хигијене руку медицинског особља, примена строгих принципа асепсе и антисепсе у току неге уринарних катетера, венских и артеријских линија, катетера за аспирацију бронхијалних катетера и сл</w:t>
      </w:r>
      <w:r>
        <w:rPr>
          <w:rFonts w:ascii="Times New Roman" w:eastAsia="Times New Roman" w:hAnsi="Times New Roman" w:cs="Times New Roman"/>
          <w:sz w:val="24"/>
          <w:szCs w:val="24"/>
          <w:lang w:val="sr-Cyrl-RS"/>
        </w:rPr>
        <w:t>.</w:t>
      </w:r>
    </w:p>
    <w:p w14:paraId="12A1D733" w14:textId="77777777" w:rsidR="00297909" w:rsidRDefault="00297909" w:rsidP="00297909">
      <w:pPr>
        <w:spacing w:after="0" w:line="360" w:lineRule="auto"/>
        <w:jc w:val="both"/>
        <w:rPr>
          <w:rFonts w:ascii="Times New Roman" w:eastAsia="Times New Roman" w:hAnsi="Times New Roman" w:cs="Times New Roman"/>
          <w:sz w:val="24"/>
          <w:szCs w:val="24"/>
          <w:lang w:val="sr-Cyrl-RS"/>
        </w:rPr>
      </w:pPr>
      <w:r w:rsidRPr="00E815A7">
        <w:rPr>
          <w:rFonts w:ascii="Times New Roman" w:eastAsia="Times New Roman" w:hAnsi="Times New Roman" w:cs="Times New Roman"/>
          <w:sz w:val="24"/>
          <w:szCs w:val="24"/>
          <w:lang w:val="sr-Cyrl-RS"/>
        </w:rPr>
        <w:lastRenderedPageBreak/>
        <w:t>Инфекције се најчешће развијају око трећег дана од појаве првих знакова АИЈ. Њихово дијагностиковање се базира на високом нивоу клиничке сумње (нпр. погоршање менталног статуса, грозница, пад крвног притиска и убрзање пулса, фебрилност) и</w:t>
      </w:r>
      <w:r w:rsidRPr="00E815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RS"/>
        </w:rPr>
        <w:t xml:space="preserve">редовним </w:t>
      </w:r>
      <w:r w:rsidRPr="00E815A7">
        <w:rPr>
          <w:rFonts w:ascii="Times New Roman" w:eastAsia="Times New Roman" w:hAnsi="Times New Roman" w:cs="Times New Roman"/>
          <w:sz w:val="24"/>
          <w:szCs w:val="24"/>
        </w:rPr>
        <w:t>микробиолошк</w:t>
      </w:r>
      <w:r>
        <w:rPr>
          <w:rFonts w:ascii="Times New Roman" w:eastAsia="Times New Roman" w:hAnsi="Times New Roman" w:cs="Times New Roman"/>
          <w:sz w:val="24"/>
          <w:szCs w:val="24"/>
          <w:lang w:val="sr-Cyrl-RS"/>
        </w:rPr>
        <w:t>им</w:t>
      </w:r>
      <w:r w:rsidRPr="00E815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RS"/>
        </w:rPr>
        <w:t xml:space="preserve">анализама </w:t>
      </w:r>
      <w:r w:rsidRPr="00E815A7">
        <w:rPr>
          <w:rFonts w:ascii="Times New Roman" w:eastAsia="Times New Roman" w:hAnsi="Times New Roman" w:cs="Times New Roman"/>
          <w:sz w:val="24"/>
          <w:szCs w:val="24"/>
          <w:lang w:val="sr-Cyrl-RS"/>
        </w:rPr>
        <w:t xml:space="preserve">биолошких узорака (хемокултуре, уринокултура, култура бронхијаних аспирата). Дијагноза гљивичних инфекција се базира на антигенским тестовима и миколошким културама </w:t>
      </w:r>
      <w:r w:rsidRPr="00E815A7">
        <w:rPr>
          <w:rFonts w:ascii="Times New Roman" w:eastAsia="Times New Roman" w:hAnsi="Times New Roman" w:cs="Times New Roman"/>
          <w:sz w:val="24"/>
          <w:szCs w:val="24"/>
          <w:lang w:val="sr-Latn-RS"/>
        </w:rPr>
        <w:t xml:space="preserve">[62,63]. </w:t>
      </w:r>
      <w:r w:rsidRPr="00E815A7">
        <w:rPr>
          <w:rFonts w:ascii="Times New Roman" w:eastAsia="Times New Roman" w:hAnsi="Times New Roman" w:cs="Times New Roman"/>
          <w:sz w:val="24"/>
          <w:szCs w:val="24"/>
          <w:lang w:val="sr-Cyrl-RS"/>
        </w:rPr>
        <w:t>У лечењу бактеријских инфекција примењују се комбинације а</w:t>
      </w:r>
      <w:r w:rsidRPr="00E815A7">
        <w:rPr>
          <w:rFonts w:ascii="Times New Roman" w:eastAsia="Times New Roman" w:hAnsi="Times New Roman" w:cs="Times New Roman"/>
          <w:sz w:val="24"/>
          <w:szCs w:val="24"/>
        </w:rPr>
        <w:t>нтибиоти</w:t>
      </w:r>
      <w:r w:rsidRPr="00E815A7">
        <w:rPr>
          <w:rFonts w:ascii="Times New Roman" w:eastAsia="Times New Roman" w:hAnsi="Times New Roman" w:cs="Times New Roman"/>
          <w:sz w:val="24"/>
          <w:szCs w:val="24"/>
          <w:lang w:val="sr-Cyrl-RS"/>
        </w:rPr>
        <w:t>ка</w:t>
      </w:r>
      <w:r w:rsidRPr="00E815A7">
        <w:rPr>
          <w:rFonts w:ascii="Times New Roman" w:eastAsia="Times New Roman" w:hAnsi="Times New Roman" w:cs="Times New Roman"/>
          <w:sz w:val="24"/>
          <w:szCs w:val="24"/>
        </w:rPr>
        <w:t xml:space="preserve"> широког спектра</w:t>
      </w:r>
      <w:r w:rsidRPr="00E815A7">
        <w:rPr>
          <w:rFonts w:ascii="Times New Roman" w:eastAsia="Times New Roman" w:hAnsi="Times New Roman" w:cs="Times New Roman"/>
          <w:sz w:val="24"/>
          <w:szCs w:val="24"/>
          <w:lang w:val="sr-Cyrl-RS"/>
        </w:rPr>
        <w:t xml:space="preserve"> који ће деловати на потенцијалне, како Грам-позитивне, тако и на Грам-негативне бактерије</w:t>
      </w:r>
      <w:r w:rsidRPr="00E815A7">
        <w:rPr>
          <w:rFonts w:ascii="Times New Roman" w:eastAsia="Times New Roman" w:hAnsi="Times New Roman" w:cs="Times New Roman"/>
          <w:sz w:val="24"/>
          <w:szCs w:val="24"/>
          <w:lang w:val="sr-Latn-RS"/>
        </w:rPr>
        <w:t xml:space="preserve">, a </w:t>
      </w:r>
      <w:r w:rsidRPr="00E815A7">
        <w:rPr>
          <w:rFonts w:ascii="Times New Roman" w:eastAsia="Times New Roman" w:hAnsi="Times New Roman" w:cs="Times New Roman"/>
          <w:sz w:val="24"/>
          <w:szCs w:val="24"/>
          <w:lang w:val="sr-Cyrl-RS"/>
        </w:rPr>
        <w:t>након изолације бактеријских сојева, избор треба базирати на резултататима антибиограма. За гљивичне инфекције саветује се примена антимикотика који делују пре свега на кандида врсте.</w:t>
      </w:r>
    </w:p>
    <w:p w14:paraId="65C96C1C" w14:textId="77777777" w:rsidR="00297909" w:rsidRPr="00E815A7" w:rsidRDefault="00297909" w:rsidP="00297909">
      <w:pPr>
        <w:spacing w:after="0" w:line="360" w:lineRule="auto"/>
        <w:jc w:val="both"/>
      </w:pPr>
    </w:p>
    <w:p w14:paraId="7B454AEE" w14:textId="77777777" w:rsidR="00297909" w:rsidRDefault="00297909" w:rsidP="00297909">
      <w:pPr>
        <w:spacing w:after="0" w:line="360" w:lineRule="auto"/>
        <w:jc w:val="both"/>
        <w:rPr>
          <w:rFonts w:ascii="Times New Roman" w:eastAsia="Times New Roman" w:hAnsi="Times New Roman" w:cs="Times New Roman"/>
          <w:b/>
          <w:sz w:val="24"/>
          <w:szCs w:val="24"/>
          <w:lang w:val="sr-Cyrl-RS"/>
        </w:rPr>
      </w:pPr>
      <w:r w:rsidRPr="00C018B3">
        <w:rPr>
          <w:rFonts w:ascii="Times New Roman" w:eastAsia="Times New Roman" w:hAnsi="Times New Roman" w:cs="Times New Roman"/>
          <w:b/>
          <w:sz w:val="24"/>
          <w:szCs w:val="24"/>
          <w:lang w:val="sr-Cyrl-RS"/>
        </w:rPr>
        <w:t>Збрињавање неуролошких компликација АИЈ</w:t>
      </w:r>
    </w:p>
    <w:p w14:paraId="2C5887B8" w14:textId="77777777" w:rsidR="00297909" w:rsidRDefault="00297909" w:rsidP="00297909">
      <w:pPr>
        <w:pStyle w:val="ListParagraph"/>
        <w:tabs>
          <w:tab w:val="left" w:pos="284"/>
        </w:tabs>
        <w:spacing w:after="0" w:line="360" w:lineRule="auto"/>
        <w:ind w:left="0"/>
        <w:jc w:val="both"/>
        <w:rPr>
          <w:rFonts w:ascii="Times New Roman" w:eastAsia="Times New Roman" w:hAnsi="Times New Roman" w:cs="Times New Roman"/>
          <w:sz w:val="24"/>
          <w:szCs w:val="24"/>
          <w:lang w:val="sr-Cyrl-RS"/>
        </w:rPr>
      </w:pPr>
    </w:p>
    <w:p w14:paraId="5B5B700A" w14:textId="77777777" w:rsidR="00297909" w:rsidRPr="00E815A7" w:rsidRDefault="00297909" w:rsidP="00860A31">
      <w:pPr>
        <w:pStyle w:val="ListParagraph"/>
        <w:numPr>
          <w:ilvl w:val="0"/>
          <w:numId w:val="78"/>
        </w:numPr>
        <w:tabs>
          <w:tab w:val="left" w:pos="284"/>
        </w:tabs>
        <w:spacing w:after="0" w:line="360" w:lineRule="auto"/>
        <w:ind w:left="0" w:firstLine="0"/>
        <w:jc w:val="both"/>
        <w:rPr>
          <w:rFonts w:ascii="Times New Roman" w:eastAsia="Times New Roman" w:hAnsi="Times New Roman" w:cs="Times New Roman"/>
          <w:b/>
          <w:bCs/>
          <w:sz w:val="24"/>
          <w:szCs w:val="24"/>
          <w:lang w:val="sr-Latn-RS"/>
        </w:rPr>
      </w:pPr>
      <w:r w:rsidRPr="00E815A7">
        <w:rPr>
          <w:rFonts w:ascii="Times New Roman" w:eastAsia="Times New Roman" w:hAnsi="Times New Roman" w:cs="Times New Roman"/>
          <w:b/>
          <w:bCs/>
          <w:sz w:val="24"/>
          <w:szCs w:val="24"/>
          <w:lang w:val="sr-Latn-RS"/>
        </w:rPr>
        <w:t xml:space="preserve">Пацијенти са </w:t>
      </w:r>
      <w:r w:rsidRPr="00E815A7">
        <w:rPr>
          <w:rFonts w:ascii="Times New Roman" w:eastAsia="Times New Roman" w:hAnsi="Times New Roman" w:cs="Times New Roman"/>
          <w:b/>
          <w:bCs/>
          <w:sz w:val="24"/>
          <w:szCs w:val="24"/>
          <w:lang w:val="sr-Cyrl-RS"/>
        </w:rPr>
        <w:t xml:space="preserve">ХЕ </w:t>
      </w:r>
      <w:r w:rsidRPr="00E815A7">
        <w:rPr>
          <w:rFonts w:ascii="Times New Roman" w:eastAsia="Times New Roman" w:hAnsi="Times New Roman" w:cs="Times New Roman"/>
          <w:b/>
          <w:bCs/>
          <w:sz w:val="24"/>
          <w:szCs w:val="24"/>
          <w:lang w:val="sr-Latn-RS"/>
        </w:rPr>
        <w:t>ниског степена треба често</w:t>
      </w:r>
      <w:r w:rsidRPr="00E815A7">
        <w:rPr>
          <w:rFonts w:ascii="Times New Roman" w:eastAsia="Times New Roman" w:hAnsi="Times New Roman" w:cs="Times New Roman"/>
          <w:b/>
          <w:bCs/>
          <w:sz w:val="24"/>
          <w:szCs w:val="24"/>
          <w:lang w:val="sr-Cyrl-RS"/>
        </w:rPr>
        <w:t xml:space="preserve"> </w:t>
      </w:r>
      <w:r w:rsidRPr="00E815A7">
        <w:rPr>
          <w:rFonts w:ascii="Times New Roman" w:eastAsia="Times New Roman" w:hAnsi="Times New Roman" w:cs="Times New Roman"/>
          <w:b/>
          <w:bCs/>
          <w:sz w:val="24"/>
          <w:szCs w:val="24"/>
          <w:lang w:val="sr-Latn-RS"/>
        </w:rPr>
        <w:t xml:space="preserve">да се евалуирају на знаке </w:t>
      </w:r>
      <w:r w:rsidRPr="00E815A7">
        <w:rPr>
          <w:rFonts w:ascii="Times New Roman" w:eastAsia="Times New Roman" w:hAnsi="Times New Roman" w:cs="Times New Roman"/>
          <w:b/>
          <w:bCs/>
          <w:sz w:val="24"/>
          <w:szCs w:val="24"/>
          <w:lang w:val="sr-Cyrl-RS"/>
        </w:rPr>
        <w:t xml:space="preserve">њене прогресије – најбоље на два сата </w:t>
      </w:r>
      <w:r w:rsidRPr="00E815A7">
        <w:rPr>
          <w:rFonts w:ascii="Times New Roman" w:eastAsia="Times New Roman" w:hAnsi="Times New Roman" w:cs="Times New Roman"/>
          <w:b/>
          <w:bCs/>
          <w:sz w:val="24"/>
          <w:szCs w:val="24"/>
          <w:lang w:val="sr-Latn-RS"/>
        </w:rPr>
        <w:t>(</w:t>
      </w:r>
      <w:r w:rsidRPr="00E815A7">
        <w:rPr>
          <w:rFonts w:ascii="Times New Roman" w:eastAsia="Times New Roman" w:hAnsi="Times New Roman" w:cs="Times New Roman"/>
          <w:b/>
          <w:bCs/>
          <w:sz w:val="24"/>
          <w:szCs w:val="24"/>
          <w:lang w:val="sr-Cyrl-RS"/>
        </w:rPr>
        <w:t>Б</w:t>
      </w:r>
      <w:r w:rsidRPr="00E815A7">
        <w:rPr>
          <w:rFonts w:ascii="Times New Roman" w:eastAsia="Times New Roman" w:hAnsi="Times New Roman" w:cs="Times New Roman"/>
          <w:b/>
          <w:bCs/>
          <w:sz w:val="24"/>
          <w:szCs w:val="24"/>
          <w:lang w:val="sr-Latn-RS"/>
        </w:rPr>
        <w:t>1).</w:t>
      </w:r>
    </w:p>
    <w:p w14:paraId="5DE61370" w14:textId="77777777" w:rsidR="00297909" w:rsidRPr="00E815A7" w:rsidRDefault="00297909" w:rsidP="00860A31">
      <w:pPr>
        <w:pStyle w:val="ListParagraph"/>
        <w:numPr>
          <w:ilvl w:val="0"/>
          <w:numId w:val="78"/>
        </w:numPr>
        <w:tabs>
          <w:tab w:val="left" w:pos="284"/>
        </w:tabs>
        <w:spacing w:before="100" w:beforeAutospacing="1" w:after="0" w:line="360" w:lineRule="auto"/>
        <w:ind w:left="0" w:firstLine="0"/>
        <w:jc w:val="both"/>
        <w:rPr>
          <w:rFonts w:ascii="Times New Roman" w:eastAsia="Times New Roman" w:hAnsi="Times New Roman" w:cs="Times New Roman"/>
          <w:b/>
          <w:bCs/>
          <w:sz w:val="24"/>
          <w:szCs w:val="24"/>
          <w:lang w:val="sr-Latn-RS"/>
        </w:rPr>
      </w:pPr>
      <w:r w:rsidRPr="00E815A7">
        <w:rPr>
          <w:rFonts w:ascii="Times New Roman" w:eastAsia="Times New Roman" w:hAnsi="Times New Roman" w:cs="Times New Roman"/>
          <w:b/>
          <w:bCs/>
          <w:sz w:val="24"/>
          <w:szCs w:val="24"/>
          <w:lang w:val="sr-Latn-RS"/>
        </w:rPr>
        <w:t>Код пацијената са енцефалопатијом III</w:t>
      </w:r>
      <w:r w:rsidRPr="00E815A7">
        <w:rPr>
          <w:rFonts w:ascii="Times New Roman" w:eastAsia="Times New Roman" w:hAnsi="Times New Roman" w:cs="Times New Roman"/>
          <w:b/>
          <w:bCs/>
          <w:sz w:val="24"/>
          <w:szCs w:val="24"/>
          <w:lang w:val="sr-Cyrl-RS"/>
        </w:rPr>
        <w:t xml:space="preserve"> или </w:t>
      </w:r>
      <w:r w:rsidRPr="00E815A7">
        <w:rPr>
          <w:rFonts w:ascii="Times New Roman" w:eastAsia="Times New Roman" w:hAnsi="Times New Roman" w:cs="Times New Roman"/>
          <w:b/>
          <w:bCs/>
          <w:sz w:val="24"/>
          <w:szCs w:val="24"/>
          <w:lang w:val="sr-Latn-RS"/>
        </w:rPr>
        <w:t xml:space="preserve">IV </w:t>
      </w:r>
      <w:r w:rsidRPr="00E815A7">
        <w:rPr>
          <w:rFonts w:ascii="Times New Roman" w:eastAsia="Times New Roman" w:hAnsi="Times New Roman" w:cs="Times New Roman"/>
          <w:b/>
          <w:bCs/>
          <w:sz w:val="24"/>
          <w:szCs w:val="24"/>
          <w:lang w:val="sr-Cyrl-RS"/>
        </w:rPr>
        <w:t>степена</w:t>
      </w:r>
      <w:r w:rsidRPr="00E815A7">
        <w:rPr>
          <w:rFonts w:ascii="Times New Roman" w:eastAsia="Times New Roman" w:hAnsi="Times New Roman" w:cs="Times New Roman"/>
          <w:b/>
          <w:bCs/>
          <w:sz w:val="24"/>
          <w:szCs w:val="24"/>
          <w:lang w:val="sr-Latn-RS"/>
        </w:rPr>
        <w:t xml:space="preserve">, треба </w:t>
      </w:r>
      <w:r w:rsidRPr="00E815A7">
        <w:rPr>
          <w:rFonts w:ascii="Times New Roman" w:eastAsia="Times New Roman" w:hAnsi="Times New Roman" w:cs="Times New Roman"/>
          <w:b/>
          <w:bCs/>
          <w:sz w:val="24"/>
          <w:szCs w:val="24"/>
          <w:lang w:val="sr-Cyrl-RS"/>
        </w:rPr>
        <w:t>спровести</w:t>
      </w:r>
      <w:r w:rsidRPr="00E815A7">
        <w:rPr>
          <w:rFonts w:ascii="Times New Roman" w:eastAsia="Times New Roman" w:hAnsi="Times New Roman" w:cs="Times New Roman"/>
          <w:b/>
          <w:bCs/>
          <w:sz w:val="24"/>
          <w:szCs w:val="24"/>
          <w:lang w:val="sr-Latn-RS"/>
        </w:rPr>
        <w:t xml:space="preserve"> </w:t>
      </w:r>
      <w:r w:rsidRPr="00E815A7">
        <w:rPr>
          <w:rFonts w:ascii="Times New Roman" w:eastAsia="Times New Roman" w:hAnsi="Times New Roman" w:cs="Times New Roman"/>
          <w:b/>
          <w:bCs/>
          <w:sz w:val="24"/>
          <w:szCs w:val="24"/>
          <w:lang w:val="sr-Cyrl-RS"/>
        </w:rPr>
        <w:t xml:space="preserve">оротрахеаллну </w:t>
      </w:r>
      <w:r w:rsidRPr="00E815A7">
        <w:rPr>
          <w:rFonts w:ascii="Times New Roman" w:eastAsia="Times New Roman" w:hAnsi="Times New Roman" w:cs="Times New Roman"/>
          <w:b/>
          <w:bCs/>
          <w:sz w:val="24"/>
          <w:szCs w:val="24"/>
          <w:lang w:val="sr-Latn-RS"/>
        </w:rPr>
        <w:t>интубацију како би се обезбеди</w:t>
      </w:r>
      <w:r w:rsidRPr="00E815A7">
        <w:rPr>
          <w:rFonts w:ascii="Times New Roman" w:eastAsia="Times New Roman" w:hAnsi="Times New Roman" w:cs="Times New Roman"/>
          <w:b/>
          <w:bCs/>
          <w:sz w:val="24"/>
          <w:szCs w:val="24"/>
          <w:lang w:val="sr-Cyrl-RS"/>
        </w:rPr>
        <w:t>о дисајни пут и превенирала</w:t>
      </w:r>
      <w:r w:rsidRPr="00E815A7">
        <w:rPr>
          <w:rFonts w:ascii="Times New Roman" w:eastAsia="Times New Roman" w:hAnsi="Times New Roman" w:cs="Times New Roman"/>
          <w:b/>
          <w:bCs/>
          <w:sz w:val="24"/>
          <w:szCs w:val="24"/>
          <w:lang w:val="sr-Latn-RS"/>
        </w:rPr>
        <w:t xml:space="preserve"> аспирациј</w:t>
      </w:r>
      <w:r w:rsidRPr="00E815A7">
        <w:rPr>
          <w:rFonts w:ascii="Times New Roman" w:eastAsia="Times New Roman" w:hAnsi="Times New Roman" w:cs="Times New Roman"/>
          <w:b/>
          <w:bCs/>
          <w:sz w:val="24"/>
          <w:szCs w:val="24"/>
          <w:lang w:val="sr-Cyrl-RS"/>
        </w:rPr>
        <w:t>а</w:t>
      </w:r>
      <w:r w:rsidRPr="00E815A7">
        <w:rPr>
          <w:rFonts w:ascii="Times New Roman" w:eastAsia="Times New Roman" w:hAnsi="Times New Roman" w:cs="Times New Roman"/>
          <w:b/>
          <w:bCs/>
          <w:sz w:val="24"/>
          <w:szCs w:val="24"/>
          <w:lang w:val="sr-Latn-RS"/>
        </w:rPr>
        <w:t xml:space="preserve">. </w:t>
      </w:r>
      <w:r w:rsidRPr="00E815A7">
        <w:rPr>
          <w:rFonts w:ascii="Times New Roman" w:eastAsia="Times New Roman" w:hAnsi="Times New Roman" w:cs="Times New Roman"/>
          <w:b/>
          <w:bCs/>
          <w:sz w:val="24"/>
          <w:szCs w:val="24"/>
          <w:lang w:val="sr-Cyrl-RS"/>
        </w:rPr>
        <w:t>Потребно је р</w:t>
      </w:r>
      <w:r w:rsidRPr="00E815A7">
        <w:rPr>
          <w:rFonts w:ascii="Times New Roman" w:eastAsia="Times New Roman" w:hAnsi="Times New Roman" w:cs="Times New Roman"/>
          <w:b/>
          <w:bCs/>
          <w:sz w:val="24"/>
          <w:szCs w:val="24"/>
          <w:lang w:val="sr-Latn-RS"/>
        </w:rPr>
        <w:t>едовн</w:t>
      </w:r>
      <w:r w:rsidRPr="00E815A7">
        <w:rPr>
          <w:rFonts w:ascii="Times New Roman" w:eastAsia="Times New Roman" w:hAnsi="Times New Roman" w:cs="Times New Roman"/>
          <w:b/>
          <w:bCs/>
          <w:sz w:val="24"/>
          <w:szCs w:val="24"/>
          <w:lang w:val="sr-Cyrl-RS"/>
        </w:rPr>
        <w:t>о испитивати појаву</w:t>
      </w:r>
      <w:r w:rsidRPr="00E815A7">
        <w:rPr>
          <w:rFonts w:ascii="Times New Roman" w:eastAsia="Times New Roman" w:hAnsi="Times New Roman" w:cs="Times New Roman"/>
          <w:b/>
          <w:bCs/>
          <w:sz w:val="24"/>
          <w:szCs w:val="24"/>
          <w:lang w:val="sr-Latn-RS"/>
        </w:rPr>
        <w:t xml:space="preserve"> знак</w:t>
      </w:r>
      <w:r w:rsidRPr="00E815A7">
        <w:rPr>
          <w:rFonts w:ascii="Times New Roman" w:eastAsia="Times New Roman" w:hAnsi="Times New Roman" w:cs="Times New Roman"/>
          <w:b/>
          <w:bCs/>
          <w:sz w:val="24"/>
          <w:szCs w:val="24"/>
          <w:lang w:val="sr-Cyrl-RS"/>
        </w:rPr>
        <w:t>ова</w:t>
      </w:r>
      <w:r w:rsidRPr="00E815A7">
        <w:rPr>
          <w:rFonts w:ascii="Times New Roman" w:eastAsia="Times New Roman" w:hAnsi="Times New Roman" w:cs="Times New Roman"/>
          <w:b/>
          <w:bCs/>
          <w:sz w:val="24"/>
          <w:szCs w:val="24"/>
          <w:lang w:val="sr-Latn-RS"/>
        </w:rPr>
        <w:t xml:space="preserve"> интракранијалне хипертензије (</w:t>
      </w:r>
      <w:r w:rsidRPr="00E815A7">
        <w:rPr>
          <w:rFonts w:ascii="Times New Roman" w:eastAsia="Times New Roman" w:hAnsi="Times New Roman" w:cs="Times New Roman"/>
          <w:b/>
          <w:bCs/>
          <w:sz w:val="24"/>
          <w:szCs w:val="24"/>
          <w:lang w:val="sr-Cyrl-RS"/>
        </w:rPr>
        <w:t>Ц</w:t>
      </w:r>
      <w:r w:rsidRPr="00E815A7">
        <w:rPr>
          <w:rFonts w:ascii="Times New Roman" w:eastAsia="Times New Roman" w:hAnsi="Times New Roman" w:cs="Times New Roman"/>
          <w:b/>
          <w:bCs/>
          <w:sz w:val="24"/>
          <w:szCs w:val="24"/>
          <w:lang w:val="sr-Latn-RS"/>
        </w:rPr>
        <w:t>1).</w:t>
      </w:r>
    </w:p>
    <w:p w14:paraId="5E84876D" w14:textId="77777777" w:rsidR="00297909" w:rsidRPr="00E815A7" w:rsidRDefault="00297909" w:rsidP="00860A31">
      <w:pPr>
        <w:pStyle w:val="ListParagraph"/>
        <w:numPr>
          <w:ilvl w:val="0"/>
          <w:numId w:val="78"/>
        </w:numPr>
        <w:tabs>
          <w:tab w:val="left" w:pos="284"/>
        </w:tabs>
        <w:spacing w:before="100" w:beforeAutospacing="1" w:after="0" w:line="360" w:lineRule="auto"/>
        <w:ind w:left="0" w:firstLine="0"/>
        <w:jc w:val="both"/>
        <w:rPr>
          <w:rFonts w:ascii="Times New Roman" w:eastAsia="Times New Roman" w:hAnsi="Times New Roman" w:cs="Times New Roman"/>
          <w:b/>
          <w:bCs/>
          <w:sz w:val="24"/>
          <w:szCs w:val="24"/>
          <w:lang w:val="sr-Latn-RS"/>
        </w:rPr>
      </w:pPr>
      <w:r w:rsidRPr="00E815A7">
        <w:rPr>
          <w:rFonts w:ascii="Times New Roman" w:eastAsia="Times New Roman" w:hAnsi="Times New Roman" w:cs="Times New Roman"/>
          <w:b/>
          <w:bCs/>
          <w:sz w:val="24"/>
          <w:szCs w:val="24"/>
          <w:lang w:val="sr-Latn-RS"/>
        </w:rPr>
        <w:t xml:space="preserve">Транс-кранијални </w:t>
      </w:r>
      <w:r w:rsidRPr="00E815A7">
        <w:rPr>
          <w:rFonts w:ascii="Times New Roman" w:eastAsia="Times New Roman" w:hAnsi="Times New Roman" w:cs="Times New Roman"/>
          <w:b/>
          <w:bCs/>
          <w:sz w:val="24"/>
          <w:szCs w:val="24"/>
          <w:lang w:val="sr-Cyrl-RS"/>
        </w:rPr>
        <w:t>д</w:t>
      </w:r>
      <w:r w:rsidRPr="00E815A7">
        <w:rPr>
          <w:rFonts w:ascii="Times New Roman" w:eastAsia="Times New Roman" w:hAnsi="Times New Roman" w:cs="Times New Roman"/>
          <w:b/>
          <w:bCs/>
          <w:sz w:val="24"/>
          <w:szCs w:val="24"/>
          <w:lang w:val="sr-Latn-RS"/>
        </w:rPr>
        <w:t>оплер је користан неинвазивни мониторинг</w:t>
      </w:r>
      <w:r w:rsidRPr="00E815A7">
        <w:rPr>
          <w:rFonts w:ascii="Times New Roman" w:eastAsia="Times New Roman" w:hAnsi="Times New Roman" w:cs="Times New Roman"/>
          <w:b/>
          <w:bCs/>
          <w:sz w:val="24"/>
          <w:szCs w:val="24"/>
          <w:lang w:val="sr-Cyrl-RS"/>
        </w:rPr>
        <w:t xml:space="preserve"> ИКП</w:t>
      </w:r>
      <w:r w:rsidRPr="00E815A7">
        <w:rPr>
          <w:rFonts w:ascii="Times New Roman" w:eastAsia="Times New Roman" w:hAnsi="Times New Roman" w:cs="Times New Roman"/>
          <w:b/>
          <w:bCs/>
          <w:sz w:val="24"/>
          <w:szCs w:val="24"/>
          <w:lang w:val="sr-Latn-RS"/>
        </w:rPr>
        <w:t xml:space="preserve"> (</w:t>
      </w:r>
      <w:r w:rsidRPr="00E815A7">
        <w:rPr>
          <w:rFonts w:ascii="Times New Roman" w:eastAsia="Times New Roman" w:hAnsi="Times New Roman" w:cs="Times New Roman"/>
          <w:b/>
          <w:bCs/>
          <w:sz w:val="24"/>
          <w:szCs w:val="24"/>
          <w:lang w:val="sr-Cyrl-RS"/>
        </w:rPr>
        <w:t>Б</w:t>
      </w:r>
      <w:r w:rsidRPr="00E815A7">
        <w:rPr>
          <w:rFonts w:ascii="Times New Roman" w:eastAsia="Times New Roman" w:hAnsi="Times New Roman" w:cs="Times New Roman"/>
          <w:b/>
          <w:bCs/>
          <w:sz w:val="24"/>
          <w:szCs w:val="24"/>
          <w:lang w:val="sr-Latn-RS"/>
        </w:rPr>
        <w:t>1).</w:t>
      </w:r>
    </w:p>
    <w:p w14:paraId="1D4C5557" w14:textId="77777777" w:rsidR="00297909" w:rsidRPr="00E815A7" w:rsidRDefault="00297909" w:rsidP="00860A31">
      <w:pPr>
        <w:pStyle w:val="ListParagraph"/>
        <w:numPr>
          <w:ilvl w:val="0"/>
          <w:numId w:val="78"/>
        </w:numPr>
        <w:tabs>
          <w:tab w:val="left" w:pos="284"/>
        </w:tabs>
        <w:spacing w:before="100" w:beforeAutospacing="1" w:after="0" w:line="360" w:lineRule="auto"/>
        <w:ind w:left="0" w:firstLine="0"/>
        <w:jc w:val="both"/>
        <w:rPr>
          <w:rFonts w:ascii="Times New Roman" w:eastAsia="Times New Roman" w:hAnsi="Times New Roman" w:cs="Times New Roman"/>
          <w:b/>
          <w:bCs/>
          <w:sz w:val="24"/>
          <w:szCs w:val="24"/>
          <w:lang w:val="sr-Latn-RS"/>
        </w:rPr>
      </w:pPr>
      <w:r w:rsidRPr="00E815A7">
        <w:rPr>
          <w:rFonts w:ascii="Times New Roman" w:eastAsia="Times New Roman" w:hAnsi="Times New Roman" w:cs="Times New Roman"/>
          <w:b/>
          <w:bCs/>
          <w:sz w:val="24"/>
          <w:szCs w:val="24"/>
          <w:lang w:val="sr-Latn-RS"/>
        </w:rPr>
        <w:t xml:space="preserve">Инвазивно праћење </w:t>
      </w:r>
      <w:r w:rsidRPr="00E815A7">
        <w:rPr>
          <w:rFonts w:ascii="Times New Roman" w:eastAsia="Times New Roman" w:hAnsi="Times New Roman" w:cs="Times New Roman"/>
          <w:b/>
          <w:bCs/>
          <w:sz w:val="24"/>
          <w:szCs w:val="24"/>
          <w:lang w:val="sr-Cyrl-RS"/>
        </w:rPr>
        <w:t xml:space="preserve">ИКП </w:t>
      </w:r>
      <w:r w:rsidRPr="00E815A7">
        <w:rPr>
          <w:rFonts w:ascii="Times New Roman" w:eastAsia="Times New Roman" w:hAnsi="Times New Roman" w:cs="Times New Roman"/>
          <w:b/>
          <w:bCs/>
          <w:sz w:val="24"/>
          <w:szCs w:val="24"/>
          <w:lang w:val="sr-Latn-RS"/>
        </w:rPr>
        <w:t xml:space="preserve">треба </w:t>
      </w:r>
      <w:r w:rsidRPr="00E815A7">
        <w:rPr>
          <w:rFonts w:ascii="Times New Roman" w:eastAsia="Times New Roman" w:hAnsi="Times New Roman" w:cs="Times New Roman"/>
          <w:b/>
          <w:bCs/>
          <w:sz w:val="24"/>
          <w:szCs w:val="24"/>
          <w:lang w:val="sr-Cyrl-RS"/>
        </w:rPr>
        <w:t xml:space="preserve">спроводити </w:t>
      </w:r>
      <w:r w:rsidRPr="00E815A7">
        <w:rPr>
          <w:rFonts w:ascii="Times New Roman" w:eastAsia="Times New Roman" w:hAnsi="Times New Roman" w:cs="Times New Roman"/>
          <w:b/>
          <w:bCs/>
          <w:sz w:val="24"/>
          <w:szCs w:val="24"/>
          <w:lang w:val="sr-Latn-RS"/>
        </w:rPr>
        <w:t xml:space="preserve">у </w:t>
      </w:r>
      <w:r w:rsidRPr="00E815A7">
        <w:rPr>
          <w:rFonts w:ascii="Times New Roman" w:eastAsia="Times New Roman" w:hAnsi="Times New Roman" w:cs="Times New Roman"/>
          <w:b/>
          <w:bCs/>
          <w:sz w:val="24"/>
          <w:szCs w:val="24"/>
          <w:lang w:val="sr-Cyrl-RS"/>
        </w:rPr>
        <w:t xml:space="preserve">строго селектованој </w:t>
      </w:r>
      <w:r w:rsidRPr="00E815A7">
        <w:rPr>
          <w:rFonts w:ascii="Times New Roman" w:eastAsia="Times New Roman" w:hAnsi="Times New Roman" w:cs="Times New Roman"/>
          <w:b/>
          <w:bCs/>
          <w:sz w:val="24"/>
          <w:szCs w:val="24"/>
          <w:lang w:val="sr-Latn-RS"/>
        </w:rPr>
        <w:t xml:space="preserve">групи пацијената </w:t>
      </w:r>
      <w:r w:rsidRPr="00E815A7">
        <w:rPr>
          <w:rFonts w:ascii="Times New Roman" w:eastAsia="Times New Roman" w:hAnsi="Times New Roman" w:cs="Times New Roman"/>
          <w:b/>
          <w:bCs/>
          <w:sz w:val="24"/>
          <w:szCs w:val="24"/>
          <w:lang w:val="sr-Cyrl-RS"/>
        </w:rPr>
        <w:t xml:space="preserve">са АИЈ код </w:t>
      </w:r>
      <w:r w:rsidRPr="00E815A7">
        <w:rPr>
          <w:rFonts w:ascii="Times New Roman" w:eastAsia="Times New Roman" w:hAnsi="Times New Roman" w:cs="Times New Roman"/>
          <w:b/>
          <w:bCs/>
          <w:sz w:val="24"/>
          <w:szCs w:val="24"/>
          <w:lang w:val="sr-Latn-RS"/>
        </w:rPr>
        <w:t xml:space="preserve">који </w:t>
      </w:r>
      <w:r w:rsidRPr="00E815A7">
        <w:rPr>
          <w:rFonts w:ascii="Times New Roman" w:eastAsia="Times New Roman" w:hAnsi="Times New Roman" w:cs="Times New Roman"/>
          <w:b/>
          <w:bCs/>
          <w:sz w:val="24"/>
          <w:szCs w:val="24"/>
          <w:lang w:val="sr-Cyrl-RS"/>
        </w:rPr>
        <w:t xml:space="preserve">је ХЕ </w:t>
      </w:r>
      <w:r w:rsidRPr="00E815A7">
        <w:rPr>
          <w:rFonts w:ascii="Times New Roman" w:eastAsia="Times New Roman" w:hAnsi="Times New Roman" w:cs="Times New Roman"/>
          <w:b/>
          <w:bCs/>
          <w:sz w:val="24"/>
          <w:szCs w:val="24"/>
          <w:lang w:val="sr-Latn-RS"/>
        </w:rPr>
        <w:t>напредовал</w:t>
      </w:r>
      <w:r w:rsidRPr="00E815A7">
        <w:rPr>
          <w:rFonts w:ascii="Times New Roman" w:eastAsia="Times New Roman" w:hAnsi="Times New Roman" w:cs="Times New Roman"/>
          <w:b/>
          <w:bCs/>
          <w:sz w:val="24"/>
          <w:szCs w:val="24"/>
          <w:lang w:val="sr-Cyrl-RS"/>
        </w:rPr>
        <w:t>а</w:t>
      </w:r>
      <w:r w:rsidRPr="00E815A7">
        <w:rPr>
          <w:rFonts w:ascii="Times New Roman" w:eastAsia="Times New Roman" w:hAnsi="Times New Roman" w:cs="Times New Roman"/>
          <w:b/>
          <w:bCs/>
          <w:sz w:val="24"/>
          <w:szCs w:val="24"/>
          <w:lang w:val="sr-Latn-RS"/>
        </w:rPr>
        <w:t xml:space="preserve"> до </w:t>
      </w:r>
      <w:r w:rsidRPr="00E815A7">
        <w:rPr>
          <w:rFonts w:ascii="Times New Roman" w:eastAsia="Times New Roman" w:hAnsi="Times New Roman" w:cs="Times New Roman"/>
          <w:b/>
          <w:bCs/>
          <w:sz w:val="24"/>
          <w:szCs w:val="24"/>
          <w:lang w:val="sr-Cyrl-RS"/>
        </w:rPr>
        <w:t xml:space="preserve">нивоа </w:t>
      </w:r>
      <w:r w:rsidRPr="00E815A7">
        <w:rPr>
          <w:rFonts w:ascii="Times New Roman" w:eastAsia="Times New Roman" w:hAnsi="Times New Roman" w:cs="Times New Roman"/>
          <w:b/>
          <w:bCs/>
          <w:sz w:val="24"/>
          <w:szCs w:val="24"/>
          <w:lang w:val="sr-Latn-RS"/>
        </w:rPr>
        <w:t xml:space="preserve">коме, </w:t>
      </w:r>
      <w:r w:rsidRPr="00E815A7">
        <w:rPr>
          <w:rFonts w:ascii="Times New Roman" w:eastAsia="Times New Roman" w:hAnsi="Times New Roman" w:cs="Times New Roman"/>
          <w:b/>
          <w:bCs/>
          <w:sz w:val="24"/>
          <w:szCs w:val="24"/>
          <w:lang w:val="sr-Cyrl-RS"/>
        </w:rPr>
        <w:t xml:space="preserve">који су </w:t>
      </w:r>
      <w:r w:rsidRPr="00E815A7">
        <w:rPr>
          <w:rFonts w:ascii="Times New Roman" w:eastAsia="Times New Roman" w:hAnsi="Times New Roman" w:cs="Times New Roman"/>
          <w:b/>
          <w:bCs/>
          <w:sz w:val="24"/>
          <w:szCs w:val="24"/>
          <w:lang w:val="sr-Latn-RS"/>
        </w:rPr>
        <w:t xml:space="preserve">интубирани и </w:t>
      </w:r>
      <w:r w:rsidRPr="00E815A7">
        <w:rPr>
          <w:rFonts w:ascii="Times New Roman" w:eastAsia="Times New Roman" w:hAnsi="Times New Roman" w:cs="Times New Roman"/>
          <w:b/>
          <w:bCs/>
          <w:sz w:val="24"/>
          <w:szCs w:val="24"/>
          <w:lang w:val="sr-Cyrl-RS"/>
        </w:rPr>
        <w:t xml:space="preserve">механички </w:t>
      </w:r>
      <w:r w:rsidRPr="00E815A7">
        <w:rPr>
          <w:rFonts w:ascii="Times New Roman" w:eastAsia="Times New Roman" w:hAnsi="Times New Roman" w:cs="Times New Roman"/>
          <w:b/>
          <w:bCs/>
          <w:sz w:val="24"/>
          <w:szCs w:val="24"/>
          <w:lang w:val="sr-Latn-RS"/>
        </w:rPr>
        <w:t>вентили</w:t>
      </w:r>
      <w:r w:rsidRPr="00E815A7">
        <w:rPr>
          <w:rFonts w:ascii="Times New Roman" w:eastAsia="Times New Roman" w:hAnsi="Times New Roman" w:cs="Times New Roman"/>
          <w:b/>
          <w:bCs/>
          <w:sz w:val="24"/>
          <w:szCs w:val="24"/>
          <w:lang w:val="sr-Cyrl-RS"/>
        </w:rPr>
        <w:t>сани</w:t>
      </w:r>
      <w:r w:rsidRPr="00E815A7">
        <w:rPr>
          <w:rFonts w:ascii="Times New Roman" w:eastAsia="Times New Roman" w:hAnsi="Times New Roman" w:cs="Times New Roman"/>
          <w:b/>
          <w:bCs/>
          <w:sz w:val="24"/>
          <w:szCs w:val="24"/>
          <w:lang w:val="sr-Latn-RS"/>
        </w:rPr>
        <w:t xml:space="preserve">, </w:t>
      </w:r>
      <w:r w:rsidRPr="00E815A7">
        <w:rPr>
          <w:rFonts w:ascii="Times New Roman" w:eastAsia="Times New Roman" w:hAnsi="Times New Roman" w:cs="Times New Roman"/>
          <w:b/>
          <w:bCs/>
          <w:sz w:val="24"/>
          <w:szCs w:val="24"/>
          <w:lang w:val="sr-Cyrl-RS"/>
        </w:rPr>
        <w:t xml:space="preserve">а </w:t>
      </w:r>
      <w:r w:rsidRPr="00E815A7">
        <w:rPr>
          <w:rFonts w:ascii="Times New Roman" w:eastAsia="Times New Roman" w:hAnsi="Times New Roman" w:cs="Times New Roman"/>
          <w:b/>
          <w:bCs/>
          <w:sz w:val="24"/>
          <w:szCs w:val="24"/>
          <w:lang w:val="sr-Latn-RS"/>
        </w:rPr>
        <w:t>на основу присуства више од једн</w:t>
      </w:r>
      <w:r w:rsidRPr="00E815A7">
        <w:rPr>
          <w:rFonts w:ascii="Times New Roman" w:eastAsia="Times New Roman" w:hAnsi="Times New Roman" w:cs="Times New Roman"/>
          <w:b/>
          <w:bCs/>
          <w:sz w:val="24"/>
          <w:szCs w:val="24"/>
          <w:lang w:val="sr-Cyrl-RS"/>
        </w:rPr>
        <w:t>ог</w:t>
      </w:r>
      <w:r w:rsidRPr="00E815A7">
        <w:rPr>
          <w:rFonts w:ascii="Times New Roman" w:eastAsia="Times New Roman" w:hAnsi="Times New Roman" w:cs="Times New Roman"/>
          <w:b/>
          <w:bCs/>
          <w:sz w:val="24"/>
          <w:szCs w:val="24"/>
          <w:lang w:val="sr-Latn-RS"/>
        </w:rPr>
        <w:t xml:space="preserve"> од следећих </w:t>
      </w:r>
      <w:r w:rsidRPr="00E815A7">
        <w:rPr>
          <w:rFonts w:ascii="Times New Roman" w:eastAsia="Times New Roman" w:hAnsi="Times New Roman" w:cs="Times New Roman"/>
          <w:b/>
          <w:bCs/>
          <w:sz w:val="24"/>
          <w:szCs w:val="24"/>
          <w:lang w:val="sr-Cyrl-RS"/>
        </w:rPr>
        <w:t>критеријума</w:t>
      </w:r>
      <w:r w:rsidRPr="00E815A7">
        <w:rPr>
          <w:rFonts w:ascii="Times New Roman" w:eastAsia="Times New Roman" w:hAnsi="Times New Roman" w:cs="Times New Roman"/>
          <w:b/>
          <w:bCs/>
          <w:sz w:val="24"/>
          <w:szCs w:val="24"/>
          <w:lang w:val="sr-Latn-RS"/>
        </w:rPr>
        <w:t>:</w:t>
      </w:r>
      <w:r w:rsidRPr="00E815A7">
        <w:rPr>
          <w:rFonts w:ascii="Times New Roman" w:eastAsia="Times New Roman" w:hAnsi="Times New Roman" w:cs="Times New Roman"/>
          <w:b/>
          <w:bCs/>
          <w:sz w:val="24"/>
          <w:szCs w:val="24"/>
          <w:lang w:val="sr-Cyrl-RS"/>
        </w:rPr>
        <w:t xml:space="preserve"> (1) </w:t>
      </w:r>
      <w:r w:rsidRPr="00E815A7">
        <w:rPr>
          <w:rFonts w:ascii="Times New Roman" w:eastAsia="Times New Roman" w:hAnsi="Times New Roman" w:cs="Times New Roman"/>
          <w:b/>
          <w:bCs/>
          <w:sz w:val="24"/>
          <w:szCs w:val="24"/>
          <w:lang w:val="sr-Latn-RS"/>
        </w:rPr>
        <w:t xml:space="preserve">млади пацијенти са хиперакутним или акутним </w:t>
      </w:r>
      <w:r w:rsidRPr="00E815A7">
        <w:rPr>
          <w:rFonts w:ascii="Times New Roman" w:eastAsia="Times New Roman" w:hAnsi="Times New Roman" w:cs="Times New Roman"/>
          <w:b/>
          <w:bCs/>
          <w:sz w:val="24"/>
          <w:szCs w:val="24"/>
          <w:lang w:val="sr-Cyrl-RS"/>
        </w:rPr>
        <w:t>обликом; (2) н</w:t>
      </w:r>
      <w:r w:rsidRPr="00E815A7">
        <w:rPr>
          <w:rFonts w:ascii="Times New Roman" w:eastAsia="Times New Roman" w:hAnsi="Times New Roman" w:cs="Times New Roman"/>
          <w:b/>
          <w:bCs/>
          <w:sz w:val="24"/>
          <w:szCs w:val="24"/>
          <w:lang w:val="sr-Latn-RS"/>
        </w:rPr>
        <w:t xml:space="preserve">иво амонијака преко 150–200 µmol/L који се не смањује </w:t>
      </w:r>
      <w:r w:rsidRPr="00E815A7">
        <w:rPr>
          <w:rFonts w:ascii="Times New Roman" w:eastAsia="Times New Roman" w:hAnsi="Times New Roman" w:cs="Times New Roman"/>
          <w:b/>
          <w:bCs/>
          <w:sz w:val="24"/>
          <w:szCs w:val="24"/>
          <w:lang w:val="sr-Cyrl-RS"/>
        </w:rPr>
        <w:t xml:space="preserve">на примењену терапију; (3) </w:t>
      </w:r>
      <w:r w:rsidRPr="00E815A7">
        <w:rPr>
          <w:rFonts w:ascii="Times New Roman" w:eastAsia="Times New Roman" w:hAnsi="Times New Roman" w:cs="Times New Roman"/>
          <w:b/>
          <w:bCs/>
          <w:sz w:val="24"/>
          <w:szCs w:val="24"/>
          <w:lang w:val="sr-Latn-RS"/>
        </w:rPr>
        <w:t>бубрежна инсуфицијенција</w:t>
      </w:r>
      <w:r w:rsidRPr="00E815A7">
        <w:rPr>
          <w:rFonts w:ascii="Times New Roman" w:eastAsia="Times New Roman" w:hAnsi="Times New Roman" w:cs="Times New Roman"/>
          <w:b/>
          <w:bCs/>
          <w:sz w:val="24"/>
          <w:szCs w:val="24"/>
          <w:lang w:val="sr-Cyrl-RS"/>
        </w:rPr>
        <w:t xml:space="preserve">; (4) потреба за </w:t>
      </w:r>
      <w:r w:rsidRPr="00E815A7">
        <w:rPr>
          <w:rFonts w:ascii="Times New Roman" w:eastAsia="Times New Roman" w:hAnsi="Times New Roman" w:cs="Times New Roman"/>
          <w:b/>
          <w:bCs/>
          <w:sz w:val="24"/>
          <w:szCs w:val="24"/>
          <w:lang w:val="sr-Latn-RS"/>
        </w:rPr>
        <w:t>вазопресорима (&gt;0</w:t>
      </w:r>
      <w:r w:rsidRPr="00E815A7">
        <w:rPr>
          <w:rFonts w:ascii="Times New Roman" w:eastAsia="Times New Roman" w:hAnsi="Times New Roman" w:cs="Times New Roman"/>
          <w:b/>
          <w:bCs/>
          <w:sz w:val="24"/>
          <w:szCs w:val="24"/>
          <w:lang w:val="sr-Cyrl-RS"/>
        </w:rPr>
        <w:t>,</w:t>
      </w:r>
      <w:r w:rsidRPr="00E815A7">
        <w:rPr>
          <w:rFonts w:ascii="Times New Roman" w:eastAsia="Times New Roman" w:hAnsi="Times New Roman" w:cs="Times New Roman"/>
          <w:b/>
          <w:bCs/>
          <w:sz w:val="24"/>
          <w:szCs w:val="24"/>
          <w:lang w:val="sr-Latn-RS"/>
        </w:rPr>
        <w:t>1 µg/kg/min) (</w:t>
      </w:r>
      <w:r w:rsidRPr="00E815A7">
        <w:rPr>
          <w:rFonts w:ascii="Times New Roman" w:eastAsia="Times New Roman" w:hAnsi="Times New Roman" w:cs="Times New Roman"/>
          <w:b/>
          <w:bCs/>
          <w:sz w:val="24"/>
          <w:szCs w:val="24"/>
          <w:lang w:val="sr-Cyrl-RS"/>
        </w:rPr>
        <w:t>Б</w:t>
      </w:r>
      <w:r w:rsidRPr="00E815A7">
        <w:rPr>
          <w:rFonts w:ascii="Times New Roman" w:eastAsia="Times New Roman" w:hAnsi="Times New Roman" w:cs="Times New Roman"/>
          <w:b/>
          <w:bCs/>
          <w:sz w:val="24"/>
          <w:szCs w:val="24"/>
          <w:lang w:val="sr-Latn-RS"/>
        </w:rPr>
        <w:t>1).</w:t>
      </w:r>
    </w:p>
    <w:p w14:paraId="14729DEF" w14:textId="77777777" w:rsidR="00297909" w:rsidRPr="00E815A7" w:rsidRDefault="00297909" w:rsidP="00860A31">
      <w:pPr>
        <w:pStyle w:val="ListParagraph"/>
        <w:numPr>
          <w:ilvl w:val="0"/>
          <w:numId w:val="78"/>
        </w:numPr>
        <w:tabs>
          <w:tab w:val="left" w:pos="284"/>
        </w:tabs>
        <w:spacing w:before="100" w:beforeAutospacing="1" w:after="0" w:line="360" w:lineRule="auto"/>
        <w:ind w:left="0" w:firstLine="0"/>
        <w:jc w:val="both"/>
        <w:rPr>
          <w:rFonts w:ascii="Times New Roman" w:eastAsia="Times New Roman" w:hAnsi="Times New Roman" w:cs="Times New Roman"/>
          <w:b/>
          <w:bCs/>
          <w:sz w:val="24"/>
          <w:szCs w:val="24"/>
          <w:lang w:val="sr-Latn-RS"/>
        </w:rPr>
      </w:pPr>
      <w:r w:rsidRPr="00E815A7">
        <w:rPr>
          <w:rFonts w:ascii="Times New Roman" w:eastAsia="Times New Roman" w:hAnsi="Times New Roman" w:cs="Times New Roman"/>
          <w:b/>
          <w:bCs/>
          <w:sz w:val="24"/>
          <w:szCs w:val="24"/>
          <w:lang w:val="sr-Latn-RS"/>
        </w:rPr>
        <w:t xml:space="preserve">Манитол или хипертони раствор </w:t>
      </w:r>
      <w:r w:rsidRPr="00E815A7">
        <w:rPr>
          <w:rFonts w:ascii="Times New Roman" w:eastAsia="Times New Roman" w:hAnsi="Times New Roman" w:cs="Times New Roman"/>
          <w:b/>
          <w:bCs/>
          <w:sz w:val="24"/>
          <w:szCs w:val="24"/>
          <w:lang w:val="sr-Cyrl-RS"/>
        </w:rPr>
        <w:t xml:space="preserve">натријум-хлорида </w:t>
      </w:r>
      <w:r w:rsidRPr="00E815A7">
        <w:rPr>
          <w:rFonts w:ascii="Times New Roman" w:eastAsia="Times New Roman" w:hAnsi="Times New Roman" w:cs="Times New Roman"/>
          <w:b/>
          <w:bCs/>
          <w:sz w:val="24"/>
          <w:szCs w:val="24"/>
          <w:lang w:val="sr-Latn-RS"/>
        </w:rPr>
        <w:t>треба применити у случају наглог пораста</w:t>
      </w:r>
      <w:r w:rsidRPr="00E815A7">
        <w:rPr>
          <w:rFonts w:ascii="Times New Roman" w:eastAsia="Times New Roman" w:hAnsi="Times New Roman" w:cs="Times New Roman"/>
          <w:b/>
          <w:bCs/>
          <w:sz w:val="24"/>
          <w:szCs w:val="24"/>
          <w:lang w:val="sr-Cyrl-RS"/>
        </w:rPr>
        <w:t xml:space="preserve"> ИКП </w:t>
      </w:r>
      <w:r w:rsidRPr="00E815A7">
        <w:rPr>
          <w:rFonts w:ascii="Times New Roman" w:eastAsia="Times New Roman" w:hAnsi="Times New Roman" w:cs="Times New Roman"/>
          <w:b/>
          <w:bCs/>
          <w:sz w:val="24"/>
          <w:szCs w:val="24"/>
          <w:lang w:val="sr-Latn-RS"/>
        </w:rPr>
        <w:t>уз разматрање краткотрајне хипервентилације.</w:t>
      </w:r>
      <w:r>
        <w:rPr>
          <w:rFonts w:ascii="Times New Roman" w:eastAsia="Times New Roman" w:hAnsi="Times New Roman" w:cs="Times New Roman"/>
          <w:b/>
          <w:bCs/>
          <w:sz w:val="24"/>
          <w:szCs w:val="24"/>
          <w:lang w:val="sr-Cyrl-RS"/>
        </w:rPr>
        <w:t xml:space="preserve"> </w:t>
      </w:r>
      <w:r w:rsidRPr="00E815A7">
        <w:rPr>
          <w:rFonts w:ascii="Times New Roman" w:eastAsia="Times New Roman" w:hAnsi="Times New Roman" w:cs="Times New Roman"/>
          <w:b/>
          <w:bCs/>
          <w:sz w:val="24"/>
          <w:szCs w:val="24"/>
          <w:lang w:val="sr-Latn-RS"/>
        </w:rPr>
        <w:t xml:space="preserve">Блага хипотермија и </w:t>
      </w:r>
      <w:r w:rsidRPr="00E815A7">
        <w:rPr>
          <w:rFonts w:ascii="Times New Roman" w:eastAsia="Times New Roman" w:hAnsi="Times New Roman" w:cs="Times New Roman"/>
          <w:b/>
          <w:bCs/>
          <w:sz w:val="24"/>
          <w:szCs w:val="24"/>
          <w:lang w:val="sr-Cyrl-RS"/>
        </w:rPr>
        <w:t xml:space="preserve">примена </w:t>
      </w:r>
      <w:r w:rsidRPr="00E815A7">
        <w:rPr>
          <w:rFonts w:ascii="Times New Roman" w:eastAsia="Times New Roman" w:hAnsi="Times New Roman" w:cs="Times New Roman"/>
          <w:b/>
          <w:bCs/>
          <w:sz w:val="24"/>
          <w:szCs w:val="24"/>
          <w:lang w:val="sr-Latn-RS"/>
        </w:rPr>
        <w:t>индометацин</w:t>
      </w:r>
      <w:r w:rsidRPr="00E815A7">
        <w:rPr>
          <w:rFonts w:ascii="Times New Roman" w:eastAsia="Times New Roman" w:hAnsi="Times New Roman" w:cs="Times New Roman"/>
          <w:b/>
          <w:bCs/>
          <w:sz w:val="24"/>
          <w:szCs w:val="24"/>
          <w:lang w:val="sr-Cyrl-RS"/>
        </w:rPr>
        <w:t>а</w:t>
      </w:r>
      <w:r w:rsidRPr="00E815A7">
        <w:rPr>
          <w:rFonts w:ascii="Times New Roman" w:eastAsia="Times New Roman" w:hAnsi="Times New Roman" w:cs="Times New Roman"/>
          <w:b/>
          <w:bCs/>
          <w:sz w:val="24"/>
          <w:szCs w:val="24"/>
          <w:lang w:val="sr-Latn-RS"/>
        </w:rPr>
        <w:t xml:space="preserve"> могу </w:t>
      </w:r>
      <w:r w:rsidRPr="00E815A7">
        <w:rPr>
          <w:rFonts w:ascii="Times New Roman" w:eastAsia="Times New Roman" w:hAnsi="Times New Roman" w:cs="Times New Roman"/>
          <w:b/>
          <w:bCs/>
          <w:sz w:val="24"/>
          <w:szCs w:val="24"/>
          <w:lang w:val="sr-Cyrl-RS"/>
        </w:rPr>
        <w:t>се применити</w:t>
      </w:r>
      <w:r w:rsidRPr="00E815A7">
        <w:rPr>
          <w:rFonts w:ascii="Times New Roman" w:eastAsia="Times New Roman" w:hAnsi="Times New Roman" w:cs="Times New Roman"/>
          <w:b/>
          <w:bCs/>
          <w:sz w:val="24"/>
          <w:szCs w:val="24"/>
          <w:lang w:val="sr-Latn-RS"/>
        </w:rPr>
        <w:t xml:space="preserve"> код неконтролисане интракранијалне хипертензије (</w:t>
      </w:r>
      <w:r w:rsidRPr="00E815A7">
        <w:rPr>
          <w:rFonts w:ascii="Times New Roman" w:eastAsia="Times New Roman" w:hAnsi="Times New Roman" w:cs="Times New Roman"/>
          <w:b/>
          <w:bCs/>
          <w:sz w:val="24"/>
          <w:szCs w:val="24"/>
          <w:lang w:val="sr-Cyrl-RS"/>
        </w:rPr>
        <w:t>Б</w:t>
      </w:r>
      <w:r w:rsidRPr="00E815A7">
        <w:rPr>
          <w:rFonts w:ascii="Times New Roman" w:eastAsia="Times New Roman" w:hAnsi="Times New Roman" w:cs="Times New Roman"/>
          <w:b/>
          <w:bCs/>
          <w:sz w:val="24"/>
          <w:szCs w:val="24"/>
          <w:lang w:val="sr-Latn-RS"/>
        </w:rPr>
        <w:t>1)</w:t>
      </w:r>
      <w:r>
        <w:rPr>
          <w:rFonts w:ascii="Times New Roman" w:eastAsia="Times New Roman" w:hAnsi="Times New Roman" w:cs="Times New Roman"/>
          <w:b/>
          <w:bCs/>
          <w:sz w:val="24"/>
          <w:szCs w:val="24"/>
          <w:lang w:val="sr-Cyrl-RS"/>
        </w:rPr>
        <w:t>.</w:t>
      </w:r>
    </w:p>
    <w:p w14:paraId="0C219D90" w14:textId="77777777" w:rsidR="00297909" w:rsidRPr="00C018B3" w:rsidRDefault="00297909" w:rsidP="00297909">
      <w:pPr>
        <w:pStyle w:val="ListParagraph"/>
        <w:spacing w:before="100" w:beforeAutospacing="1" w:after="0" w:line="360" w:lineRule="auto"/>
        <w:ind w:left="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Терапијске мере које се саветују у лечењу ХЕ су приказане на Табели 6.</w:t>
      </w:r>
    </w:p>
    <w:p w14:paraId="00A65896" w14:textId="77777777" w:rsidR="00297909" w:rsidRDefault="00297909" w:rsidP="00297909">
      <w:pPr>
        <w:spacing w:before="100" w:beforeAutospacing="1" w:after="0" w:line="360" w:lineRule="auto"/>
        <w:jc w:val="both"/>
        <w:rPr>
          <w:rFonts w:ascii="Times New Roman" w:eastAsia="Times New Roman" w:hAnsi="Times New Roman" w:cs="Times New Roman"/>
          <w:b/>
          <w:sz w:val="24"/>
          <w:szCs w:val="24"/>
          <w:lang w:val="sr-Cyrl-RS"/>
        </w:rPr>
      </w:pPr>
    </w:p>
    <w:p w14:paraId="08A1199C" w14:textId="77777777" w:rsidR="00297909" w:rsidRPr="008D1F11" w:rsidRDefault="00297909" w:rsidP="00297909">
      <w:pPr>
        <w:spacing w:before="100" w:beforeAutospacing="1" w:after="0" w:line="360" w:lineRule="auto"/>
        <w:jc w:val="both"/>
        <w:rPr>
          <w:rFonts w:ascii="Times New Roman" w:eastAsia="Times New Roman" w:hAnsi="Times New Roman" w:cs="Times New Roman"/>
          <w:sz w:val="24"/>
          <w:szCs w:val="24"/>
          <w:lang w:val="sr-Cyrl-RS"/>
        </w:rPr>
      </w:pPr>
      <w:r w:rsidRPr="008D1F11">
        <w:rPr>
          <w:rFonts w:ascii="Times New Roman" w:eastAsia="Times New Roman" w:hAnsi="Times New Roman" w:cs="Times New Roman"/>
          <w:b/>
          <w:sz w:val="24"/>
          <w:szCs w:val="24"/>
          <w:lang w:val="sr-Cyrl-RS"/>
        </w:rPr>
        <w:lastRenderedPageBreak/>
        <w:t>Табела</w:t>
      </w:r>
      <w:r>
        <w:rPr>
          <w:rFonts w:ascii="Times New Roman" w:eastAsia="Times New Roman" w:hAnsi="Times New Roman" w:cs="Times New Roman"/>
          <w:b/>
          <w:sz w:val="24"/>
          <w:szCs w:val="24"/>
          <w:lang w:val="sr-Cyrl-RS"/>
        </w:rPr>
        <w:t xml:space="preserve"> 6.</w:t>
      </w:r>
      <w:r w:rsidRPr="008D1F11">
        <w:rPr>
          <w:rFonts w:ascii="Times New Roman" w:eastAsia="Times New Roman" w:hAnsi="Times New Roman" w:cs="Times New Roman"/>
          <w:b/>
          <w:sz w:val="24"/>
          <w:szCs w:val="24"/>
          <w:lang w:val="sr-Cyrl-RS"/>
        </w:rPr>
        <w:t xml:space="preserve"> </w:t>
      </w:r>
      <w:r w:rsidRPr="008D1F11">
        <w:rPr>
          <w:rFonts w:ascii="Times New Roman" w:eastAsia="Times New Roman" w:hAnsi="Times New Roman" w:cs="Times New Roman"/>
          <w:sz w:val="24"/>
          <w:szCs w:val="24"/>
          <w:lang w:val="sr-Cyrl-RS"/>
        </w:rPr>
        <w:t xml:space="preserve">Терапијске мере код хепатичке енцефалопатије </w:t>
      </w:r>
    </w:p>
    <w:tbl>
      <w:tblPr>
        <w:tblStyle w:val="TableGrid"/>
        <w:tblW w:w="0" w:type="auto"/>
        <w:tblLook w:val="04A0" w:firstRow="1" w:lastRow="0" w:firstColumn="1" w:lastColumn="0" w:noHBand="0" w:noVBand="1"/>
      </w:tblPr>
      <w:tblGrid>
        <w:gridCol w:w="4675"/>
        <w:gridCol w:w="4675"/>
      </w:tblGrid>
      <w:tr w:rsidR="00297909" w:rsidRPr="00C018B3" w14:paraId="33EE4423" w14:textId="77777777" w:rsidTr="005565B0">
        <w:tc>
          <w:tcPr>
            <w:tcW w:w="4675" w:type="dxa"/>
          </w:tcPr>
          <w:p w14:paraId="2760221B" w14:textId="77777777" w:rsidR="00297909" w:rsidRPr="008D1F11" w:rsidRDefault="00297909" w:rsidP="005565B0">
            <w:pPr>
              <w:spacing w:before="100" w:beforeAutospacing="1" w:line="360" w:lineRule="auto"/>
              <w:jc w:val="both"/>
              <w:rPr>
                <w:rFonts w:ascii="Times New Roman" w:eastAsia="Times New Roman" w:hAnsi="Times New Roman" w:cs="Times New Roman"/>
                <w:b/>
                <w:sz w:val="24"/>
                <w:szCs w:val="24"/>
                <w:lang w:val="sr-Cyrl-RS"/>
              </w:rPr>
            </w:pPr>
            <w:r w:rsidRPr="008D1F11">
              <w:rPr>
                <w:rFonts w:ascii="Times New Roman" w:eastAsia="Times New Roman" w:hAnsi="Times New Roman" w:cs="Times New Roman"/>
                <w:b/>
                <w:sz w:val="24"/>
                <w:szCs w:val="24"/>
                <w:lang w:val="sr-Cyrl-RS"/>
              </w:rPr>
              <w:t>Терапијске мере</w:t>
            </w:r>
          </w:p>
        </w:tc>
        <w:tc>
          <w:tcPr>
            <w:tcW w:w="4675" w:type="dxa"/>
          </w:tcPr>
          <w:p w14:paraId="2E094023" w14:textId="77777777" w:rsidR="00297909" w:rsidRPr="008D1F11" w:rsidRDefault="00297909" w:rsidP="005565B0">
            <w:pPr>
              <w:spacing w:before="100" w:beforeAutospacing="1" w:line="360" w:lineRule="auto"/>
              <w:jc w:val="both"/>
              <w:rPr>
                <w:rFonts w:ascii="Times New Roman" w:eastAsia="Times New Roman" w:hAnsi="Times New Roman" w:cs="Times New Roman"/>
                <w:b/>
                <w:sz w:val="24"/>
                <w:szCs w:val="24"/>
                <w:lang w:val="sr-Cyrl-RS"/>
              </w:rPr>
            </w:pPr>
            <w:r w:rsidRPr="008D1F11">
              <w:rPr>
                <w:rFonts w:ascii="Times New Roman" w:eastAsia="Times New Roman" w:hAnsi="Times New Roman" w:cs="Times New Roman"/>
                <w:b/>
                <w:sz w:val="24"/>
                <w:szCs w:val="24"/>
                <w:lang w:val="sr-Cyrl-RS"/>
              </w:rPr>
              <w:t>Лекови и њихова доза</w:t>
            </w:r>
          </w:p>
        </w:tc>
      </w:tr>
      <w:tr w:rsidR="00297909" w:rsidRPr="00C018B3" w14:paraId="71528728" w14:textId="77777777" w:rsidTr="005565B0">
        <w:tc>
          <w:tcPr>
            <w:tcW w:w="4675" w:type="dxa"/>
          </w:tcPr>
          <w:p w14:paraId="56B8C47F" w14:textId="77777777" w:rsidR="00297909" w:rsidRPr="00C018B3" w:rsidRDefault="00297909" w:rsidP="005565B0">
            <w:pPr>
              <w:spacing w:before="100" w:beforeAutospacing="1" w:line="360" w:lineRule="auto"/>
              <w:jc w:val="both"/>
              <w:rPr>
                <w:rFonts w:ascii="Times New Roman" w:eastAsia="Times New Roman" w:hAnsi="Times New Roman" w:cs="Times New Roman"/>
                <w:sz w:val="24"/>
                <w:szCs w:val="24"/>
                <w:lang w:val="sr-Cyrl-RS"/>
              </w:rPr>
            </w:pPr>
            <w:r w:rsidRPr="00C018B3">
              <w:rPr>
                <w:rFonts w:ascii="Times New Roman" w:eastAsia="Times New Roman" w:hAnsi="Times New Roman" w:cs="Times New Roman"/>
                <w:sz w:val="24"/>
                <w:szCs w:val="24"/>
                <w:lang w:val="sr-Cyrl-RS"/>
              </w:rPr>
              <w:t>Чишћење црева</w:t>
            </w:r>
          </w:p>
        </w:tc>
        <w:tc>
          <w:tcPr>
            <w:tcW w:w="4675" w:type="dxa"/>
          </w:tcPr>
          <w:p w14:paraId="0957332A" w14:textId="77777777" w:rsidR="00297909" w:rsidRPr="00C018B3" w:rsidRDefault="00297909" w:rsidP="005565B0">
            <w:pPr>
              <w:spacing w:before="100" w:beforeAutospacing="1" w:line="360" w:lineRule="auto"/>
              <w:rPr>
                <w:rFonts w:ascii="Times New Roman" w:eastAsia="Times New Roman" w:hAnsi="Times New Roman" w:cs="Times New Roman"/>
                <w:sz w:val="24"/>
                <w:szCs w:val="24"/>
                <w:lang w:val="sr-Cyrl-RS"/>
              </w:rPr>
            </w:pPr>
            <w:r w:rsidRPr="00C018B3">
              <w:rPr>
                <w:rFonts w:ascii="Times New Roman" w:eastAsia="Times New Roman" w:hAnsi="Times New Roman" w:cs="Times New Roman"/>
                <w:sz w:val="24"/>
                <w:szCs w:val="24"/>
                <w:lang w:val="sr-Cyrl-RS"/>
              </w:rPr>
              <w:t>Дубоке клизме на 12 сати</w:t>
            </w:r>
          </w:p>
        </w:tc>
      </w:tr>
      <w:tr w:rsidR="00297909" w:rsidRPr="00C018B3" w14:paraId="4DE58BFF" w14:textId="77777777" w:rsidTr="005565B0">
        <w:tc>
          <w:tcPr>
            <w:tcW w:w="4675" w:type="dxa"/>
          </w:tcPr>
          <w:p w14:paraId="0617EC84" w14:textId="77777777" w:rsidR="00297909" w:rsidRPr="00C018B3" w:rsidRDefault="00297909" w:rsidP="005565B0">
            <w:pPr>
              <w:spacing w:before="100" w:beforeAutospacing="1" w:line="36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Примена л</w:t>
            </w:r>
            <w:r w:rsidRPr="00C018B3">
              <w:rPr>
                <w:rFonts w:ascii="Times New Roman" w:eastAsia="Times New Roman" w:hAnsi="Times New Roman" w:cs="Times New Roman"/>
                <w:sz w:val="24"/>
                <w:szCs w:val="24"/>
                <w:lang w:val="sr-Cyrl-RS"/>
              </w:rPr>
              <w:t>актулоз</w:t>
            </w:r>
            <w:r>
              <w:rPr>
                <w:rFonts w:ascii="Times New Roman" w:eastAsia="Times New Roman" w:hAnsi="Times New Roman" w:cs="Times New Roman"/>
                <w:sz w:val="24"/>
                <w:szCs w:val="24"/>
                <w:lang w:val="sr-Cyrl-RS"/>
              </w:rPr>
              <w:t>е</w:t>
            </w:r>
            <w:r w:rsidRPr="00C018B3">
              <w:rPr>
                <w:rFonts w:ascii="Times New Roman" w:eastAsia="Times New Roman" w:hAnsi="Times New Roman" w:cs="Times New Roman"/>
                <w:sz w:val="24"/>
                <w:szCs w:val="24"/>
                <w:lang w:val="sr-Cyrl-RS"/>
              </w:rPr>
              <w:t xml:space="preserve"> (дисахарид који се не ресорбује) –</w:t>
            </w:r>
            <w:r>
              <w:rPr>
                <w:rFonts w:ascii="Times New Roman" w:eastAsia="Times New Roman" w:hAnsi="Times New Roman" w:cs="Times New Roman"/>
                <w:sz w:val="24"/>
                <w:szCs w:val="24"/>
                <w:lang w:val="sr-Cyrl-RS"/>
              </w:rPr>
              <w:t xml:space="preserve"> </w:t>
            </w:r>
            <w:r w:rsidRPr="00C018B3">
              <w:rPr>
                <w:rFonts w:ascii="Times New Roman" w:eastAsia="Times New Roman" w:hAnsi="Times New Roman" w:cs="Times New Roman"/>
                <w:sz w:val="24"/>
                <w:szCs w:val="24"/>
                <w:lang w:val="sr-Cyrl-RS"/>
              </w:rPr>
              <w:t>примарна терапија</w:t>
            </w:r>
          </w:p>
        </w:tc>
        <w:tc>
          <w:tcPr>
            <w:tcW w:w="4675" w:type="dxa"/>
          </w:tcPr>
          <w:p w14:paraId="5ED9357B" w14:textId="77777777" w:rsidR="00297909" w:rsidRPr="00C018B3" w:rsidRDefault="00297909" w:rsidP="005565B0">
            <w:pPr>
              <w:spacing w:before="100" w:beforeAutospacing="1" w:line="360" w:lineRule="auto"/>
              <w:rPr>
                <w:rFonts w:ascii="Times New Roman" w:eastAsia="Times New Roman" w:hAnsi="Times New Roman" w:cs="Times New Roman"/>
                <w:sz w:val="24"/>
                <w:szCs w:val="24"/>
                <w:lang w:val="sr-Cyrl-RS"/>
              </w:rPr>
            </w:pPr>
            <w:r w:rsidRPr="00C018B3">
              <w:rPr>
                <w:rFonts w:ascii="Times New Roman" w:eastAsia="Times New Roman" w:hAnsi="Times New Roman" w:cs="Times New Roman"/>
                <w:sz w:val="24"/>
                <w:szCs w:val="24"/>
              </w:rPr>
              <w:t>Почетна доза 15–30</w:t>
            </w:r>
            <w:r>
              <w:rPr>
                <w:rFonts w:ascii="Times New Roman" w:eastAsia="Times New Roman" w:hAnsi="Times New Roman" w:cs="Times New Roman"/>
                <w:sz w:val="24"/>
                <w:szCs w:val="24"/>
                <w:lang w:val="sr-Cyrl-RS"/>
              </w:rPr>
              <w:t xml:space="preserve"> </w:t>
            </w:r>
            <w:r w:rsidRPr="00C018B3">
              <w:rPr>
                <w:rFonts w:ascii="Times New Roman" w:eastAsia="Times New Roman" w:hAnsi="Times New Roman" w:cs="Times New Roman"/>
                <w:sz w:val="24"/>
                <w:szCs w:val="24"/>
                <w:lang w:val="sr-Latn-RS"/>
              </w:rPr>
              <w:t>mL</w:t>
            </w:r>
            <w:r>
              <w:rPr>
                <w:rFonts w:ascii="Times New Roman" w:eastAsia="Times New Roman" w:hAnsi="Times New Roman" w:cs="Times New Roman"/>
                <w:sz w:val="24"/>
                <w:szCs w:val="24"/>
                <w:lang w:val="sr-Cyrl-RS"/>
              </w:rPr>
              <w:t xml:space="preserve"> пер</w:t>
            </w:r>
            <w:r w:rsidRPr="00C018B3">
              <w:rPr>
                <w:rFonts w:ascii="Times New Roman" w:eastAsia="Times New Roman" w:hAnsi="Times New Roman" w:cs="Times New Roman"/>
                <w:sz w:val="24"/>
                <w:szCs w:val="24"/>
              </w:rPr>
              <w:t>орално 2-3 пута дневно</w:t>
            </w:r>
            <w:r w:rsidRPr="00C018B3">
              <w:rPr>
                <w:rFonts w:ascii="Times New Roman" w:eastAsia="Times New Roman" w:hAnsi="Times New Roman" w:cs="Times New Roman"/>
                <w:sz w:val="24"/>
                <w:szCs w:val="24"/>
                <w:lang w:val="sr-Cyrl-RS"/>
              </w:rPr>
              <w:t>; т</w:t>
            </w:r>
            <w:r w:rsidRPr="00C018B3">
              <w:rPr>
                <w:rFonts w:ascii="Times New Roman" w:eastAsia="Times New Roman" w:hAnsi="Times New Roman" w:cs="Times New Roman"/>
                <w:sz w:val="24"/>
                <w:szCs w:val="24"/>
              </w:rPr>
              <w:t>итрирати до 2-3 меке столице дневно</w:t>
            </w:r>
            <w:r w:rsidRPr="00C018B3">
              <w:rPr>
                <w:rFonts w:ascii="Times New Roman" w:eastAsia="Times New Roman" w:hAnsi="Times New Roman" w:cs="Times New Roman"/>
                <w:sz w:val="24"/>
                <w:szCs w:val="24"/>
                <w:lang w:val="sr-Cyrl-RS"/>
              </w:rPr>
              <w:t xml:space="preserve">. Може се применити и као дубока клизма (укупно </w:t>
            </w:r>
            <w:r w:rsidRPr="00C018B3">
              <w:rPr>
                <w:rFonts w:ascii="Times New Roman" w:eastAsia="Times New Roman" w:hAnsi="Times New Roman" w:cs="Times New Roman"/>
                <w:sz w:val="24"/>
                <w:szCs w:val="24"/>
              </w:rPr>
              <w:t xml:space="preserve">300 mL </w:t>
            </w:r>
            <w:r w:rsidRPr="00C018B3">
              <w:rPr>
                <w:rFonts w:ascii="Times New Roman" w:eastAsia="Times New Roman" w:hAnsi="Times New Roman" w:cs="Times New Roman"/>
                <w:sz w:val="24"/>
                <w:szCs w:val="24"/>
                <w:lang w:val="sr-Cyrl-RS"/>
              </w:rPr>
              <w:t xml:space="preserve">садржаја за клизму </w:t>
            </w:r>
            <w:r w:rsidRPr="00C018B3">
              <w:rPr>
                <w:rFonts w:ascii="Times New Roman" w:eastAsia="Times New Roman" w:hAnsi="Times New Roman" w:cs="Times New Roman"/>
                <w:sz w:val="24"/>
                <w:szCs w:val="24"/>
              </w:rPr>
              <w:t>за акутне епизоде</w:t>
            </w:r>
            <w:r w:rsidRPr="00C018B3">
              <w:rPr>
                <w:rFonts w:ascii="Times New Roman" w:eastAsia="Times New Roman" w:hAnsi="Times New Roman" w:cs="Times New Roman"/>
                <w:sz w:val="24"/>
                <w:szCs w:val="24"/>
                <w:lang w:val="sr-Cyrl-RS"/>
              </w:rPr>
              <w:t>);</w:t>
            </w:r>
          </w:p>
        </w:tc>
      </w:tr>
      <w:tr w:rsidR="00297909" w:rsidRPr="00C018B3" w14:paraId="3D61F20F" w14:textId="77777777" w:rsidTr="005565B0">
        <w:tc>
          <w:tcPr>
            <w:tcW w:w="4675" w:type="dxa"/>
          </w:tcPr>
          <w:p w14:paraId="7A388715" w14:textId="77777777" w:rsidR="00297909" w:rsidRPr="00C018B3" w:rsidRDefault="00297909" w:rsidP="005565B0">
            <w:pPr>
              <w:spacing w:before="100" w:beforeAutospacing="1" w:line="36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Примена р</w:t>
            </w:r>
            <w:r w:rsidRPr="00C018B3">
              <w:rPr>
                <w:rFonts w:ascii="Times New Roman" w:eastAsia="Times New Roman" w:hAnsi="Times New Roman" w:cs="Times New Roman"/>
                <w:sz w:val="24"/>
                <w:szCs w:val="24"/>
              </w:rPr>
              <w:t>ифаксимин</w:t>
            </w:r>
            <w:r>
              <w:rPr>
                <w:rFonts w:ascii="Times New Roman" w:eastAsia="Times New Roman" w:hAnsi="Times New Roman" w:cs="Times New Roman"/>
                <w:sz w:val="24"/>
                <w:szCs w:val="24"/>
                <w:lang w:val="sr-Cyrl-RS"/>
              </w:rPr>
              <w:t>а</w:t>
            </w:r>
            <w:r w:rsidRPr="00C018B3">
              <w:rPr>
                <w:rFonts w:ascii="Times New Roman" w:eastAsia="Times New Roman" w:hAnsi="Times New Roman" w:cs="Times New Roman"/>
                <w:sz w:val="24"/>
                <w:szCs w:val="24"/>
              </w:rPr>
              <w:t xml:space="preserve"> (допунска терапија</w:t>
            </w:r>
            <w:r w:rsidRPr="00C018B3">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 xml:space="preserve">примењеној </w:t>
            </w:r>
            <w:r w:rsidRPr="00C018B3">
              <w:rPr>
                <w:rFonts w:ascii="Times New Roman" w:eastAsia="Times New Roman" w:hAnsi="Times New Roman" w:cs="Times New Roman"/>
                <w:sz w:val="24"/>
                <w:szCs w:val="24"/>
                <w:lang w:val="sr-Cyrl-RS"/>
              </w:rPr>
              <w:t>лактулози</w:t>
            </w:r>
            <w:r w:rsidRPr="00C018B3">
              <w:rPr>
                <w:rFonts w:ascii="Times New Roman" w:eastAsia="Times New Roman" w:hAnsi="Times New Roman" w:cs="Times New Roman"/>
                <w:sz w:val="24"/>
                <w:szCs w:val="24"/>
              </w:rPr>
              <w:t>)</w:t>
            </w:r>
          </w:p>
        </w:tc>
        <w:tc>
          <w:tcPr>
            <w:tcW w:w="4675" w:type="dxa"/>
          </w:tcPr>
          <w:p w14:paraId="65A31B7A" w14:textId="77777777" w:rsidR="00297909" w:rsidRPr="00C018B3" w:rsidRDefault="00297909" w:rsidP="005565B0">
            <w:pPr>
              <w:spacing w:before="100" w:beforeAutospacing="1" w:line="360" w:lineRule="auto"/>
              <w:rPr>
                <w:rFonts w:ascii="Times New Roman" w:eastAsia="Times New Roman" w:hAnsi="Times New Roman" w:cs="Times New Roman"/>
                <w:sz w:val="24"/>
                <w:szCs w:val="24"/>
                <w:lang w:val="sr-Cyrl-RS"/>
              </w:rPr>
            </w:pPr>
            <w:r w:rsidRPr="00C018B3">
              <w:rPr>
                <w:rFonts w:ascii="Times New Roman" w:eastAsia="Times New Roman" w:hAnsi="Times New Roman" w:cs="Times New Roman"/>
                <w:sz w:val="24"/>
                <w:szCs w:val="24"/>
                <w:lang w:val="sr-Cyrl-RS"/>
              </w:rPr>
              <w:t>3 пута дневно по 400</w:t>
            </w:r>
            <w:r>
              <w:rPr>
                <w:rFonts w:ascii="Times New Roman" w:eastAsia="Times New Roman" w:hAnsi="Times New Roman" w:cs="Times New Roman"/>
                <w:sz w:val="24"/>
                <w:szCs w:val="24"/>
                <w:lang w:val="sr-Cyrl-RS"/>
              </w:rPr>
              <w:t xml:space="preserve"> </w:t>
            </w:r>
            <w:r w:rsidRPr="00C018B3">
              <w:rPr>
                <w:rFonts w:ascii="Times New Roman" w:eastAsia="Times New Roman" w:hAnsi="Times New Roman" w:cs="Times New Roman"/>
                <w:sz w:val="24"/>
                <w:szCs w:val="24"/>
                <w:lang w:val="sr-Latn-RS"/>
              </w:rPr>
              <w:t xml:space="preserve">mg </w:t>
            </w:r>
            <w:r w:rsidRPr="00C018B3">
              <w:rPr>
                <w:rFonts w:ascii="Times New Roman" w:eastAsia="Times New Roman" w:hAnsi="Times New Roman" w:cs="Times New Roman"/>
                <w:sz w:val="24"/>
                <w:szCs w:val="24"/>
                <w:lang w:val="sr-Cyrl-RS"/>
              </w:rPr>
              <w:t>перорално</w:t>
            </w:r>
          </w:p>
        </w:tc>
      </w:tr>
      <w:tr w:rsidR="00297909" w:rsidRPr="00C018B3" w14:paraId="65DDBBE8" w14:textId="77777777" w:rsidTr="005565B0">
        <w:tc>
          <w:tcPr>
            <w:tcW w:w="4675" w:type="dxa"/>
          </w:tcPr>
          <w:p w14:paraId="71900203" w14:textId="77777777" w:rsidR="00297909" w:rsidRPr="00C018B3" w:rsidRDefault="00297909" w:rsidP="005565B0">
            <w:pPr>
              <w:spacing w:before="100" w:beforeAutospacing="1" w:line="36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Примена н</w:t>
            </w:r>
            <w:r w:rsidRPr="00C018B3">
              <w:rPr>
                <w:rFonts w:ascii="Times New Roman" w:eastAsia="Times New Roman" w:hAnsi="Times New Roman" w:cs="Times New Roman"/>
                <w:sz w:val="24"/>
                <w:szCs w:val="24"/>
                <w:lang w:val="sr-Cyrl-RS"/>
              </w:rPr>
              <w:t>еомицин</w:t>
            </w:r>
            <w:r>
              <w:rPr>
                <w:rFonts w:ascii="Times New Roman" w:eastAsia="Times New Roman" w:hAnsi="Times New Roman" w:cs="Times New Roman"/>
                <w:sz w:val="24"/>
                <w:szCs w:val="24"/>
                <w:lang w:val="sr-Cyrl-RS"/>
              </w:rPr>
              <w:t>а</w:t>
            </w:r>
            <w:r w:rsidRPr="00C018B3">
              <w:rPr>
                <w:rFonts w:ascii="Times New Roman" w:eastAsia="Times New Roman" w:hAnsi="Times New Roman" w:cs="Times New Roman"/>
                <w:sz w:val="24"/>
                <w:szCs w:val="24"/>
                <w:lang w:val="sr-Cyrl-RS"/>
              </w:rPr>
              <w:t xml:space="preserve"> (слично као и </w:t>
            </w:r>
            <w:r>
              <w:rPr>
                <w:rFonts w:ascii="Times New Roman" w:eastAsia="Times New Roman" w:hAnsi="Times New Roman" w:cs="Times New Roman"/>
                <w:sz w:val="24"/>
                <w:szCs w:val="24"/>
                <w:lang w:val="sr-Cyrl-RS"/>
              </w:rPr>
              <w:t>код</w:t>
            </w:r>
            <w:r w:rsidRPr="00C018B3">
              <w:rPr>
                <w:rFonts w:ascii="Times New Roman" w:eastAsia="Times New Roman" w:hAnsi="Times New Roman" w:cs="Times New Roman"/>
                <w:sz w:val="24"/>
                <w:szCs w:val="24"/>
                <w:lang w:val="sr-Cyrl-RS"/>
              </w:rPr>
              <w:t xml:space="preserve"> примен</w:t>
            </w:r>
            <w:r>
              <w:rPr>
                <w:rFonts w:ascii="Times New Roman" w:eastAsia="Times New Roman" w:hAnsi="Times New Roman" w:cs="Times New Roman"/>
                <w:sz w:val="24"/>
                <w:szCs w:val="24"/>
                <w:lang w:val="sr-Cyrl-RS"/>
              </w:rPr>
              <w:t>е</w:t>
            </w:r>
            <w:r w:rsidRPr="00C018B3">
              <w:rPr>
                <w:rFonts w:ascii="Times New Roman" w:eastAsia="Times New Roman" w:hAnsi="Times New Roman" w:cs="Times New Roman"/>
                <w:sz w:val="24"/>
                <w:szCs w:val="24"/>
                <w:lang w:val="sr-Cyrl-RS"/>
              </w:rPr>
              <w:t xml:space="preserve"> рифаксимина)</w:t>
            </w:r>
          </w:p>
        </w:tc>
        <w:tc>
          <w:tcPr>
            <w:tcW w:w="4675" w:type="dxa"/>
          </w:tcPr>
          <w:p w14:paraId="3CAA21C1" w14:textId="77777777" w:rsidR="00297909" w:rsidRPr="00C018B3" w:rsidRDefault="00297909" w:rsidP="005565B0">
            <w:pPr>
              <w:spacing w:before="100" w:beforeAutospacing="1" w:line="360" w:lineRule="auto"/>
              <w:rPr>
                <w:rFonts w:ascii="Times New Roman" w:eastAsia="Times New Roman" w:hAnsi="Times New Roman" w:cs="Times New Roman"/>
                <w:sz w:val="24"/>
                <w:szCs w:val="24"/>
                <w:lang w:val="sr-Cyrl-RS"/>
              </w:rPr>
            </w:pPr>
            <w:r w:rsidRPr="00C018B3">
              <w:rPr>
                <w:rFonts w:ascii="Times New Roman" w:eastAsia="Times New Roman" w:hAnsi="Times New Roman" w:cs="Times New Roman"/>
                <w:sz w:val="24"/>
                <w:szCs w:val="24"/>
                <w:lang w:val="sr-Cyrl-RS"/>
              </w:rPr>
              <w:t>4-6</w:t>
            </w:r>
            <w:r w:rsidRPr="00C018B3">
              <w:rPr>
                <w:rFonts w:ascii="Times New Roman" w:eastAsia="Times New Roman" w:hAnsi="Times New Roman" w:cs="Times New Roman"/>
                <w:sz w:val="24"/>
                <w:szCs w:val="24"/>
                <w:lang w:val="sr-Latn-RS"/>
              </w:rPr>
              <w:t xml:space="preserve"> g</w:t>
            </w:r>
            <w:r w:rsidRPr="00C018B3">
              <w:rPr>
                <w:rFonts w:ascii="Times New Roman" w:eastAsia="Times New Roman" w:hAnsi="Times New Roman" w:cs="Times New Roman"/>
                <w:sz w:val="24"/>
                <w:szCs w:val="24"/>
                <w:lang w:val="sr-Cyrl-RS"/>
              </w:rPr>
              <w:t xml:space="preserve"> дневно</w:t>
            </w:r>
            <w:r w:rsidRPr="00C018B3">
              <w:rPr>
                <w:rFonts w:ascii="Times New Roman" w:eastAsia="Times New Roman" w:hAnsi="Times New Roman" w:cs="Times New Roman"/>
                <w:sz w:val="24"/>
                <w:szCs w:val="24"/>
              </w:rPr>
              <w:t xml:space="preserve"> </w:t>
            </w:r>
            <w:r w:rsidRPr="00C018B3">
              <w:rPr>
                <w:rFonts w:ascii="Times New Roman" w:eastAsia="Times New Roman" w:hAnsi="Times New Roman" w:cs="Times New Roman"/>
                <w:sz w:val="24"/>
                <w:szCs w:val="24"/>
                <w:lang w:val="sr-Cyrl-RS"/>
              </w:rPr>
              <w:t>перорално</w:t>
            </w:r>
          </w:p>
        </w:tc>
      </w:tr>
      <w:tr w:rsidR="00297909" w:rsidRPr="00C018B3" w14:paraId="7CE7374D" w14:textId="77777777" w:rsidTr="005565B0">
        <w:tc>
          <w:tcPr>
            <w:tcW w:w="4675" w:type="dxa"/>
          </w:tcPr>
          <w:p w14:paraId="067EA879" w14:textId="77777777" w:rsidR="00297909" w:rsidRPr="00C018B3" w:rsidRDefault="00297909" w:rsidP="005565B0">
            <w:pPr>
              <w:spacing w:before="100" w:beforeAutospacing="1" w:line="360" w:lineRule="auto"/>
              <w:rPr>
                <w:rFonts w:ascii="Times New Roman" w:eastAsia="Times New Roman" w:hAnsi="Times New Roman" w:cs="Times New Roman"/>
                <w:sz w:val="24"/>
                <w:szCs w:val="24"/>
                <w:lang w:val="sr-Cyrl-RS"/>
              </w:rPr>
            </w:pPr>
            <w:r w:rsidRPr="00C018B3">
              <w:rPr>
                <w:rFonts w:ascii="Times New Roman" w:eastAsia="Times New Roman" w:hAnsi="Times New Roman" w:cs="Times New Roman"/>
                <w:sz w:val="24"/>
                <w:szCs w:val="24"/>
              </w:rPr>
              <w:t>Л-орнитин-Л-аспартат (</w:t>
            </w:r>
            <w:r w:rsidRPr="00C018B3">
              <w:rPr>
                <w:rFonts w:ascii="Times New Roman" w:eastAsia="Times New Roman" w:hAnsi="Times New Roman" w:cs="Times New Roman"/>
                <w:sz w:val="24"/>
                <w:szCs w:val="24"/>
                <w:lang w:val="sr-Cyrl-RS"/>
              </w:rPr>
              <w:t>ЛОЛА</w:t>
            </w:r>
            <w:r w:rsidRPr="00C018B3">
              <w:rPr>
                <w:rFonts w:ascii="Times New Roman" w:eastAsia="Times New Roman" w:hAnsi="Times New Roman" w:cs="Times New Roman"/>
                <w:sz w:val="24"/>
                <w:szCs w:val="24"/>
              </w:rPr>
              <w:t>)</w:t>
            </w:r>
            <w:r w:rsidRPr="00C018B3">
              <w:rPr>
                <w:rFonts w:ascii="Times New Roman" w:eastAsia="Times New Roman" w:hAnsi="Times New Roman" w:cs="Times New Roman"/>
                <w:sz w:val="24"/>
                <w:szCs w:val="24"/>
                <w:lang w:val="sr-Cyrl-RS"/>
              </w:rPr>
              <w:t xml:space="preserve"> – стимулација уреогенезе</w:t>
            </w:r>
          </w:p>
        </w:tc>
        <w:tc>
          <w:tcPr>
            <w:tcW w:w="4675" w:type="dxa"/>
          </w:tcPr>
          <w:p w14:paraId="4411E0BB" w14:textId="77777777" w:rsidR="00297909" w:rsidRPr="00C018B3" w:rsidRDefault="00297909" w:rsidP="005565B0">
            <w:pPr>
              <w:spacing w:before="100" w:beforeAutospacing="1" w:line="360" w:lineRule="auto"/>
              <w:rPr>
                <w:rFonts w:ascii="Times New Roman" w:eastAsia="Times New Roman" w:hAnsi="Times New Roman" w:cs="Times New Roman"/>
                <w:sz w:val="24"/>
                <w:szCs w:val="24"/>
                <w:lang w:val="sr-Cyrl-RS"/>
              </w:rPr>
            </w:pPr>
            <w:r w:rsidRPr="00C018B3">
              <w:rPr>
                <w:rFonts w:ascii="Times New Roman" w:eastAsia="Times New Roman" w:hAnsi="Times New Roman" w:cs="Times New Roman"/>
                <w:sz w:val="24"/>
                <w:szCs w:val="24"/>
                <w:lang w:val="sr-Cyrl-RS"/>
              </w:rPr>
              <w:t>5</w:t>
            </w:r>
            <w:r w:rsidRPr="00C018B3">
              <w:rPr>
                <w:rFonts w:ascii="Times New Roman" w:eastAsia="Times New Roman" w:hAnsi="Times New Roman" w:cs="Times New Roman"/>
                <w:sz w:val="24"/>
                <w:szCs w:val="24"/>
                <w:lang w:val="sr-Latn-RS"/>
              </w:rPr>
              <w:t xml:space="preserve"> g </w:t>
            </w:r>
            <w:r w:rsidRPr="00C018B3">
              <w:rPr>
                <w:rFonts w:ascii="Times New Roman" w:eastAsia="Times New Roman" w:hAnsi="Times New Roman" w:cs="Times New Roman"/>
                <w:sz w:val="24"/>
                <w:szCs w:val="24"/>
                <w:lang w:val="sr-Cyrl-RS"/>
              </w:rPr>
              <w:t>интравенски на 6-8 сати</w:t>
            </w:r>
          </w:p>
        </w:tc>
      </w:tr>
      <w:tr w:rsidR="00297909" w:rsidRPr="00C018B3" w14:paraId="5409A36D" w14:textId="77777777" w:rsidTr="005565B0">
        <w:tc>
          <w:tcPr>
            <w:tcW w:w="4675" w:type="dxa"/>
          </w:tcPr>
          <w:p w14:paraId="4D418F37" w14:textId="77777777" w:rsidR="00297909" w:rsidRPr="00C018B3" w:rsidRDefault="00297909" w:rsidP="005565B0">
            <w:pPr>
              <w:spacing w:before="100" w:beforeAutospacing="1" w:line="360" w:lineRule="auto"/>
              <w:rPr>
                <w:rFonts w:ascii="Times New Roman" w:eastAsia="Times New Roman" w:hAnsi="Times New Roman" w:cs="Times New Roman"/>
                <w:sz w:val="24"/>
                <w:szCs w:val="24"/>
                <w:lang w:val="sr-Cyrl-RS"/>
              </w:rPr>
            </w:pPr>
            <w:r w:rsidRPr="00C018B3">
              <w:rPr>
                <w:rFonts w:ascii="Times New Roman" w:eastAsia="Times New Roman" w:hAnsi="Times New Roman" w:cs="Times New Roman"/>
                <w:sz w:val="24"/>
                <w:szCs w:val="24"/>
              </w:rPr>
              <w:t>Суплементација цинка</w:t>
            </w:r>
            <w:r w:rsidRPr="00C018B3">
              <w:rPr>
                <w:rFonts w:ascii="Times New Roman" w:eastAsia="Times New Roman" w:hAnsi="Times New Roman" w:cs="Times New Roman"/>
                <w:sz w:val="24"/>
                <w:szCs w:val="24"/>
                <w:lang w:val="sr-Cyrl-RS"/>
              </w:rPr>
              <w:t xml:space="preserve"> (потенцијална употреба у условима дефицита)</w:t>
            </w:r>
          </w:p>
        </w:tc>
        <w:tc>
          <w:tcPr>
            <w:tcW w:w="4675" w:type="dxa"/>
          </w:tcPr>
          <w:p w14:paraId="67200FC3" w14:textId="77777777" w:rsidR="00297909" w:rsidRPr="00C018B3" w:rsidRDefault="00297909" w:rsidP="005565B0">
            <w:pPr>
              <w:spacing w:before="100" w:beforeAutospacing="1" w:line="360" w:lineRule="auto"/>
              <w:rPr>
                <w:rFonts w:ascii="Times New Roman" w:eastAsia="Times New Roman" w:hAnsi="Times New Roman" w:cs="Times New Roman"/>
                <w:sz w:val="24"/>
                <w:szCs w:val="24"/>
                <w:lang w:val="sr-Latn-RS"/>
              </w:rPr>
            </w:pPr>
            <w:r w:rsidRPr="00C018B3">
              <w:rPr>
                <w:rFonts w:ascii="Times New Roman" w:eastAsia="Times New Roman" w:hAnsi="Times New Roman" w:cs="Times New Roman"/>
                <w:sz w:val="24"/>
                <w:szCs w:val="24"/>
              </w:rPr>
              <w:t xml:space="preserve">50 mg елементарног цинка </w:t>
            </w:r>
            <w:r w:rsidRPr="00C018B3">
              <w:rPr>
                <w:rFonts w:ascii="Times New Roman" w:eastAsia="Times New Roman" w:hAnsi="Times New Roman" w:cs="Times New Roman"/>
                <w:sz w:val="24"/>
                <w:szCs w:val="24"/>
                <w:lang w:val="sr-Cyrl-RS"/>
              </w:rPr>
              <w:t>пер</w:t>
            </w:r>
            <w:r w:rsidRPr="00C018B3">
              <w:rPr>
                <w:rFonts w:ascii="Times New Roman" w:eastAsia="Times New Roman" w:hAnsi="Times New Roman" w:cs="Times New Roman"/>
                <w:sz w:val="24"/>
                <w:szCs w:val="24"/>
              </w:rPr>
              <w:t>орално два пута дневно</w:t>
            </w:r>
          </w:p>
        </w:tc>
      </w:tr>
      <w:tr w:rsidR="00297909" w:rsidRPr="00C018B3" w14:paraId="5E8F287F" w14:textId="77777777" w:rsidTr="005565B0">
        <w:tc>
          <w:tcPr>
            <w:tcW w:w="4675" w:type="dxa"/>
          </w:tcPr>
          <w:p w14:paraId="10CF628B" w14:textId="77777777" w:rsidR="00297909" w:rsidRPr="00C018B3" w:rsidRDefault="00297909" w:rsidP="005565B0">
            <w:pPr>
              <w:spacing w:before="100" w:beforeAutospacing="1" w:line="360" w:lineRule="auto"/>
              <w:rPr>
                <w:rFonts w:ascii="Times New Roman" w:eastAsia="Times New Roman" w:hAnsi="Times New Roman" w:cs="Times New Roman"/>
                <w:sz w:val="24"/>
                <w:szCs w:val="24"/>
              </w:rPr>
            </w:pPr>
            <w:r w:rsidRPr="00C018B3">
              <w:rPr>
                <w:rFonts w:ascii="Times New Roman" w:eastAsia="Times New Roman" w:hAnsi="Times New Roman" w:cs="Times New Roman"/>
                <w:sz w:val="24"/>
                <w:szCs w:val="24"/>
              </w:rPr>
              <w:t>Амино киселине са разгранатим ланцем (</w:t>
            </w:r>
            <w:r w:rsidRPr="00D70948">
              <w:rPr>
                <w:rFonts w:ascii="Times New Roman" w:eastAsia="Times New Roman" w:hAnsi="Times New Roman" w:cs="Times New Roman"/>
                <w:i/>
                <w:iCs/>
                <w:sz w:val="24"/>
                <w:szCs w:val="24"/>
              </w:rPr>
              <w:t>BCAA</w:t>
            </w:r>
            <w:r w:rsidRPr="00C018B3">
              <w:rPr>
                <w:rFonts w:ascii="Times New Roman" w:eastAsia="Times New Roman" w:hAnsi="Times New Roman" w:cs="Times New Roman"/>
                <w:sz w:val="24"/>
                <w:szCs w:val="24"/>
              </w:rPr>
              <w:t>)</w:t>
            </w:r>
          </w:p>
        </w:tc>
        <w:tc>
          <w:tcPr>
            <w:tcW w:w="4675" w:type="dxa"/>
          </w:tcPr>
          <w:p w14:paraId="7F042F15" w14:textId="77777777" w:rsidR="00297909" w:rsidRPr="00C018B3" w:rsidRDefault="00297909" w:rsidP="005565B0">
            <w:pPr>
              <w:spacing w:before="100" w:beforeAutospacing="1" w:line="360" w:lineRule="auto"/>
              <w:rPr>
                <w:rFonts w:ascii="Times New Roman" w:eastAsia="Times New Roman" w:hAnsi="Times New Roman" w:cs="Times New Roman"/>
                <w:sz w:val="24"/>
                <w:szCs w:val="24"/>
                <w:lang w:val="sr-Cyrl-RS"/>
              </w:rPr>
            </w:pPr>
            <w:r w:rsidRPr="00C018B3">
              <w:rPr>
                <w:rFonts w:ascii="Times New Roman" w:eastAsia="Times New Roman" w:hAnsi="Times New Roman" w:cs="Times New Roman"/>
                <w:sz w:val="24"/>
                <w:szCs w:val="24"/>
              </w:rPr>
              <w:t>0,25-0</w:t>
            </w:r>
            <w:r w:rsidRPr="00C018B3">
              <w:rPr>
                <w:rFonts w:ascii="Times New Roman" w:eastAsia="Times New Roman" w:hAnsi="Times New Roman" w:cs="Times New Roman"/>
                <w:sz w:val="24"/>
                <w:szCs w:val="24"/>
                <w:lang w:val="sr-Cyrl-RS"/>
              </w:rPr>
              <w:t>,</w:t>
            </w:r>
            <w:r w:rsidRPr="00C018B3">
              <w:rPr>
                <w:rFonts w:ascii="Times New Roman" w:eastAsia="Times New Roman" w:hAnsi="Times New Roman" w:cs="Times New Roman"/>
                <w:sz w:val="24"/>
                <w:szCs w:val="24"/>
              </w:rPr>
              <w:t xml:space="preserve">5 g/kg/дан </w:t>
            </w:r>
            <w:r>
              <w:rPr>
                <w:rFonts w:ascii="Times New Roman" w:eastAsia="Times New Roman" w:hAnsi="Times New Roman" w:cs="Times New Roman"/>
                <w:sz w:val="24"/>
                <w:szCs w:val="24"/>
                <w:lang w:val="sr-Cyrl-RS"/>
              </w:rPr>
              <w:t>пер</w:t>
            </w:r>
            <w:r w:rsidRPr="00C018B3">
              <w:rPr>
                <w:rFonts w:ascii="Times New Roman" w:eastAsia="Times New Roman" w:hAnsi="Times New Roman" w:cs="Times New Roman"/>
                <w:sz w:val="24"/>
                <w:szCs w:val="24"/>
              </w:rPr>
              <w:t>орално или интравенски (подељене дозе)</w:t>
            </w:r>
          </w:p>
        </w:tc>
      </w:tr>
      <w:tr w:rsidR="00297909" w:rsidRPr="00C018B3" w14:paraId="0638DD74" w14:textId="77777777" w:rsidTr="005565B0">
        <w:tc>
          <w:tcPr>
            <w:tcW w:w="4675" w:type="dxa"/>
          </w:tcPr>
          <w:p w14:paraId="35117152" w14:textId="77777777" w:rsidR="00297909" w:rsidRPr="00C018B3" w:rsidRDefault="00297909" w:rsidP="005565B0">
            <w:pPr>
              <w:spacing w:before="100" w:beforeAutospacing="1" w:line="360" w:lineRule="auto"/>
              <w:rPr>
                <w:rFonts w:ascii="Times New Roman" w:eastAsia="Times New Roman" w:hAnsi="Times New Roman" w:cs="Times New Roman"/>
                <w:sz w:val="24"/>
                <w:szCs w:val="24"/>
                <w:lang w:val="sr-Latn-RS"/>
              </w:rPr>
            </w:pPr>
            <w:r w:rsidRPr="00C018B3">
              <w:rPr>
                <w:rFonts w:ascii="Times New Roman" w:eastAsia="Times New Roman" w:hAnsi="Times New Roman" w:cs="Times New Roman"/>
                <w:sz w:val="24"/>
                <w:szCs w:val="24"/>
                <w:lang w:val="sr-Cyrl-RS"/>
              </w:rPr>
              <w:t>Реколонизација црева</w:t>
            </w:r>
          </w:p>
        </w:tc>
        <w:tc>
          <w:tcPr>
            <w:tcW w:w="4675" w:type="dxa"/>
          </w:tcPr>
          <w:p w14:paraId="793520D1" w14:textId="77777777" w:rsidR="00297909" w:rsidRPr="00C018B3" w:rsidRDefault="00297909" w:rsidP="005565B0">
            <w:pPr>
              <w:spacing w:before="100" w:beforeAutospacing="1" w:line="360" w:lineRule="auto"/>
              <w:rPr>
                <w:rFonts w:ascii="Times New Roman" w:eastAsia="Times New Roman" w:hAnsi="Times New Roman" w:cs="Times New Roman"/>
                <w:sz w:val="24"/>
                <w:szCs w:val="24"/>
                <w:lang w:val="sr-Cyrl-RS"/>
              </w:rPr>
            </w:pPr>
            <w:r w:rsidRPr="00C018B3">
              <w:rPr>
                <w:rFonts w:ascii="Times New Roman" w:eastAsia="Times New Roman" w:hAnsi="Times New Roman" w:cs="Times New Roman"/>
                <w:sz w:val="24"/>
                <w:szCs w:val="24"/>
                <w:lang w:val="sr-Cyrl-RS"/>
              </w:rPr>
              <w:t xml:space="preserve">Примена пробиотика, </w:t>
            </w:r>
            <w:r w:rsidRPr="00C018B3">
              <w:rPr>
                <w:rFonts w:ascii="Times New Roman" w:eastAsia="Times New Roman" w:hAnsi="Times New Roman" w:cs="Times New Roman"/>
                <w:sz w:val="24"/>
                <w:szCs w:val="24"/>
              </w:rPr>
              <w:t xml:space="preserve">доза варира у зависности од формулације, обично </w:t>
            </w:r>
            <w:r>
              <w:rPr>
                <w:rFonts w:ascii="Times New Roman" w:eastAsia="Times New Roman" w:hAnsi="Times New Roman" w:cs="Times New Roman"/>
                <w:sz w:val="24"/>
                <w:szCs w:val="24"/>
                <w:lang w:val="sr-Cyrl-RS"/>
              </w:rPr>
              <w:t xml:space="preserve">се </w:t>
            </w:r>
            <w:r w:rsidRPr="00C018B3">
              <w:rPr>
                <w:rFonts w:ascii="Times New Roman" w:eastAsia="Times New Roman" w:hAnsi="Times New Roman" w:cs="Times New Roman"/>
                <w:sz w:val="24"/>
                <w:szCs w:val="24"/>
              </w:rPr>
              <w:t>препоруч</w:t>
            </w:r>
            <w:r>
              <w:rPr>
                <w:rFonts w:ascii="Times New Roman" w:eastAsia="Times New Roman" w:hAnsi="Times New Roman" w:cs="Times New Roman"/>
                <w:sz w:val="24"/>
                <w:szCs w:val="24"/>
                <w:lang w:val="sr-Cyrl-RS"/>
              </w:rPr>
              <w:t>ује</w:t>
            </w:r>
            <w:r w:rsidRPr="00C018B3">
              <w:rPr>
                <w:rFonts w:ascii="Times New Roman" w:eastAsia="Times New Roman" w:hAnsi="Times New Roman" w:cs="Times New Roman"/>
                <w:sz w:val="24"/>
                <w:szCs w:val="24"/>
              </w:rPr>
              <w:t xml:space="preserve"> као помоћна терапија</w:t>
            </w:r>
          </w:p>
        </w:tc>
      </w:tr>
    </w:tbl>
    <w:p w14:paraId="4E94516E" w14:textId="77777777" w:rsidR="00297909" w:rsidRDefault="00297909" w:rsidP="00297909">
      <w:pPr>
        <w:spacing w:before="100" w:beforeAutospacing="1" w:after="0" w:line="360" w:lineRule="auto"/>
        <w:jc w:val="both"/>
        <w:rPr>
          <w:rFonts w:ascii="Times New Roman" w:eastAsia="Times New Roman" w:hAnsi="Times New Roman" w:cs="Times New Roman"/>
          <w:sz w:val="24"/>
          <w:szCs w:val="24"/>
          <w:lang w:val="sr-Cyrl-RS"/>
        </w:rPr>
      </w:pPr>
    </w:p>
    <w:p w14:paraId="2B04BBD5" w14:textId="77777777" w:rsidR="00297909" w:rsidRDefault="00297909" w:rsidP="00297909">
      <w:pPr>
        <w:spacing w:before="100" w:beforeAutospacing="1" w:after="0" w:line="360" w:lineRule="auto"/>
        <w:jc w:val="both"/>
        <w:rPr>
          <w:rFonts w:ascii="Times New Roman" w:eastAsia="Times New Roman" w:hAnsi="Times New Roman" w:cs="Times New Roman"/>
          <w:sz w:val="24"/>
          <w:szCs w:val="24"/>
          <w:lang w:val="sr-Cyrl-RS"/>
        </w:rPr>
      </w:pPr>
      <w:r w:rsidRPr="00C018B3">
        <w:rPr>
          <w:rFonts w:ascii="Times New Roman" w:eastAsia="Times New Roman" w:hAnsi="Times New Roman" w:cs="Times New Roman"/>
          <w:sz w:val="24"/>
          <w:szCs w:val="24"/>
          <w:lang w:val="sr-Cyrl-RS"/>
        </w:rPr>
        <w:t xml:space="preserve">У случају </w:t>
      </w:r>
      <w:r>
        <w:rPr>
          <w:rFonts w:ascii="Times New Roman" w:eastAsia="Times New Roman" w:hAnsi="Times New Roman" w:cs="Times New Roman"/>
          <w:sz w:val="24"/>
          <w:szCs w:val="24"/>
          <w:lang w:val="sr-Cyrl-RS"/>
        </w:rPr>
        <w:t xml:space="preserve">неконтролисане </w:t>
      </w:r>
      <w:r w:rsidRPr="00C018B3">
        <w:rPr>
          <w:rFonts w:ascii="Times New Roman" w:eastAsia="Times New Roman" w:hAnsi="Times New Roman" w:cs="Times New Roman"/>
          <w:sz w:val="24"/>
          <w:szCs w:val="24"/>
          <w:lang w:val="sr-Cyrl-RS"/>
        </w:rPr>
        <w:t xml:space="preserve">прогресије ХЕ долази до повећања ИКП који је потребно </w:t>
      </w:r>
      <w:r>
        <w:rPr>
          <w:rFonts w:ascii="Times New Roman" w:eastAsia="Times New Roman" w:hAnsi="Times New Roman" w:cs="Times New Roman"/>
          <w:sz w:val="24"/>
          <w:szCs w:val="24"/>
          <w:lang w:val="sr-Cyrl-RS"/>
        </w:rPr>
        <w:t>хитно</w:t>
      </w:r>
      <w:r w:rsidRPr="00C018B3">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збрињавати</w:t>
      </w:r>
      <w:r w:rsidRPr="00C018B3">
        <w:rPr>
          <w:rFonts w:ascii="Times New Roman" w:eastAsia="Times New Roman" w:hAnsi="Times New Roman" w:cs="Times New Roman"/>
          <w:sz w:val="24"/>
          <w:szCs w:val="24"/>
          <w:lang w:val="sr-Cyrl-RS"/>
        </w:rPr>
        <w:t xml:space="preserve"> јер може довести до мождане хернијације и смртног исхода. Опште терапијске мере укључују подизање главе под углом од 30</w:t>
      </w:r>
      <w:r>
        <w:rPr>
          <w:rFonts w:ascii="Times New Roman" w:eastAsia="Times New Roman" w:hAnsi="Times New Roman" w:cs="Times New Roman"/>
          <w:sz w:val="24"/>
          <w:szCs w:val="24"/>
          <w:lang w:val="sr-Cyrl-RS"/>
        </w:rPr>
        <w:sym w:font="Symbol" w:char="F0B0"/>
      </w:r>
      <w:r w:rsidRPr="00C018B3">
        <w:rPr>
          <w:rFonts w:ascii="Times New Roman" w:eastAsia="Times New Roman" w:hAnsi="Times New Roman" w:cs="Times New Roman"/>
          <w:sz w:val="24"/>
          <w:szCs w:val="24"/>
          <w:lang w:val="sr-Cyrl-RS"/>
        </w:rPr>
        <w:t>, избегавање фебрилности, хипогликемије или хипергликемије и одржавање серумског натријума између 140–145 mmol/L. У случају развој</w:t>
      </w:r>
      <w:r>
        <w:rPr>
          <w:rFonts w:ascii="Times New Roman" w:eastAsia="Times New Roman" w:hAnsi="Times New Roman" w:cs="Times New Roman"/>
          <w:sz w:val="24"/>
          <w:szCs w:val="24"/>
          <w:lang w:val="sr-Cyrl-RS"/>
        </w:rPr>
        <w:t>а</w:t>
      </w:r>
      <w:r w:rsidRPr="00C018B3">
        <w:rPr>
          <w:rFonts w:ascii="Times New Roman" w:eastAsia="Times New Roman" w:hAnsi="Times New Roman" w:cs="Times New Roman"/>
          <w:sz w:val="24"/>
          <w:szCs w:val="24"/>
          <w:lang w:val="sr-Cyrl-RS"/>
        </w:rPr>
        <w:t xml:space="preserve"> клиничких знакова </w:t>
      </w:r>
      <w:r>
        <w:rPr>
          <w:rFonts w:ascii="Times New Roman" w:eastAsia="Times New Roman" w:hAnsi="Times New Roman" w:cs="Times New Roman"/>
          <w:sz w:val="24"/>
          <w:szCs w:val="24"/>
          <w:lang w:val="sr-Cyrl-RS"/>
        </w:rPr>
        <w:t>интракранијалне хипертензије саветује се</w:t>
      </w:r>
      <w:r w:rsidRPr="00C018B3">
        <w:rPr>
          <w:rFonts w:ascii="Times New Roman" w:eastAsia="Times New Roman" w:hAnsi="Times New Roman" w:cs="Times New Roman"/>
          <w:sz w:val="24"/>
          <w:szCs w:val="24"/>
          <w:lang w:val="sr-Cyrl-RS"/>
        </w:rPr>
        <w:t xml:space="preserve"> приме</w:t>
      </w:r>
      <w:r>
        <w:rPr>
          <w:rFonts w:ascii="Times New Roman" w:eastAsia="Times New Roman" w:hAnsi="Times New Roman" w:cs="Times New Roman"/>
          <w:sz w:val="24"/>
          <w:szCs w:val="24"/>
          <w:lang w:val="sr-Cyrl-RS"/>
        </w:rPr>
        <w:t>на</w:t>
      </w:r>
      <w:r w:rsidRPr="00C018B3">
        <w:rPr>
          <w:rFonts w:ascii="Times New Roman" w:eastAsia="Times New Roman" w:hAnsi="Times New Roman" w:cs="Times New Roman"/>
          <w:sz w:val="24"/>
          <w:szCs w:val="24"/>
          <w:lang w:val="sr-Cyrl-RS"/>
        </w:rPr>
        <w:t xml:space="preserve"> болус</w:t>
      </w:r>
      <w:r>
        <w:rPr>
          <w:rFonts w:ascii="Times New Roman" w:eastAsia="Times New Roman" w:hAnsi="Times New Roman" w:cs="Times New Roman"/>
          <w:sz w:val="24"/>
          <w:szCs w:val="24"/>
          <w:lang w:val="sr-Cyrl-RS"/>
        </w:rPr>
        <w:t>а</w:t>
      </w:r>
      <w:r w:rsidRPr="00C018B3">
        <w:rPr>
          <w:rFonts w:ascii="Times New Roman" w:eastAsia="Times New Roman" w:hAnsi="Times New Roman" w:cs="Times New Roman"/>
          <w:sz w:val="24"/>
          <w:szCs w:val="24"/>
          <w:lang w:val="sr-Cyrl-RS"/>
        </w:rPr>
        <w:t xml:space="preserve"> хипертоничног раствора натријум</w:t>
      </w:r>
      <w:r>
        <w:rPr>
          <w:rFonts w:ascii="Times New Roman" w:eastAsia="Times New Roman" w:hAnsi="Times New Roman" w:cs="Times New Roman"/>
          <w:sz w:val="24"/>
          <w:szCs w:val="24"/>
          <w:lang w:val="sr-Cyrl-RS"/>
        </w:rPr>
        <w:t>-</w:t>
      </w:r>
      <w:r w:rsidRPr="00C018B3">
        <w:rPr>
          <w:rFonts w:ascii="Times New Roman" w:eastAsia="Times New Roman" w:hAnsi="Times New Roman" w:cs="Times New Roman"/>
          <w:sz w:val="24"/>
          <w:szCs w:val="24"/>
          <w:lang w:val="sr-Cyrl-RS"/>
        </w:rPr>
        <w:t xml:space="preserve">хлорида (200 </w:t>
      </w:r>
      <w:r w:rsidRPr="00C018B3">
        <w:rPr>
          <w:rFonts w:ascii="Times New Roman" w:eastAsia="Times New Roman" w:hAnsi="Times New Roman" w:cs="Times New Roman"/>
          <w:sz w:val="24"/>
          <w:szCs w:val="24"/>
          <w:lang w:val="sr-Latn-RS"/>
        </w:rPr>
        <w:t>mL</w:t>
      </w:r>
      <w:r w:rsidRPr="00C018B3">
        <w:rPr>
          <w:rFonts w:ascii="Times New Roman" w:eastAsia="Times New Roman" w:hAnsi="Times New Roman" w:cs="Times New Roman"/>
          <w:sz w:val="24"/>
          <w:szCs w:val="24"/>
          <w:lang w:val="sr-Cyrl-RS"/>
        </w:rPr>
        <w:t xml:space="preserve">, 2,7% или 20 </w:t>
      </w:r>
      <w:r w:rsidRPr="00C018B3">
        <w:rPr>
          <w:rFonts w:ascii="Times New Roman" w:eastAsia="Times New Roman" w:hAnsi="Times New Roman" w:cs="Times New Roman"/>
          <w:sz w:val="24"/>
          <w:szCs w:val="24"/>
          <w:lang w:val="sr-Latn-RS"/>
        </w:rPr>
        <w:t>mL</w:t>
      </w:r>
      <w:r w:rsidRPr="00C018B3">
        <w:rPr>
          <w:rFonts w:ascii="Times New Roman" w:eastAsia="Times New Roman" w:hAnsi="Times New Roman" w:cs="Times New Roman"/>
          <w:sz w:val="24"/>
          <w:szCs w:val="24"/>
          <w:lang w:val="sr-Cyrl-RS"/>
        </w:rPr>
        <w:t xml:space="preserve">, 30%) или 20% раствор манитола (150 </w:t>
      </w:r>
      <w:r>
        <w:rPr>
          <w:rFonts w:ascii="Times New Roman" w:eastAsia="Times New Roman" w:hAnsi="Times New Roman" w:cs="Times New Roman"/>
          <w:sz w:val="24"/>
          <w:szCs w:val="24"/>
          <w:lang w:val="sr-Latn-RS"/>
        </w:rPr>
        <w:t>mL</w:t>
      </w:r>
      <w:r w:rsidRPr="00C018B3">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уз</w:t>
      </w:r>
      <w:r w:rsidRPr="00C018B3">
        <w:rPr>
          <w:rFonts w:ascii="Times New Roman" w:eastAsia="Times New Roman" w:hAnsi="Times New Roman" w:cs="Times New Roman"/>
          <w:sz w:val="24"/>
          <w:szCs w:val="24"/>
          <w:lang w:val="sr-Cyrl-RS"/>
        </w:rPr>
        <w:t xml:space="preserve"> обезбеђивања оптималне седације</w:t>
      </w:r>
      <w:r>
        <w:rPr>
          <w:rFonts w:ascii="Times New Roman" w:eastAsia="Times New Roman" w:hAnsi="Times New Roman" w:cs="Times New Roman"/>
          <w:sz w:val="24"/>
          <w:szCs w:val="24"/>
          <w:lang w:val="sr-Cyrl-RS"/>
        </w:rPr>
        <w:t xml:space="preserve"> (саветује се примена пропофола; бензодиазепине треба избегавати јер повећавају производњу амонијака) </w:t>
      </w:r>
      <w:r w:rsidRPr="00C018B3">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lang w:val="sr-Cyrl-RS"/>
        </w:rPr>
        <w:t>52,64</w:t>
      </w:r>
      <w:r w:rsidRPr="00C018B3">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lang w:val="sr-Cyrl-RS"/>
        </w:rPr>
        <w:t>.</w:t>
      </w:r>
    </w:p>
    <w:p w14:paraId="6FA6B02B" w14:textId="77777777" w:rsidR="00297909" w:rsidRDefault="00297909" w:rsidP="00297909">
      <w:pPr>
        <w:spacing w:before="100" w:beforeAutospacing="1" w:after="0" w:line="360" w:lineRule="auto"/>
        <w:jc w:val="both"/>
        <w:rPr>
          <w:rFonts w:ascii="Times New Roman" w:eastAsia="Times New Roman" w:hAnsi="Times New Roman" w:cs="Times New Roman"/>
          <w:b/>
          <w:bCs/>
          <w:sz w:val="24"/>
          <w:szCs w:val="24"/>
          <w:lang w:val="sr-Cyrl-RS"/>
        </w:rPr>
      </w:pPr>
      <w:r w:rsidRPr="00C018B3">
        <w:rPr>
          <w:rFonts w:ascii="Times New Roman" w:eastAsia="Times New Roman" w:hAnsi="Times New Roman" w:cs="Times New Roman"/>
          <w:sz w:val="24"/>
          <w:szCs w:val="24"/>
          <w:lang w:val="sr-Cyrl-RS"/>
        </w:rPr>
        <w:lastRenderedPageBreak/>
        <w:t xml:space="preserve"> </w:t>
      </w:r>
      <w:r>
        <w:rPr>
          <w:rFonts w:ascii="Times New Roman" w:eastAsia="Times New Roman" w:hAnsi="Times New Roman" w:cs="Times New Roman"/>
          <w:b/>
          <w:bCs/>
          <w:sz w:val="24"/>
          <w:szCs w:val="24"/>
          <w:lang w:val="sr-Cyrl-RS"/>
        </w:rPr>
        <w:t>Ц. Обезбеђивање замене функције оштећене јетре</w:t>
      </w:r>
    </w:p>
    <w:p w14:paraId="68C160FF" w14:textId="77777777" w:rsidR="00297909" w:rsidRDefault="00297909" w:rsidP="00297909">
      <w:pPr>
        <w:spacing w:before="100" w:beforeAutospacing="1" w:after="0" w:line="360" w:lineRule="auto"/>
        <w:jc w:val="both"/>
        <w:rPr>
          <w:rFonts w:ascii="Times New Roman" w:eastAsia="Times New Roman" w:hAnsi="Times New Roman" w:cs="Times New Roman"/>
          <w:b/>
          <w:bCs/>
          <w:sz w:val="24"/>
          <w:szCs w:val="24"/>
          <w:lang w:val="sr-Cyrl-RS"/>
        </w:rPr>
      </w:pPr>
      <w:r w:rsidRPr="00C018B3">
        <w:rPr>
          <w:rFonts w:ascii="Times New Roman" w:eastAsia="Times New Roman" w:hAnsi="Times New Roman" w:cs="Times New Roman"/>
          <w:b/>
          <w:bCs/>
          <w:sz w:val="24"/>
          <w:szCs w:val="24"/>
          <w:lang w:val="sr-Cyrl-RS"/>
        </w:rPr>
        <w:t xml:space="preserve">Биоартефицијални </w:t>
      </w:r>
      <w:r>
        <w:rPr>
          <w:rFonts w:ascii="Times New Roman" w:eastAsia="Times New Roman" w:hAnsi="Times New Roman" w:cs="Times New Roman"/>
          <w:b/>
          <w:bCs/>
          <w:sz w:val="24"/>
          <w:szCs w:val="24"/>
          <w:lang w:val="sr-Cyrl-RS"/>
        </w:rPr>
        <w:t xml:space="preserve">уређаји </w:t>
      </w:r>
      <w:r w:rsidRPr="00C018B3">
        <w:rPr>
          <w:rFonts w:ascii="Times New Roman" w:eastAsia="Times New Roman" w:hAnsi="Times New Roman" w:cs="Times New Roman"/>
          <w:b/>
          <w:bCs/>
          <w:sz w:val="24"/>
          <w:szCs w:val="24"/>
        </w:rPr>
        <w:t xml:space="preserve">за подршку </w:t>
      </w:r>
      <w:r w:rsidRPr="00C018B3">
        <w:rPr>
          <w:rFonts w:ascii="Times New Roman" w:eastAsia="Times New Roman" w:hAnsi="Times New Roman" w:cs="Times New Roman"/>
          <w:b/>
          <w:bCs/>
          <w:sz w:val="24"/>
          <w:szCs w:val="24"/>
          <w:lang w:val="sr-Cyrl-RS"/>
        </w:rPr>
        <w:t>функциј</w:t>
      </w:r>
      <w:r>
        <w:rPr>
          <w:rFonts w:ascii="Times New Roman" w:eastAsia="Times New Roman" w:hAnsi="Times New Roman" w:cs="Times New Roman"/>
          <w:b/>
          <w:bCs/>
          <w:sz w:val="24"/>
          <w:szCs w:val="24"/>
          <w:lang w:val="sr-Cyrl-RS"/>
        </w:rPr>
        <w:t>е</w:t>
      </w:r>
      <w:r w:rsidRPr="00C018B3">
        <w:rPr>
          <w:rFonts w:ascii="Times New Roman" w:eastAsia="Times New Roman" w:hAnsi="Times New Roman" w:cs="Times New Roman"/>
          <w:b/>
          <w:bCs/>
          <w:sz w:val="24"/>
          <w:szCs w:val="24"/>
          <w:lang w:val="sr-Cyrl-RS"/>
        </w:rPr>
        <w:t xml:space="preserve"> </w:t>
      </w:r>
      <w:r w:rsidRPr="00C018B3">
        <w:rPr>
          <w:rFonts w:ascii="Times New Roman" w:eastAsia="Times New Roman" w:hAnsi="Times New Roman" w:cs="Times New Roman"/>
          <w:b/>
          <w:bCs/>
          <w:sz w:val="24"/>
          <w:szCs w:val="24"/>
        </w:rPr>
        <w:t>јетрe</w:t>
      </w:r>
    </w:p>
    <w:p w14:paraId="5DB30EBF" w14:textId="77777777" w:rsidR="00297909" w:rsidRDefault="00297909" w:rsidP="00860A31">
      <w:pPr>
        <w:pStyle w:val="ListParagraph"/>
        <w:numPr>
          <w:ilvl w:val="0"/>
          <w:numId w:val="79"/>
        </w:numPr>
        <w:tabs>
          <w:tab w:val="left" w:pos="284"/>
        </w:tabs>
        <w:spacing w:before="100" w:beforeAutospacing="1" w:after="0" w:line="360" w:lineRule="auto"/>
        <w:ind w:left="0" w:firstLine="0"/>
        <w:jc w:val="both"/>
        <w:rPr>
          <w:rFonts w:ascii="Times New Roman" w:eastAsia="Times New Roman" w:hAnsi="Times New Roman" w:cs="Times New Roman"/>
          <w:b/>
          <w:bCs/>
          <w:sz w:val="24"/>
          <w:szCs w:val="24"/>
          <w:lang w:val="sr-Cyrl-RS"/>
        </w:rPr>
      </w:pPr>
      <w:r>
        <w:rPr>
          <w:rFonts w:ascii="Times New Roman" w:eastAsia="Times New Roman" w:hAnsi="Times New Roman" w:cs="Times New Roman"/>
          <w:b/>
          <w:bCs/>
          <w:sz w:val="24"/>
          <w:szCs w:val="24"/>
          <w:lang w:val="sr-Cyrl-RS"/>
        </w:rPr>
        <w:t>Примена биоартефицијалних уређаја, уколико су доступни, може се спроводити до постизања опоравка функције јетре или до обезбеђивања трансплантације (Б1).</w:t>
      </w:r>
    </w:p>
    <w:p w14:paraId="394995BF" w14:textId="77777777" w:rsidR="00297909" w:rsidRPr="002A62D6" w:rsidRDefault="00297909" w:rsidP="00860A31">
      <w:pPr>
        <w:pStyle w:val="ListParagraph"/>
        <w:numPr>
          <w:ilvl w:val="0"/>
          <w:numId w:val="79"/>
        </w:numPr>
        <w:tabs>
          <w:tab w:val="left" w:pos="284"/>
        </w:tabs>
        <w:spacing w:before="100" w:beforeAutospacing="1" w:after="0" w:line="360" w:lineRule="auto"/>
        <w:ind w:left="0" w:firstLine="0"/>
        <w:jc w:val="both"/>
        <w:rPr>
          <w:rFonts w:ascii="Times New Roman" w:eastAsia="Times New Roman" w:hAnsi="Times New Roman" w:cs="Times New Roman"/>
          <w:b/>
          <w:bCs/>
          <w:sz w:val="24"/>
          <w:szCs w:val="24"/>
          <w:lang w:val="sr-Cyrl-RS"/>
        </w:rPr>
      </w:pPr>
      <w:r>
        <w:rPr>
          <w:rFonts w:ascii="Times New Roman" w:eastAsia="Times New Roman" w:hAnsi="Times New Roman" w:cs="Times New Roman"/>
          <w:b/>
          <w:bCs/>
          <w:sz w:val="24"/>
          <w:szCs w:val="24"/>
          <w:lang w:val="sr-Cyrl-RS"/>
        </w:rPr>
        <w:t xml:space="preserve">Терапијска измена плазме (тј. плазмафереза) се може применити у прва три дана од појаве ХЕ, а свакако се саветује уколико неће бити спроведена трансплантација (А1). </w:t>
      </w:r>
    </w:p>
    <w:p w14:paraId="57028A7D" w14:textId="77777777" w:rsidR="00297909" w:rsidRDefault="00297909" w:rsidP="00297909">
      <w:pPr>
        <w:spacing w:after="0" w:line="360" w:lineRule="auto"/>
        <w:jc w:val="both"/>
        <w:rPr>
          <w:rFonts w:ascii="Times New Roman" w:eastAsia="Times New Roman" w:hAnsi="Times New Roman" w:cs="Times New Roman"/>
          <w:sz w:val="24"/>
          <w:szCs w:val="24"/>
          <w:lang w:val="sr-Cyrl-RS"/>
        </w:rPr>
      </w:pPr>
      <w:r w:rsidRPr="00C018B3">
        <w:rPr>
          <w:rFonts w:ascii="Times New Roman" w:eastAsia="Times New Roman" w:hAnsi="Times New Roman" w:cs="Times New Roman"/>
          <w:sz w:val="24"/>
          <w:szCs w:val="24"/>
          <w:lang w:val="sr-Cyrl-RS"/>
        </w:rPr>
        <w:t>Биоартефицијални у</w:t>
      </w:r>
      <w:r w:rsidRPr="00C018B3">
        <w:rPr>
          <w:rFonts w:ascii="Times New Roman" w:eastAsia="Times New Roman" w:hAnsi="Times New Roman" w:cs="Times New Roman"/>
          <w:sz w:val="24"/>
          <w:szCs w:val="24"/>
        </w:rPr>
        <w:t xml:space="preserve">ређаји за </w:t>
      </w:r>
      <w:r w:rsidRPr="00C018B3">
        <w:rPr>
          <w:rFonts w:ascii="Times New Roman" w:eastAsia="Times New Roman" w:hAnsi="Times New Roman" w:cs="Times New Roman"/>
          <w:sz w:val="24"/>
          <w:szCs w:val="24"/>
          <w:lang w:val="sr-Cyrl-RS"/>
        </w:rPr>
        <w:t xml:space="preserve">подршку </w:t>
      </w:r>
      <w:r>
        <w:rPr>
          <w:rFonts w:ascii="Times New Roman" w:eastAsia="Times New Roman" w:hAnsi="Times New Roman" w:cs="Times New Roman"/>
          <w:sz w:val="24"/>
          <w:szCs w:val="24"/>
          <w:lang w:val="sr-Cyrl-RS"/>
        </w:rPr>
        <w:t xml:space="preserve">нарушене </w:t>
      </w:r>
      <w:r w:rsidRPr="00C018B3">
        <w:rPr>
          <w:rFonts w:ascii="Times New Roman" w:eastAsia="Times New Roman" w:hAnsi="Times New Roman" w:cs="Times New Roman"/>
          <w:sz w:val="24"/>
          <w:szCs w:val="24"/>
          <w:lang w:val="sr-Cyrl-RS"/>
        </w:rPr>
        <w:t>функциј</w:t>
      </w:r>
      <w:r>
        <w:rPr>
          <w:rFonts w:ascii="Times New Roman" w:eastAsia="Times New Roman" w:hAnsi="Times New Roman" w:cs="Times New Roman"/>
          <w:sz w:val="24"/>
          <w:szCs w:val="24"/>
          <w:lang w:val="sr-Cyrl-RS"/>
        </w:rPr>
        <w:t>е</w:t>
      </w:r>
      <w:r w:rsidRPr="00C018B3">
        <w:rPr>
          <w:rFonts w:ascii="Times New Roman" w:eastAsia="Times New Roman" w:hAnsi="Times New Roman" w:cs="Times New Roman"/>
          <w:sz w:val="24"/>
          <w:szCs w:val="24"/>
          <w:lang w:val="sr-Cyrl-RS"/>
        </w:rPr>
        <w:t xml:space="preserve"> </w:t>
      </w:r>
      <w:r w:rsidRPr="00C018B3">
        <w:rPr>
          <w:rFonts w:ascii="Times New Roman" w:eastAsia="Times New Roman" w:hAnsi="Times New Roman" w:cs="Times New Roman"/>
          <w:sz w:val="24"/>
          <w:szCs w:val="24"/>
        </w:rPr>
        <w:t>јетр</w:t>
      </w:r>
      <w:r w:rsidRPr="00C018B3">
        <w:rPr>
          <w:rFonts w:ascii="Times New Roman" w:eastAsia="Times New Roman" w:hAnsi="Times New Roman" w:cs="Times New Roman"/>
          <w:sz w:val="24"/>
          <w:szCs w:val="24"/>
          <w:lang w:val="sr-Cyrl-RS"/>
        </w:rPr>
        <w:t>е</w:t>
      </w:r>
      <w:r w:rsidRPr="00C018B3">
        <w:rPr>
          <w:rFonts w:ascii="Times New Roman" w:eastAsia="Times New Roman" w:hAnsi="Times New Roman" w:cs="Times New Roman"/>
          <w:sz w:val="24"/>
          <w:szCs w:val="24"/>
        </w:rPr>
        <w:t xml:space="preserve"> су у последњих неколико година добили велику пажњу у нади да могу пружити ефикасан „мост“ до трансплантације или опоравка јетре</w:t>
      </w:r>
      <w:r>
        <w:rPr>
          <w:rFonts w:ascii="Times New Roman" w:eastAsia="Times New Roman" w:hAnsi="Times New Roman" w:cs="Times New Roman"/>
          <w:sz w:val="24"/>
          <w:szCs w:val="24"/>
          <w:lang w:val="sr-Cyrl-RS"/>
        </w:rPr>
        <w:t xml:space="preserve"> конзервативним мерама</w:t>
      </w:r>
      <w:r w:rsidRPr="00C018B3">
        <w:rPr>
          <w:rFonts w:ascii="Times New Roman" w:eastAsia="Times New Roman" w:hAnsi="Times New Roman" w:cs="Times New Roman"/>
          <w:sz w:val="24"/>
          <w:szCs w:val="24"/>
        </w:rPr>
        <w:t>. Нажалост</w:t>
      </w:r>
      <w:r w:rsidRPr="00C018B3">
        <w:rPr>
          <w:rFonts w:ascii="Times New Roman" w:eastAsia="Times New Roman" w:hAnsi="Times New Roman" w:cs="Times New Roman"/>
          <w:sz w:val="24"/>
          <w:szCs w:val="24"/>
          <w:lang w:val="sr-Cyrl-RS"/>
        </w:rPr>
        <w:t xml:space="preserve">, ефикасна </w:t>
      </w:r>
      <w:r w:rsidRPr="00C018B3">
        <w:rPr>
          <w:rFonts w:ascii="Times New Roman" w:eastAsia="Times New Roman" w:hAnsi="Times New Roman" w:cs="Times New Roman"/>
          <w:sz w:val="24"/>
          <w:szCs w:val="24"/>
        </w:rPr>
        <w:t>„замен</w:t>
      </w:r>
      <w:r w:rsidRPr="00C018B3">
        <w:rPr>
          <w:rFonts w:ascii="Times New Roman" w:eastAsia="Times New Roman" w:hAnsi="Times New Roman" w:cs="Times New Roman"/>
          <w:sz w:val="24"/>
          <w:szCs w:val="24"/>
          <w:lang w:val="sr-Cyrl-RS"/>
        </w:rPr>
        <w:t>а</w:t>
      </w:r>
      <w:r w:rsidRPr="00C018B3">
        <w:rPr>
          <w:rFonts w:ascii="Times New Roman" w:eastAsia="Times New Roman" w:hAnsi="Times New Roman" w:cs="Times New Roman"/>
          <w:sz w:val="24"/>
          <w:szCs w:val="24"/>
        </w:rPr>
        <w:t xml:space="preserve"> за јетру“ још увек</w:t>
      </w:r>
      <w:r w:rsidRPr="00C018B3">
        <w:rPr>
          <w:rFonts w:ascii="Times New Roman" w:eastAsia="Times New Roman" w:hAnsi="Times New Roman" w:cs="Times New Roman"/>
          <w:sz w:val="24"/>
          <w:szCs w:val="24"/>
          <w:lang w:val="sr-Cyrl-RS"/>
        </w:rPr>
        <w:t xml:space="preserve"> није конструисана</w:t>
      </w:r>
      <w:r w:rsidRPr="00C018B3">
        <w:rPr>
          <w:rFonts w:ascii="Times New Roman" w:eastAsia="Times New Roman" w:hAnsi="Times New Roman" w:cs="Times New Roman"/>
          <w:sz w:val="24"/>
          <w:szCs w:val="24"/>
        </w:rPr>
        <w:t>.</w:t>
      </w:r>
      <w:r>
        <w:rPr>
          <w:rFonts w:ascii="Times New Roman" w:eastAsia="Times New Roman" w:hAnsi="Times New Roman" w:cs="Times New Roman"/>
          <w:sz w:val="24"/>
          <w:szCs w:val="24"/>
          <w:lang w:val="sr-Cyrl-RS"/>
        </w:rPr>
        <w:t xml:space="preserve"> Њихова примена треба да буде под будним надзором и у току рандомизованих клиничких студија</w:t>
      </w:r>
      <w:r>
        <w:rPr>
          <w:rFonts w:ascii="Times New Roman" w:eastAsia="Times New Roman" w:hAnsi="Times New Roman" w:cs="Times New Roman"/>
          <w:sz w:val="24"/>
          <w:szCs w:val="24"/>
          <w:lang w:val="sr-Latn-RS"/>
        </w:rPr>
        <w:t xml:space="preserve"> (</w:t>
      </w:r>
      <w:r w:rsidRPr="00A973B2">
        <w:rPr>
          <w:rFonts w:ascii="Times New Roman" w:eastAsia="Times New Roman" w:hAnsi="Times New Roman" w:cs="Times New Roman"/>
          <w:i/>
          <w:sz w:val="24"/>
          <w:szCs w:val="24"/>
          <w:lang w:val="sr-Latn-RS"/>
        </w:rPr>
        <w:t xml:space="preserve">clinical randomised controlled trials </w:t>
      </w:r>
      <w:r>
        <w:rPr>
          <w:rFonts w:ascii="Times New Roman" w:eastAsia="Times New Roman" w:hAnsi="Times New Roman" w:cs="Times New Roman"/>
          <w:i/>
          <w:sz w:val="24"/>
          <w:szCs w:val="24"/>
          <w:lang w:val="sr-Latn-RS"/>
        </w:rPr>
        <w:t xml:space="preserve">– </w:t>
      </w:r>
      <w:r w:rsidRPr="00A973B2">
        <w:rPr>
          <w:rFonts w:ascii="Times New Roman" w:eastAsia="Times New Roman" w:hAnsi="Times New Roman" w:cs="Times New Roman"/>
          <w:i/>
          <w:sz w:val="24"/>
          <w:szCs w:val="24"/>
          <w:lang w:val="sr-Latn-RS"/>
        </w:rPr>
        <w:t>RCT</w:t>
      </w:r>
      <w:r>
        <w:rPr>
          <w:rFonts w:ascii="Times New Roman" w:eastAsia="Times New Roman" w:hAnsi="Times New Roman" w:cs="Times New Roman"/>
          <w:i/>
          <w:sz w:val="24"/>
          <w:szCs w:val="24"/>
          <w:lang w:val="sr-Cyrl-RS"/>
        </w:rPr>
        <w:t>)</w:t>
      </w:r>
      <w:r>
        <w:rPr>
          <w:rFonts w:ascii="Times New Roman" w:eastAsia="Times New Roman" w:hAnsi="Times New Roman" w:cs="Times New Roman"/>
          <w:sz w:val="24"/>
          <w:szCs w:val="24"/>
          <w:lang w:val="sr-Cyrl-RS"/>
        </w:rPr>
        <w:t xml:space="preserve">. </w:t>
      </w:r>
      <w:r w:rsidRPr="00C018B3">
        <w:rPr>
          <w:rFonts w:ascii="Times New Roman" w:eastAsia="Times New Roman" w:hAnsi="Times New Roman" w:cs="Times New Roman"/>
          <w:sz w:val="24"/>
          <w:szCs w:val="24"/>
          <w:lang w:val="sr-Cyrl-RS"/>
        </w:rPr>
        <w:t xml:space="preserve">Најпознатији системи су: </w:t>
      </w:r>
      <w:r w:rsidRPr="00785F8E">
        <w:rPr>
          <w:rFonts w:ascii="Times New Roman" w:eastAsia="Times New Roman" w:hAnsi="Times New Roman" w:cs="Times New Roman"/>
          <w:sz w:val="24"/>
          <w:szCs w:val="24"/>
          <w:lang w:val="sr-Cyrl-RS"/>
        </w:rPr>
        <w:t>м</w:t>
      </w:r>
      <w:r w:rsidRPr="00785F8E">
        <w:rPr>
          <w:rFonts w:ascii="Times New Roman" w:eastAsia="Times New Roman" w:hAnsi="Times New Roman" w:cs="Times New Roman"/>
          <w:bCs/>
          <w:sz w:val="24"/>
          <w:szCs w:val="24"/>
        </w:rPr>
        <w:t>олекуларни систем за апсорпцију и рециркулацију (</w:t>
      </w:r>
      <w:r w:rsidRPr="00785F8E">
        <w:rPr>
          <w:rFonts w:ascii="Times New Roman" w:eastAsia="Times New Roman" w:hAnsi="Times New Roman" w:cs="Times New Roman"/>
          <w:bCs/>
          <w:i/>
          <w:sz w:val="24"/>
          <w:szCs w:val="24"/>
        </w:rPr>
        <w:t>MARS</w:t>
      </w:r>
      <w:r w:rsidRPr="00785F8E">
        <w:rPr>
          <w:rFonts w:ascii="Times New Roman" w:eastAsia="Times New Roman" w:hAnsi="Times New Roman" w:cs="Times New Roman"/>
          <w:bCs/>
          <w:sz w:val="24"/>
          <w:szCs w:val="24"/>
        </w:rPr>
        <w:t>)</w:t>
      </w:r>
      <w:r w:rsidRPr="00785F8E">
        <w:rPr>
          <w:rFonts w:ascii="Times New Roman" w:eastAsia="Times New Roman" w:hAnsi="Times New Roman" w:cs="Times New Roman"/>
          <w:bCs/>
          <w:sz w:val="24"/>
          <w:szCs w:val="24"/>
          <w:lang w:val="sr-Cyrl-RS"/>
        </w:rPr>
        <w:t xml:space="preserve">, </w:t>
      </w:r>
      <w:r w:rsidRPr="00785F8E">
        <w:rPr>
          <w:rFonts w:ascii="Times New Roman" w:eastAsia="Times New Roman" w:hAnsi="Times New Roman" w:cs="Times New Roman"/>
          <w:sz w:val="24"/>
          <w:szCs w:val="24"/>
        </w:rPr>
        <w:t xml:space="preserve"> </w:t>
      </w:r>
      <w:r w:rsidRPr="00785F8E">
        <w:rPr>
          <w:rFonts w:ascii="Times New Roman" w:eastAsia="Times New Roman" w:hAnsi="Times New Roman" w:cs="Times New Roman"/>
          <w:bCs/>
          <w:i/>
          <w:sz w:val="24"/>
          <w:szCs w:val="24"/>
        </w:rPr>
        <w:t>Prometheus</w:t>
      </w:r>
      <w:r w:rsidRPr="00785F8E">
        <w:rPr>
          <w:rFonts w:ascii="Times New Roman" w:eastAsia="Times New Roman" w:hAnsi="Times New Roman" w:cs="Times New Roman"/>
          <w:sz w:val="24"/>
          <w:szCs w:val="24"/>
        </w:rPr>
        <w:t xml:space="preserve"> систем,</w:t>
      </w:r>
      <w:r w:rsidRPr="00785F8E">
        <w:rPr>
          <w:rFonts w:ascii="Times New Roman" w:eastAsia="Times New Roman" w:hAnsi="Times New Roman" w:cs="Times New Roman"/>
          <w:sz w:val="24"/>
          <w:szCs w:val="24"/>
          <w:lang w:val="sr-Cyrl-RS"/>
        </w:rPr>
        <w:t xml:space="preserve"> б</w:t>
      </w:r>
      <w:r w:rsidRPr="00785F8E">
        <w:rPr>
          <w:rFonts w:ascii="Times New Roman" w:eastAsia="Times New Roman" w:hAnsi="Times New Roman" w:cs="Times New Roman"/>
          <w:bCs/>
          <w:sz w:val="24"/>
          <w:szCs w:val="24"/>
        </w:rPr>
        <w:t>иолошки системи за подршку јетри</w:t>
      </w:r>
      <w:r w:rsidRPr="00785F8E">
        <w:rPr>
          <w:rFonts w:ascii="Times New Roman" w:eastAsia="Times New Roman" w:hAnsi="Times New Roman" w:cs="Times New Roman"/>
          <w:bCs/>
          <w:sz w:val="24"/>
          <w:szCs w:val="24"/>
          <w:lang w:val="sr-Cyrl-RS"/>
        </w:rPr>
        <w:t xml:space="preserve"> и с</w:t>
      </w:r>
      <w:r w:rsidRPr="00785F8E">
        <w:rPr>
          <w:rFonts w:ascii="Times New Roman" w:eastAsia="Times New Roman" w:hAnsi="Times New Roman" w:cs="Times New Roman"/>
          <w:bCs/>
          <w:sz w:val="24"/>
          <w:szCs w:val="24"/>
        </w:rPr>
        <w:t>истем за екстракорпоралну подршку јетри (</w:t>
      </w:r>
      <w:r w:rsidRPr="00785F8E">
        <w:rPr>
          <w:rFonts w:ascii="Times New Roman" w:eastAsia="Times New Roman" w:hAnsi="Times New Roman" w:cs="Times New Roman"/>
          <w:bCs/>
          <w:i/>
          <w:sz w:val="24"/>
          <w:szCs w:val="24"/>
        </w:rPr>
        <w:t>ELAD</w:t>
      </w:r>
      <w:r w:rsidRPr="00785F8E">
        <w:rPr>
          <w:rFonts w:ascii="Times New Roman" w:eastAsia="Times New Roman" w:hAnsi="Times New Roman" w:cs="Times New Roman"/>
          <w:bCs/>
          <w:sz w:val="24"/>
          <w:szCs w:val="24"/>
        </w:rPr>
        <w:t>)</w:t>
      </w:r>
      <w:r>
        <w:rPr>
          <w:rFonts w:ascii="Times New Roman" w:eastAsia="Times New Roman" w:hAnsi="Times New Roman" w:cs="Times New Roman"/>
          <w:bCs/>
          <w:sz w:val="24"/>
          <w:szCs w:val="24"/>
          <w:lang w:val="sr-Cyrl-RS"/>
        </w:rPr>
        <w:t xml:space="preserve"> [65,66]</w:t>
      </w:r>
      <w:r w:rsidRPr="00785F8E">
        <w:rPr>
          <w:rFonts w:ascii="Times New Roman" w:eastAsia="Times New Roman" w:hAnsi="Times New Roman" w:cs="Times New Roman"/>
          <w:sz w:val="24"/>
          <w:szCs w:val="24"/>
        </w:rPr>
        <w:t>.</w:t>
      </w:r>
      <w:r w:rsidRPr="00C018B3">
        <w:rPr>
          <w:rFonts w:ascii="Times New Roman" w:eastAsia="Times New Roman" w:hAnsi="Times New Roman" w:cs="Times New Roman"/>
          <w:sz w:val="24"/>
          <w:szCs w:val="24"/>
          <w:lang w:val="sr-Cyrl-RS"/>
        </w:rPr>
        <w:t xml:space="preserve"> Плазмафереза се може применити у прва три дана од појаве ХЕ са циљем побољшања метаболичких и хемодинамских параметара и смањењ</w:t>
      </w:r>
      <w:r>
        <w:rPr>
          <w:rFonts w:ascii="Times New Roman" w:eastAsia="Times New Roman" w:hAnsi="Times New Roman" w:cs="Times New Roman"/>
          <w:sz w:val="24"/>
          <w:szCs w:val="24"/>
          <w:lang w:val="sr-Cyrl-RS"/>
        </w:rPr>
        <w:t>а</w:t>
      </w:r>
      <w:r w:rsidRPr="00C018B3">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ИКП,</w:t>
      </w:r>
      <w:r w:rsidRPr="00C018B3">
        <w:rPr>
          <w:rFonts w:ascii="Times New Roman" w:eastAsia="Times New Roman" w:hAnsi="Times New Roman" w:cs="Times New Roman"/>
          <w:sz w:val="24"/>
          <w:szCs w:val="24"/>
          <w:lang w:val="sr-Cyrl-RS"/>
        </w:rPr>
        <w:t xml:space="preserve"> али свеукупна ефикасност у смањивању морталитета је и даље предмет истраживања</w:t>
      </w:r>
      <w:r>
        <w:rPr>
          <w:rFonts w:ascii="Times New Roman" w:eastAsia="Times New Roman" w:hAnsi="Times New Roman" w:cs="Times New Roman"/>
          <w:sz w:val="24"/>
          <w:szCs w:val="24"/>
          <w:lang w:val="sr-Cyrl-RS"/>
        </w:rPr>
        <w:t xml:space="preserve">. Свакако, плазмафереза се </w:t>
      </w:r>
      <w:r w:rsidRPr="00C018B3">
        <w:rPr>
          <w:rFonts w:ascii="Times New Roman" w:eastAsia="Times New Roman" w:hAnsi="Times New Roman" w:cs="Times New Roman"/>
          <w:sz w:val="24"/>
          <w:szCs w:val="24"/>
          <w:lang w:val="sr-Cyrl-RS"/>
        </w:rPr>
        <w:t>саветује код пацијената код којих трансплантација јетре</w:t>
      </w:r>
      <w:r>
        <w:rPr>
          <w:rFonts w:ascii="Times New Roman" w:eastAsia="Times New Roman" w:hAnsi="Times New Roman" w:cs="Times New Roman"/>
          <w:sz w:val="24"/>
          <w:szCs w:val="24"/>
          <w:lang w:val="sr-Cyrl-RS"/>
        </w:rPr>
        <w:t xml:space="preserve"> </w:t>
      </w:r>
      <w:r w:rsidRPr="00C018B3">
        <w:rPr>
          <w:rFonts w:ascii="Times New Roman" w:eastAsia="Times New Roman" w:hAnsi="Times New Roman" w:cs="Times New Roman"/>
          <w:sz w:val="24"/>
          <w:szCs w:val="24"/>
          <w:lang w:val="sr-Cyrl-RS"/>
        </w:rPr>
        <w:t xml:space="preserve">неће </w:t>
      </w:r>
      <w:r>
        <w:rPr>
          <w:rFonts w:ascii="Times New Roman" w:eastAsia="Times New Roman" w:hAnsi="Times New Roman" w:cs="Times New Roman"/>
          <w:sz w:val="24"/>
          <w:szCs w:val="24"/>
          <w:lang w:val="sr-Cyrl-RS"/>
        </w:rPr>
        <w:t xml:space="preserve">бити </w:t>
      </w:r>
      <w:r w:rsidRPr="00C018B3">
        <w:rPr>
          <w:rFonts w:ascii="Times New Roman" w:eastAsia="Times New Roman" w:hAnsi="Times New Roman" w:cs="Times New Roman"/>
          <w:sz w:val="24"/>
          <w:szCs w:val="24"/>
          <w:lang w:val="sr-Cyrl-RS"/>
        </w:rPr>
        <w:t>спрове</w:t>
      </w:r>
      <w:r>
        <w:rPr>
          <w:rFonts w:ascii="Times New Roman" w:eastAsia="Times New Roman" w:hAnsi="Times New Roman" w:cs="Times New Roman"/>
          <w:sz w:val="24"/>
          <w:szCs w:val="24"/>
          <w:lang w:val="sr-Cyrl-RS"/>
        </w:rPr>
        <w:t>дена</w:t>
      </w:r>
      <w:r w:rsidRPr="00725105">
        <w:rPr>
          <w:rFonts w:ascii="Times New Roman" w:eastAsia="Times New Roman" w:hAnsi="Times New Roman" w:cs="Times New Roman"/>
          <w:bCs/>
          <w:sz w:val="24"/>
          <w:szCs w:val="24"/>
          <w:lang w:val="sr-Cyrl-RS"/>
        </w:rPr>
        <w:t>.</w:t>
      </w:r>
      <w:r>
        <w:rPr>
          <w:rFonts w:ascii="Times New Roman" w:eastAsia="Times New Roman" w:hAnsi="Times New Roman" w:cs="Times New Roman"/>
          <w:sz w:val="24"/>
          <w:szCs w:val="24"/>
          <w:lang w:val="sr-Cyrl-RS"/>
        </w:rPr>
        <w:t xml:space="preserve"> </w:t>
      </w:r>
      <w:r w:rsidRPr="00C018B3">
        <w:rPr>
          <w:rFonts w:ascii="Times New Roman" w:eastAsia="Times New Roman" w:hAnsi="Times New Roman" w:cs="Times New Roman"/>
          <w:sz w:val="24"/>
          <w:szCs w:val="24"/>
          <w:lang w:val="sr-Cyrl-RS"/>
        </w:rPr>
        <w:t xml:space="preserve">Међутим, она није </w:t>
      </w:r>
      <w:r>
        <w:rPr>
          <w:rFonts w:ascii="Times New Roman" w:eastAsia="Times New Roman" w:hAnsi="Times New Roman" w:cs="Times New Roman"/>
          <w:sz w:val="24"/>
          <w:szCs w:val="24"/>
          <w:lang w:val="sr-Cyrl-RS"/>
        </w:rPr>
        <w:t>мера лечења АИЈ</w:t>
      </w:r>
      <w:r w:rsidRPr="00C018B3">
        <w:rPr>
          <w:rFonts w:ascii="Times New Roman" w:eastAsia="Times New Roman" w:hAnsi="Times New Roman" w:cs="Times New Roman"/>
          <w:sz w:val="24"/>
          <w:szCs w:val="24"/>
          <w:lang w:val="sr-Cyrl-RS"/>
        </w:rPr>
        <w:t xml:space="preserve"> и најбоље се користи као </w:t>
      </w:r>
      <w:r w:rsidRPr="00C018B3">
        <w:rPr>
          <w:rFonts w:ascii="Times New Roman" w:eastAsia="Times New Roman" w:hAnsi="Times New Roman" w:cs="Times New Roman"/>
          <w:sz w:val="24"/>
          <w:szCs w:val="24"/>
        </w:rPr>
        <w:t xml:space="preserve">„мост“ </w:t>
      </w:r>
      <w:r w:rsidRPr="00C018B3">
        <w:rPr>
          <w:rFonts w:ascii="Times New Roman" w:eastAsia="Times New Roman" w:hAnsi="Times New Roman" w:cs="Times New Roman"/>
          <w:sz w:val="24"/>
          <w:szCs w:val="24"/>
          <w:lang w:val="sr-Cyrl-RS"/>
        </w:rPr>
        <w:t>до опоравка или трансплантације. Даље студије су потребне како би се оптимизовали протоколи и идентификовали пацијенти који ће имати највише користи од ове интервенције</w:t>
      </w:r>
      <w:r>
        <w:rPr>
          <w:rFonts w:ascii="Times New Roman" w:eastAsia="Times New Roman" w:hAnsi="Times New Roman" w:cs="Times New Roman"/>
          <w:sz w:val="24"/>
          <w:szCs w:val="24"/>
          <w:lang w:val="sr-Cyrl-RS"/>
        </w:rPr>
        <w:t xml:space="preserve"> [67]</w:t>
      </w:r>
      <w:r w:rsidRPr="00C018B3">
        <w:rPr>
          <w:rFonts w:ascii="Times New Roman" w:eastAsia="Times New Roman" w:hAnsi="Times New Roman" w:cs="Times New Roman"/>
          <w:sz w:val="24"/>
          <w:szCs w:val="24"/>
          <w:lang w:val="sr-Cyrl-RS"/>
        </w:rPr>
        <w:t>.</w:t>
      </w:r>
    </w:p>
    <w:p w14:paraId="1787CFE7" w14:textId="77777777" w:rsidR="00297909" w:rsidRDefault="00297909" w:rsidP="00297909">
      <w:pPr>
        <w:spacing w:before="100" w:beforeAutospacing="1" w:after="0" w:line="360" w:lineRule="auto"/>
        <w:jc w:val="both"/>
        <w:rPr>
          <w:rFonts w:ascii="Times New Roman" w:eastAsia="Times New Roman" w:hAnsi="Times New Roman" w:cs="Times New Roman"/>
          <w:b/>
          <w:sz w:val="24"/>
          <w:szCs w:val="24"/>
          <w:lang w:val="sr-Cyrl-RS"/>
        </w:rPr>
      </w:pPr>
      <w:r w:rsidRPr="00C018B3">
        <w:rPr>
          <w:rFonts w:ascii="Times New Roman" w:eastAsia="Times New Roman" w:hAnsi="Times New Roman" w:cs="Times New Roman"/>
          <w:b/>
          <w:sz w:val="24"/>
          <w:szCs w:val="24"/>
          <w:lang w:val="sr-Cyrl-RS"/>
        </w:rPr>
        <w:t>Трансплантација јетре</w:t>
      </w:r>
    </w:p>
    <w:p w14:paraId="503F995F" w14:textId="77777777" w:rsidR="00297909" w:rsidRPr="00265F15" w:rsidRDefault="00297909" w:rsidP="00860A31">
      <w:pPr>
        <w:pStyle w:val="ListParagraph"/>
        <w:numPr>
          <w:ilvl w:val="0"/>
          <w:numId w:val="80"/>
        </w:numPr>
        <w:tabs>
          <w:tab w:val="left" w:pos="284"/>
        </w:tabs>
        <w:spacing w:before="100" w:beforeAutospacing="1" w:after="0" w:line="360" w:lineRule="auto"/>
        <w:ind w:left="0" w:firstLine="0"/>
        <w:jc w:val="both"/>
        <w:rPr>
          <w:rFonts w:ascii="Times New Roman" w:eastAsia="Times New Roman" w:hAnsi="Times New Roman" w:cs="Times New Roman"/>
          <w:b/>
          <w:sz w:val="24"/>
          <w:szCs w:val="24"/>
          <w:lang w:val="sr-Cyrl-RS"/>
        </w:rPr>
      </w:pPr>
      <w:r w:rsidRPr="00265F15">
        <w:rPr>
          <w:rFonts w:ascii="Times New Roman" w:eastAsia="Times New Roman" w:hAnsi="Times New Roman" w:cs="Times New Roman"/>
          <w:b/>
          <w:sz w:val="24"/>
          <w:szCs w:val="24"/>
          <w:lang w:val="sr-Cyrl-RS"/>
        </w:rPr>
        <w:t xml:space="preserve">Трансплантација јетре је ефикасна терапијска мера у лечењу пацијената </w:t>
      </w:r>
      <w:r>
        <w:rPr>
          <w:rFonts w:ascii="Times New Roman" w:eastAsia="Times New Roman" w:hAnsi="Times New Roman" w:cs="Times New Roman"/>
          <w:b/>
          <w:sz w:val="24"/>
          <w:szCs w:val="24"/>
          <w:lang w:val="sr-Cyrl-RS"/>
        </w:rPr>
        <w:t xml:space="preserve">са </w:t>
      </w:r>
      <w:r w:rsidRPr="00265F15">
        <w:rPr>
          <w:rFonts w:ascii="Times New Roman" w:eastAsia="Times New Roman" w:hAnsi="Times New Roman" w:cs="Times New Roman"/>
          <w:b/>
          <w:sz w:val="24"/>
          <w:szCs w:val="24"/>
          <w:lang w:val="sr-Cyrl-RS"/>
        </w:rPr>
        <w:t>АИЈ код којих конзервативне меотде лечења нису довеле до побољшаља и уколико нема контраиндикација за њено спровођење (А1).</w:t>
      </w:r>
    </w:p>
    <w:p w14:paraId="32EBC427" w14:textId="77777777" w:rsidR="00297909" w:rsidRPr="00265F15" w:rsidRDefault="00297909" w:rsidP="00860A31">
      <w:pPr>
        <w:pStyle w:val="ListParagraph"/>
        <w:numPr>
          <w:ilvl w:val="0"/>
          <w:numId w:val="80"/>
        </w:numPr>
        <w:tabs>
          <w:tab w:val="left" w:pos="284"/>
        </w:tabs>
        <w:spacing w:after="0" w:line="360" w:lineRule="auto"/>
        <w:ind w:left="0" w:firstLine="0"/>
        <w:jc w:val="both"/>
        <w:rPr>
          <w:rFonts w:ascii="Times New Roman" w:hAnsi="Times New Roman" w:cs="Times New Roman"/>
          <w:b/>
          <w:sz w:val="24"/>
          <w:szCs w:val="24"/>
        </w:rPr>
      </w:pPr>
      <w:r w:rsidRPr="00265F15">
        <w:rPr>
          <w:rFonts w:ascii="Times New Roman" w:hAnsi="Times New Roman" w:cs="Times New Roman"/>
          <w:b/>
          <w:sz w:val="24"/>
          <w:szCs w:val="24"/>
        </w:rPr>
        <w:t>Процен</w:t>
      </w:r>
      <w:r w:rsidRPr="00265F15">
        <w:rPr>
          <w:rFonts w:ascii="Times New Roman" w:hAnsi="Times New Roman" w:cs="Times New Roman"/>
          <w:b/>
          <w:sz w:val="24"/>
          <w:szCs w:val="24"/>
          <w:lang w:val="sr-Cyrl-RS"/>
        </w:rPr>
        <w:t>у</w:t>
      </w:r>
      <w:r w:rsidRPr="00265F15">
        <w:rPr>
          <w:rFonts w:ascii="Times New Roman" w:hAnsi="Times New Roman" w:cs="Times New Roman"/>
          <w:b/>
          <w:sz w:val="24"/>
          <w:szCs w:val="24"/>
        </w:rPr>
        <w:t xml:space="preserve"> прогнозе </w:t>
      </w:r>
      <w:r w:rsidRPr="00265F15">
        <w:rPr>
          <w:rFonts w:ascii="Times New Roman" w:hAnsi="Times New Roman" w:cs="Times New Roman"/>
          <w:b/>
          <w:sz w:val="24"/>
          <w:szCs w:val="24"/>
          <w:lang w:val="sr-Cyrl-RS"/>
        </w:rPr>
        <w:t xml:space="preserve">преживљавања код АИЈ </w:t>
      </w:r>
      <w:r w:rsidRPr="00265F15">
        <w:rPr>
          <w:rFonts w:ascii="Times New Roman" w:hAnsi="Times New Roman" w:cs="Times New Roman"/>
          <w:b/>
          <w:sz w:val="24"/>
          <w:szCs w:val="24"/>
        </w:rPr>
        <w:t xml:space="preserve">треба </w:t>
      </w:r>
      <w:r w:rsidRPr="00265F15">
        <w:rPr>
          <w:rFonts w:ascii="Times New Roman" w:hAnsi="Times New Roman" w:cs="Times New Roman"/>
          <w:b/>
          <w:sz w:val="24"/>
          <w:szCs w:val="24"/>
          <w:lang w:val="sr-Cyrl-RS"/>
        </w:rPr>
        <w:t xml:space="preserve">спроводити </w:t>
      </w:r>
      <w:r w:rsidRPr="00265F15">
        <w:rPr>
          <w:rFonts w:ascii="Times New Roman" w:hAnsi="Times New Roman" w:cs="Times New Roman"/>
          <w:b/>
          <w:sz w:val="24"/>
          <w:szCs w:val="24"/>
        </w:rPr>
        <w:t xml:space="preserve">већ на месту првог пријема пацијента, јер </w:t>
      </w:r>
      <w:r w:rsidRPr="00265F15">
        <w:rPr>
          <w:rFonts w:ascii="Times New Roman" w:hAnsi="Times New Roman" w:cs="Times New Roman"/>
          <w:b/>
          <w:sz w:val="24"/>
          <w:szCs w:val="24"/>
          <w:lang w:val="sr-Cyrl-RS"/>
        </w:rPr>
        <w:t xml:space="preserve">се </w:t>
      </w:r>
      <w:r w:rsidRPr="00265F15">
        <w:rPr>
          <w:rFonts w:ascii="Times New Roman" w:hAnsi="Times New Roman" w:cs="Times New Roman"/>
          <w:b/>
          <w:sz w:val="24"/>
          <w:szCs w:val="24"/>
        </w:rPr>
        <w:t>одлук</w:t>
      </w:r>
      <w:r w:rsidRPr="00265F15">
        <w:rPr>
          <w:rFonts w:ascii="Times New Roman" w:hAnsi="Times New Roman" w:cs="Times New Roman"/>
          <w:b/>
          <w:sz w:val="24"/>
          <w:szCs w:val="24"/>
          <w:lang w:val="sr-Cyrl-RS"/>
        </w:rPr>
        <w:t>а</w:t>
      </w:r>
      <w:r w:rsidRPr="00265F15">
        <w:rPr>
          <w:rFonts w:ascii="Times New Roman" w:hAnsi="Times New Roman" w:cs="Times New Roman"/>
          <w:b/>
          <w:sz w:val="24"/>
          <w:szCs w:val="24"/>
        </w:rPr>
        <w:t xml:space="preserve"> </w:t>
      </w:r>
      <w:r w:rsidRPr="00265F15">
        <w:rPr>
          <w:rFonts w:ascii="Times New Roman" w:hAnsi="Times New Roman" w:cs="Times New Roman"/>
          <w:b/>
          <w:sz w:val="24"/>
          <w:szCs w:val="24"/>
          <w:lang w:val="sr-Cyrl-RS"/>
        </w:rPr>
        <w:t>о превођењу</w:t>
      </w:r>
      <w:r w:rsidRPr="00265F15">
        <w:rPr>
          <w:rFonts w:ascii="Times New Roman" w:hAnsi="Times New Roman" w:cs="Times New Roman"/>
          <w:b/>
          <w:sz w:val="24"/>
          <w:szCs w:val="24"/>
        </w:rPr>
        <w:t xml:space="preserve"> у </w:t>
      </w:r>
      <w:r w:rsidRPr="00265F15">
        <w:rPr>
          <w:rFonts w:ascii="Times New Roman" w:hAnsi="Times New Roman" w:cs="Times New Roman"/>
          <w:b/>
          <w:sz w:val="24"/>
          <w:szCs w:val="24"/>
          <w:lang w:val="sr-Cyrl-RS"/>
        </w:rPr>
        <w:t>трансплантационе</w:t>
      </w:r>
      <w:r w:rsidRPr="00265F15">
        <w:rPr>
          <w:rFonts w:ascii="Times New Roman" w:hAnsi="Times New Roman" w:cs="Times New Roman"/>
          <w:b/>
          <w:sz w:val="24"/>
          <w:szCs w:val="24"/>
        </w:rPr>
        <w:t xml:space="preserve"> центр</w:t>
      </w:r>
      <w:r w:rsidRPr="00265F15">
        <w:rPr>
          <w:rFonts w:ascii="Times New Roman" w:hAnsi="Times New Roman" w:cs="Times New Roman"/>
          <w:b/>
          <w:sz w:val="24"/>
          <w:szCs w:val="24"/>
          <w:lang w:val="sr-Cyrl-RS"/>
        </w:rPr>
        <w:t>е</w:t>
      </w:r>
      <w:r w:rsidRPr="00265F15">
        <w:rPr>
          <w:rFonts w:ascii="Times New Roman" w:hAnsi="Times New Roman" w:cs="Times New Roman"/>
          <w:b/>
          <w:sz w:val="24"/>
          <w:szCs w:val="24"/>
        </w:rPr>
        <w:t xml:space="preserve"> мора</w:t>
      </w:r>
      <w:r w:rsidRPr="00265F15">
        <w:rPr>
          <w:rFonts w:ascii="Times New Roman" w:hAnsi="Times New Roman" w:cs="Times New Roman"/>
          <w:b/>
          <w:sz w:val="24"/>
          <w:szCs w:val="24"/>
          <w:lang w:val="sr-Cyrl-RS"/>
        </w:rPr>
        <w:t xml:space="preserve"> </w:t>
      </w:r>
      <w:r w:rsidRPr="00265F15">
        <w:rPr>
          <w:rFonts w:ascii="Times New Roman" w:hAnsi="Times New Roman" w:cs="Times New Roman"/>
          <w:b/>
          <w:sz w:val="24"/>
          <w:szCs w:val="24"/>
        </w:rPr>
        <w:t xml:space="preserve">донети у </w:t>
      </w:r>
      <w:r w:rsidRPr="00265F15">
        <w:rPr>
          <w:rFonts w:ascii="Times New Roman" w:hAnsi="Times New Roman" w:cs="Times New Roman"/>
          <w:b/>
          <w:sz w:val="24"/>
          <w:szCs w:val="24"/>
          <w:lang w:val="sr-Cyrl-RS"/>
        </w:rPr>
        <w:t xml:space="preserve">најраној </w:t>
      </w:r>
      <w:r w:rsidRPr="00265F15">
        <w:rPr>
          <w:rFonts w:ascii="Times New Roman" w:hAnsi="Times New Roman" w:cs="Times New Roman"/>
          <w:b/>
          <w:sz w:val="24"/>
          <w:szCs w:val="24"/>
        </w:rPr>
        <w:t xml:space="preserve">фази </w:t>
      </w:r>
      <w:r w:rsidRPr="00265F15">
        <w:rPr>
          <w:rFonts w:ascii="Times New Roman" w:hAnsi="Times New Roman" w:cs="Times New Roman"/>
          <w:b/>
          <w:sz w:val="24"/>
          <w:szCs w:val="24"/>
          <w:lang w:val="sr-Cyrl-RS"/>
        </w:rPr>
        <w:t xml:space="preserve">болести </w:t>
      </w:r>
      <w:r w:rsidRPr="00265F15">
        <w:rPr>
          <w:rFonts w:ascii="Times New Roman" w:hAnsi="Times New Roman" w:cs="Times New Roman"/>
          <w:b/>
          <w:sz w:val="24"/>
          <w:szCs w:val="24"/>
        </w:rPr>
        <w:t>(</w:t>
      </w:r>
      <w:r w:rsidRPr="00265F15">
        <w:rPr>
          <w:rFonts w:ascii="Times New Roman" w:hAnsi="Times New Roman" w:cs="Times New Roman"/>
          <w:b/>
          <w:sz w:val="24"/>
          <w:szCs w:val="24"/>
          <w:lang w:val="sr-Cyrl-RS"/>
        </w:rPr>
        <w:t>Ц</w:t>
      </w:r>
      <w:r w:rsidRPr="00265F15">
        <w:rPr>
          <w:rFonts w:ascii="Times New Roman" w:hAnsi="Times New Roman" w:cs="Times New Roman"/>
          <w:b/>
          <w:sz w:val="24"/>
          <w:szCs w:val="24"/>
        </w:rPr>
        <w:t>1).</w:t>
      </w:r>
    </w:p>
    <w:p w14:paraId="19D0E290" w14:textId="77777777" w:rsidR="00297909" w:rsidRPr="00265F15" w:rsidRDefault="00297909" w:rsidP="00860A31">
      <w:pPr>
        <w:numPr>
          <w:ilvl w:val="0"/>
          <w:numId w:val="80"/>
        </w:numPr>
        <w:tabs>
          <w:tab w:val="left" w:pos="284"/>
        </w:tabs>
        <w:spacing w:after="0" w:line="360" w:lineRule="auto"/>
        <w:ind w:left="0" w:firstLine="0"/>
        <w:jc w:val="both"/>
        <w:rPr>
          <w:rFonts w:ascii="Times New Roman" w:hAnsi="Times New Roman" w:cs="Times New Roman"/>
          <w:b/>
          <w:sz w:val="24"/>
          <w:szCs w:val="24"/>
        </w:rPr>
      </w:pPr>
      <w:r w:rsidRPr="00265F15">
        <w:rPr>
          <w:rFonts w:ascii="Times New Roman" w:hAnsi="Times New Roman" w:cs="Times New Roman"/>
          <w:b/>
          <w:sz w:val="24"/>
          <w:szCs w:val="24"/>
        </w:rPr>
        <w:t xml:space="preserve">Развој </w:t>
      </w:r>
      <w:r w:rsidRPr="00265F15">
        <w:rPr>
          <w:rFonts w:ascii="Times New Roman" w:hAnsi="Times New Roman" w:cs="Times New Roman"/>
          <w:b/>
          <w:sz w:val="24"/>
          <w:szCs w:val="24"/>
          <w:lang w:val="sr-Cyrl-RS"/>
        </w:rPr>
        <w:t>ХЕ</w:t>
      </w:r>
      <w:r w:rsidRPr="00265F15">
        <w:rPr>
          <w:rFonts w:ascii="Times New Roman" w:hAnsi="Times New Roman" w:cs="Times New Roman"/>
          <w:b/>
          <w:sz w:val="24"/>
          <w:szCs w:val="24"/>
        </w:rPr>
        <w:t xml:space="preserve"> је од кључног прогностичког значаја, а њен</w:t>
      </w:r>
      <w:r w:rsidRPr="00265F15">
        <w:rPr>
          <w:rFonts w:ascii="Times New Roman" w:hAnsi="Times New Roman" w:cs="Times New Roman"/>
          <w:b/>
          <w:sz w:val="24"/>
          <w:szCs w:val="24"/>
          <w:lang w:val="sr-Cyrl-RS"/>
        </w:rPr>
        <w:t>а</w:t>
      </w:r>
      <w:r w:rsidRPr="00265F15">
        <w:rPr>
          <w:rFonts w:ascii="Times New Roman" w:hAnsi="Times New Roman" w:cs="Times New Roman"/>
          <w:b/>
          <w:sz w:val="24"/>
          <w:szCs w:val="24"/>
        </w:rPr>
        <w:t xml:space="preserve"> </w:t>
      </w:r>
      <w:r w:rsidRPr="00265F15">
        <w:rPr>
          <w:rFonts w:ascii="Times New Roman" w:hAnsi="Times New Roman" w:cs="Times New Roman"/>
          <w:b/>
          <w:sz w:val="24"/>
          <w:szCs w:val="24"/>
          <w:lang w:val="sr-Cyrl-RS"/>
        </w:rPr>
        <w:t xml:space="preserve">појава </w:t>
      </w:r>
      <w:r w:rsidRPr="00265F15">
        <w:rPr>
          <w:rFonts w:ascii="Times New Roman" w:hAnsi="Times New Roman" w:cs="Times New Roman"/>
          <w:b/>
          <w:sz w:val="24"/>
          <w:szCs w:val="24"/>
        </w:rPr>
        <w:t>указује на критично оштећену функцију јетре. Код субакутн</w:t>
      </w:r>
      <w:r w:rsidRPr="00265F15">
        <w:rPr>
          <w:rFonts w:ascii="Times New Roman" w:hAnsi="Times New Roman" w:cs="Times New Roman"/>
          <w:b/>
          <w:sz w:val="24"/>
          <w:szCs w:val="24"/>
          <w:lang w:val="sr-Cyrl-RS"/>
        </w:rPr>
        <w:t>ог тока АИЈ</w:t>
      </w:r>
      <w:r w:rsidRPr="00265F15">
        <w:rPr>
          <w:rFonts w:ascii="Times New Roman" w:hAnsi="Times New Roman" w:cs="Times New Roman"/>
          <w:b/>
          <w:sz w:val="24"/>
          <w:szCs w:val="24"/>
        </w:rPr>
        <w:t xml:space="preserve">, чак и </w:t>
      </w:r>
      <w:r w:rsidRPr="00265F15">
        <w:rPr>
          <w:rFonts w:ascii="Times New Roman" w:hAnsi="Times New Roman" w:cs="Times New Roman"/>
          <w:b/>
          <w:sz w:val="24"/>
          <w:szCs w:val="24"/>
          <w:lang w:val="sr-Cyrl-RS"/>
        </w:rPr>
        <w:t>ХЕ</w:t>
      </w:r>
      <w:r w:rsidRPr="00265F15">
        <w:rPr>
          <w:rFonts w:ascii="Times New Roman" w:hAnsi="Times New Roman" w:cs="Times New Roman"/>
          <w:b/>
          <w:sz w:val="24"/>
          <w:szCs w:val="24"/>
        </w:rPr>
        <w:t xml:space="preserve"> ниског степена може указивати на изузетно лошу прогнозу (</w:t>
      </w:r>
      <w:r w:rsidRPr="00265F15">
        <w:rPr>
          <w:rFonts w:ascii="Times New Roman" w:hAnsi="Times New Roman" w:cs="Times New Roman"/>
          <w:b/>
          <w:sz w:val="24"/>
          <w:szCs w:val="24"/>
          <w:lang w:val="sr-Cyrl-RS"/>
        </w:rPr>
        <w:t>Б</w:t>
      </w:r>
      <w:r w:rsidRPr="00265F15">
        <w:rPr>
          <w:rFonts w:ascii="Times New Roman" w:hAnsi="Times New Roman" w:cs="Times New Roman"/>
          <w:b/>
          <w:sz w:val="24"/>
          <w:szCs w:val="24"/>
        </w:rPr>
        <w:t>1).</w:t>
      </w:r>
    </w:p>
    <w:p w14:paraId="7D907258" w14:textId="77777777" w:rsidR="00297909" w:rsidRPr="00265F15" w:rsidRDefault="00297909" w:rsidP="00860A31">
      <w:pPr>
        <w:numPr>
          <w:ilvl w:val="0"/>
          <w:numId w:val="80"/>
        </w:numPr>
        <w:tabs>
          <w:tab w:val="left" w:pos="284"/>
        </w:tabs>
        <w:spacing w:after="0" w:line="360" w:lineRule="auto"/>
        <w:ind w:left="0" w:firstLine="0"/>
        <w:jc w:val="both"/>
        <w:rPr>
          <w:rFonts w:ascii="Times New Roman" w:hAnsi="Times New Roman" w:cs="Times New Roman"/>
          <w:b/>
          <w:sz w:val="24"/>
          <w:szCs w:val="24"/>
        </w:rPr>
      </w:pPr>
      <w:r w:rsidRPr="00265F15">
        <w:rPr>
          <w:rFonts w:ascii="Times New Roman" w:hAnsi="Times New Roman" w:cs="Times New Roman"/>
          <w:b/>
          <w:sz w:val="24"/>
          <w:szCs w:val="24"/>
        </w:rPr>
        <w:lastRenderedPageBreak/>
        <w:t>Трансплантациј</w:t>
      </w:r>
      <w:r w:rsidRPr="00265F15">
        <w:rPr>
          <w:rFonts w:ascii="Times New Roman" w:hAnsi="Times New Roman" w:cs="Times New Roman"/>
          <w:b/>
          <w:sz w:val="24"/>
          <w:szCs w:val="24"/>
          <w:lang w:val="sr-Cyrl-RS"/>
        </w:rPr>
        <w:t>у</w:t>
      </w:r>
      <w:r w:rsidRPr="00265F15">
        <w:rPr>
          <w:rFonts w:ascii="Times New Roman" w:hAnsi="Times New Roman" w:cs="Times New Roman"/>
          <w:b/>
          <w:sz w:val="24"/>
          <w:szCs w:val="24"/>
        </w:rPr>
        <w:t xml:space="preserve"> </w:t>
      </w:r>
      <w:r w:rsidRPr="00265F15">
        <w:rPr>
          <w:rFonts w:ascii="Times New Roman" w:hAnsi="Times New Roman" w:cs="Times New Roman"/>
          <w:b/>
          <w:sz w:val="24"/>
          <w:szCs w:val="24"/>
          <w:lang w:val="sr-Cyrl-RS"/>
        </w:rPr>
        <w:t xml:space="preserve">јетре </w:t>
      </w:r>
      <w:r w:rsidRPr="00265F15">
        <w:rPr>
          <w:rFonts w:ascii="Times New Roman" w:hAnsi="Times New Roman" w:cs="Times New Roman"/>
          <w:b/>
          <w:sz w:val="24"/>
          <w:szCs w:val="24"/>
        </w:rPr>
        <w:t>треба размотр</w:t>
      </w:r>
      <w:r w:rsidRPr="00265F15">
        <w:rPr>
          <w:rFonts w:ascii="Times New Roman" w:hAnsi="Times New Roman" w:cs="Times New Roman"/>
          <w:b/>
          <w:sz w:val="24"/>
          <w:szCs w:val="24"/>
          <w:lang w:val="sr-Cyrl-RS"/>
        </w:rPr>
        <w:t>ати</w:t>
      </w:r>
      <w:r w:rsidRPr="00265F15">
        <w:rPr>
          <w:rFonts w:ascii="Times New Roman" w:hAnsi="Times New Roman" w:cs="Times New Roman"/>
          <w:b/>
          <w:sz w:val="24"/>
          <w:szCs w:val="24"/>
        </w:rPr>
        <w:t xml:space="preserve"> </w:t>
      </w:r>
      <w:r w:rsidRPr="00265F15">
        <w:rPr>
          <w:rFonts w:ascii="Times New Roman" w:hAnsi="Times New Roman" w:cs="Times New Roman"/>
          <w:b/>
          <w:sz w:val="24"/>
          <w:szCs w:val="24"/>
          <w:lang w:val="sr-Cyrl-RS"/>
        </w:rPr>
        <w:t xml:space="preserve">код </w:t>
      </w:r>
      <w:r w:rsidRPr="00265F15">
        <w:rPr>
          <w:rFonts w:ascii="Times New Roman" w:hAnsi="Times New Roman" w:cs="Times New Roman"/>
          <w:b/>
          <w:sz w:val="24"/>
          <w:szCs w:val="24"/>
        </w:rPr>
        <w:t xml:space="preserve">пацијената који испуњавају </w:t>
      </w:r>
      <w:r w:rsidRPr="00265F15">
        <w:rPr>
          <w:rFonts w:ascii="Times New Roman" w:hAnsi="Times New Roman" w:cs="Times New Roman"/>
          <w:b/>
          <w:i/>
          <w:iCs/>
          <w:sz w:val="24"/>
          <w:szCs w:val="24"/>
        </w:rPr>
        <w:t xml:space="preserve">King's College </w:t>
      </w:r>
      <w:r w:rsidRPr="00265F15">
        <w:rPr>
          <w:rFonts w:ascii="Times New Roman" w:hAnsi="Times New Roman" w:cs="Times New Roman"/>
          <w:b/>
          <w:sz w:val="24"/>
          <w:szCs w:val="24"/>
        </w:rPr>
        <w:t xml:space="preserve">или </w:t>
      </w:r>
      <w:r w:rsidRPr="00265F15">
        <w:rPr>
          <w:rFonts w:ascii="Times New Roman" w:hAnsi="Times New Roman" w:cs="Times New Roman"/>
          <w:b/>
          <w:i/>
          <w:iCs/>
          <w:sz w:val="24"/>
          <w:szCs w:val="24"/>
        </w:rPr>
        <w:t>Clichy</w:t>
      </w:r>
      <w:r w:rsidRPr="00265F15">
        <w:rPr>
          <w:rFonts w:ascii="Times New Roman" w:hAnsi="Times New Roman" w:cs="Times New Roman"/>
          <w:b/>
          <w:sz w:val="24"/>
          <w:szCs w:val="24"/>
        </w:rPr>
        <w:t xml:space="preserve"> </w:t>
      </w:r>
      <w:r w:rsidRPr="00265F15">
        <w:rPr>
          <w:rFonts w:ascii="Times New Roman" w:hAnsi="Times New Roman" w:cs="Times New Roman"/>
          <w:b/>
          <w:iCs/>
          <w:sz w:val="24"/>
          <w:szCs w:val="24"/>
        </w:rPr>
        <w:t>критеријуме</w:t>
      </w:r>
      <w:r w:rsidRPr="00265F15">
        <w:rPr>
          <w:rFonts w:ascii="Times New Roman" w:hAnsi="Times New Roman" w:cs="Times New Roman"/>
          <w:b/>
          <w:sz w:val="24"/>
          <w:szCs w:val="24"/>
        </w:rPr>
        <w:t xml:space="preserve"> (</w:t>
      </w:r>
      <w:r w:rsidRPr="00265F15">
        <w:rPr>
          <w:rFonts w:ascii="Times New Roman" w:hAnsi="Times New Roman" w:cs="Times New Roman"/>
          <w:b/>
          <w:sz w:val="24"/>
          <w:szCs w:val="24"/>
          <w:lang w:val="sr-Cyrl-RS"/>
        </w:rPr>
        <w:t>Б</w:t>
      </w:r>
      <w:r w:rsidRPr="00265F15">
        <w:rPr>
          <w:rFonts w:ascii="Times New Roman" w:hAnsi="Times New Roman" w:cs="Times New Roman"/>
          <w:b/>
          <w:sz w:val="24"/>
          <w:szCs w:val="24"/>
        </w:rPr>
        <w:t>1).</w:t>
      </w:r>
    </w:p>
    <w:p w14:paraId="297F977A" w14:textId="77777777" w:rsidR="00297909" w:rsidRPr="00265F15" w:rsidRDefault="00297909" w:rsidP="00860A31">
      <w:pPr>
        <w:pStyle w:val="ListParagraph"/>
        <w:numPr>
          <w:ilvl w:val="0"/>
          <w:numId w:val="80"/>
        </w:numPr>
        <w:tabs>
          <w:tab w:val="left" w:pos="284"/>
        </w:tabs>
        <w:spacing w:before="100" w:beforeAutospacing="1" w:after="0" w:line="360" w:lineRule="auto"/>
        <w:ind w:left="0" w:firstLine="0"/>
        <w:jc w:val="both"/>
        <w:rPr>
          <w:rFonts w:ascii="Times New Roman" w:eastAsia="Times New Roman" w:hAnsi="Times New Roman" w:cs="Times New Roman"/>
          <w:b/>
          <w:sz w:val="24"/>
          <w:szCs w:val="24"/>
        </w:rPr>
      </w:pPr>
      <w:r w:rsidRPr="00265F15">
        <w:rPr>
          <w:rFonts w:ascii="Times New Roman" w:eastAsia="Times New Roman" w:hAnsi="Times New Roman" w:cs="Times New Roman"/>
          <w:b/>
          <w:sz w:val="24"/>
          <w:szCs w:val="24"/>
          <w:lang w:val="sr-Cyrl-RS"/>
        </w:rPr>
        <w:t xml:space="preserve">Доношење дефинитивне одлуке </w:t>
      </w:r>
      <w:r w:rsidRPr="00265F15">
        <w:rPr>
          <w:rFonts w:ascii="Times New Roman" w:eastAsia="Times New Roman" w:hAnsi="Times New Roman" w:cs="Times New Roman"/>
          <w:b/>
          <w:sz w:val="24"/>
          <w:szCs w:val="24"/>
        </w:rPr>
        <w:t>захтева укључивање мултидисциплинарног тима са одговарајућим искуством у ово</w:t>
      </w:r>
      <w:r w:rsidRPr="00265F15">
        <w:rPr>
          <w:rFonts w:ascii="Times New Roman" w:eastAsia="Times New Roman" w:hAnsi="Times New Roman" w:cs="Times New Roman"/>
          <w:b/>
          <w:sz w:val="24"/>
          <w:szCs w:val="24"/>
          <w:lang w:val="sr-Cyrl-RS"/>
        </w:rPr>
        <w:t>ј области</w:t>
      </w:r>
      <w:r w:rsidRPr="00265F15">
        <w:rPr>
          <w:rFonts w:ascii="Times New Roman" w:eastAsia="Times New Roman" w:hAnsi="Times New Roman" w:cs="Times New Roman"/>
          <w:b/>
          <w:sz w:val="24"/>
          <w:szCs w:val="24"/>
        </w:rPr>
        <w:t xml:space="preserve"> (</w:t>
      </w:r>
      <w:r w:rsidRPr="00265F15">
        <w:rPr>
          <w:rFonts w:ascii="Times New Roman" w:eastAsia="Times New Roman" w:hAnsi="Times New Roman" w:cs="Times New Roman"/>
          <w:b/>
          <w:sz w:val="24"/>
          <w:szCs w:val="24"/>
          <w:lang w:val="sr-Cyrl-RS"/>
        </w:rPr>
        <w:t>Ц</w:t>
      </w:r>
      <w:r w:rsidRPr="00265F15">
        <w:rPr>
          <w:rFonts w:ascii="Times New Roman" w:eastAsia="Times New Roman" w:hAnsi="Times New Roman" w:cs="Times New Roman"/>
          <w:b/>
          <w:sz w:val="24"/>
          <w:szCs w:val="24"/>
        </w:rPr>
        <w:t>1).</w:t>
      </w:r>
    </w:p>
    <w:p w14:paraId="1EE2E064" w14:textId="77777777" w:rsidR="00297909" w:rsidRPr="00265F15" w:rsidRDefault="00297909" w:rsidP="00860A31">
      <w:pPr>
        <w:numPr>
          <w:ilvl w:val="0"/>
          <w:numId w:val="80"/>
        </w:numPr>
        <w:tabs>
          <w:tab w:val="left" w:pos="284"/>
        </w:tabs>
        <w:spacing w:before="100" w:beforeAutospacing="1" w:after="0" w:line="360" w:lineRule="auto"/>
        <w:ind w:left="0" w:firstLine="0"/>
        <w:jc w:val="both"/>
        <w:rPr>
          <w:rFonts w:ascii="Times New Roman" w:eastAsia="Times New Roman" w:hAnsi="Times New Roman" w:cs="Times New Roman"/>
          <w:b/>
          <w:sz w:val="24"/>
          <w:szCs w:val="24"/>
        </w:rPr>
      </w:pPr>
      <w:r w:rsidRPr="00265F15">
        <w:rPr>
          <w:rFonts w:ascii="Times New Roman" w:eastAsia="Times New Roman" w:hAnsi="Times New Roman" w:cs="Times New Roman"/>
          <w:b/>
          <w:sz w:val="24"/>
          <w:szCs w:val="24"/>
        </w:rPr>
        <w:t xml:space="preserve">Пацијентима са </w:t>
      </w:r>
      <w:r w:rsidRPr="00265F15">
        <w:rPr>
          <w:rFonts w:ascii="Times New Roman" w:eastAsia="Times New Roman" w:hAnsi="Times New Roman" w:cs="Times New Roman"/>
          <w:b/>
          <w:sz w:val="24"/>
          <w:szCs w:val="24"/>
          <w:lang w:val="sr-Cyrl-RS"/>
        </w:rPr>
        <w:t>АИЈ</w:t>
      </w:r>
      <w:r w:rsidRPr="00265F15">
        <w:rPr>
          <w:rFonts w:ascii="Times New Roman" w:eastAsia="Times New Roman" w:hAnsi="Times New Roman" w:cs="Times New Roman"/>
          <w:b/>
          <w:sz w:val="24"/>
          <w:szCs w:val="24"/>
        </w:rPr>
        <w:t xml:space="preserve"> који су на листи </w:t>
      </w:r>
      <w:r w:rsidRPr="00265F15">
        <w:rPr>
          <w:rFonts w:ascii="Times New Roman" w:eastAsia="Times New Roman" w:hAnsi="Times New Roman" w:cs="Times New Roman"/>
          <w:b/>
          <w:sz w:val="24"/>
          <w:szCs w:val="24"/>
          <w:lang w:val="sr-Cyrl-RS"/>
        </w:rPr>
        <w:t xml:space="preserve">чекања </w:t>
      </w:r>
      <w:r w:rsidRPr="00265F15">
        <w:rPr>
          <w:rFonts w:ascii="Times New Roman" w:eastAsia="Times New Roman" w:hAnsi="Times New Roman" w:cs="Times New Roman"/>
          <w:b/>
          <w:sz w:val="24"/>
          <w:szCs w:val="24"/>
        </w:rPr>
        <w:t xml:space="preserve">за </w:t>
      </w:r>
      <w:r w:rsidRPr="00265F15">
        <w:rPr>
          <w:rFonts w:ascii="Times New Roman" w:eastAsia="Times New Roman" w:hAnsi="Times New Roman" w:cs="Times New Roman"/>
          <w:b/>
          <w:sz w:val="24"/>
          <w:szCs w:val="24"/>
          <w:lang w:val="sr-Cyrl-RS"/>
        </w:rPr>
        <w:t xml:space="preserve">транслпантацију </w:t>
      </w:r>
      <w:r w:rsidRPr="00265F15">
        <w:rPr>
          <w:rFonts w:ascii="Times New Roman" w:eastAsia="Times New Roman" w:hAnsi="Times New Roman" w:cs="Times New Roman"/>
          <w:b/>
          <w:sz w:val="24"/>
          <w:szCs w:val="24"/>
        </w:rPr>
        <w:t>треба пружити највиши приоритет (</w:t>
      </w:r>
      <w:r w:rsidRPr="00265F15">
        <w:rPr>
          <w:rFonts w:ascii="Times New Roman" w:eastAsia="Times New Roman" w:hAnsi="Times New Roman" w:cs="Times New Roman"/>
          <w:b/>
          <w:sz w:val="24"/>
          <w:szCs w:val="24"/>
          <w:lang w:val="sr-Cyrl-RS"/>
        </w:rPr>
        <w:t>Ц</w:t>
      </w:r>
      <w:r w:rsidRPr="00265F15">
        <w:rPr>
          <w:rFonts w:ascii="Times New Roman" w:eastAsia="Times New Roman" w:hAnsi="Times New Roman" w:cs="Times New Roman"/>
          <w:b/>
          <w:sz w:val="24"/>
          <w:szCs w:val="24"/>
        </w:rPr>
        <w:t>1).</w:t>
      </w:r>
    </w:p>
    <w:p w14:paraId="00C7113B" w14:textId="77777777" w:rsidR="00297909" w:rsidRPr="00265F15" w:rsidRDefault="00297909" w:rsidP="00860A31">
      <w:pPr>
        <w:numPr>
          <w:ilvl w:val="0"/>
          <w:numId w:val="80"/>
        </w:numPr>
        <w:tabs>
          <w:tab w:val="left" w:pos="284"/>
        </w:tabs>
        <w:spacing w:before="100" w:beforeAutospacing="1" w:after="0" w:line="360" w:lineRule="auto"/>
        <w:ind w:left="0" w:firstLine="0"/>
        <w:jc w:val="both"/>
        <w:rPr>
          <w:rFonts w:ascii="Times New Roman" w:eastAsia="Times New Roman" w:hAnsi="Times New Roman" w:cs="Times New Roman"/>
          <w:b/>
          <w:sz w:val="24"/>
          <w:szCs w:val="24"/>
        </w:rPr>
      </w:pPr>
      <w:r w:rsidRPr="00265F15">
        <w:rPr>
          <w:rFonts w:ascii="Times New Roman" w:eastAsia="Times New Roman" w:hAnsi="Times New Roman" w:cs="Times New Roman"/>
          <w:b/>
          <w:sz w:val="24"/>
          <w:szCs w:val="24"/>
        </w:rPr>
        <w:t xml:space="preserve">Неповратно оштећење мозга је контраиндикација за </w:t>
      </w:r>
      <w:r w:rsidRPr="00265F15">
        <w:rPr>
          <w:rFonts w:ascii="Times New Roman" w:eastAsia="Times New Roman" w:hAnsi="Times New Roman" w:cs="Times New Roman"/>
          <w:b/>
          <w:sz w:val="24"/>
          <w:szCs w:val="24"/>
          <w:lang w:val="sr-Cyrl-RS"/>
        </w:rPr>
        <w:t xml:space="preserve">трансплантацију </w:t>
      </w:r>
      <w:r w:rsidRPr="00265F15">
        <w:rPr>
          <w:rFonts w:ascii="Times New Roman" w:eastAsia="Times New Roman" w:hAnsi="Times New Roman" w:cs="Times New Roman"/>
          <w:b/>
          <w:sz w:val="24"/>
          <w:szCs w:val="24"/>
        </w:rPr>
        <w:t>(</w:t>
      </w:r>
      <w:r w:rsidRPr="00265F15">
        <w:rPr>
          <w:rFonts w:ascii="Times New Roman" w:eastAsia="Times New Roman" w:hAnsi="Times New Roman" w:cs="Times New Roman"/>
          <w:b/>
          <w:sz w:val="24"/>
          <w:szCs w:val="24"/>
          <w:lang w:val="sr-Cyrl-RS"/>
        </w:rPr>
        <w:t>Б</w:t>
      </w:r>
      <w:r w:rsidRPr="00265F15">
        <w:rPr>
          <w:rFonts w:ascii="Times New Roman" w:eastAsia="Times New Roman" w:hAnsi="Times New Roman" w:cs="Times New Roman"/>
          <w:b/>
          <w:sz w:val="24"/>
          <w:szCs w:val="24"/>
        </w:rPr>
        <w:t>1).</w:t>
      </w:r>
    </w:p>
    <w:p w14:paraId="6FECC10C" w14:textId="77777777" w:rsidR="00297909" w:rsidRDefault="00297909" w:rsidP="00297909">
      <w:pPr>
        <w:spacing w:after="0" w:line="360" w:lineRule="auto"/>
        <w:jc w:val="both"/>
        <w:rPr>
          <w:rFonts w:ascii="Times New Roman" w:eastAsia="Times New Roman" w:hAnsi="Times New Roman" w:cs="Times New Roman"/>
          <w:sz w:val="24"/>
          <w:szCs w:val="24"/>
          <w:lang w:val="sr-Cyrl-RS"/>
        </w:rPr>
      </w:pPr>
      <w:r w:rsidRPr="00C018B3">
        <w:rPr>
          <w:rFonts w:ascii="Times New Roman" w:eastAsia="Times New Roman" w:hAnsi="Times New Roman" w:cs="Times New Roman"/>
          <w:sz w:val="24"/>
          <w:szCs w:val="24"/>
          <w:lang w:val="sr-Cyrl-RS"/>
        </w:rPr>
        <w:t xml:space="preserve">Трансплантација јетре представља последњу терапијску </w:t>
      </w:r>
      <w:r>
        <w:rPr>
          <w:rFonts w:ascii="Times New Roman" w:eastAsia="Times New Roman" w:hAnsi="Times New Roman" w:cs="Times New Roman"/>
          <w:sz w:val="24"/>
          <w:szCs w:val="24"/>
          <w:lang w:val="sr-Cyrl-RS"/>
        </w:rPr>
        <w:t>процедуру</w:t>
      </w:r>
      <w:r w:rsidRPr="00C018B3">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за</w:t>
      </w:r>
      <w:r w:rsidRPr="00C018B3">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 xml:space="preserve">пацијенате са </w:t>
      </w:r>
      <w:r w:rsidRPr="00C018B3">
        <w:rPr>
          <w:rFonts w:ascii="Times New Roman" w:eastAsia="Times New Roman" w:hAnsi="Times New Roman" w:cs="Times New Roman"/>
          <w:sz w:val="24"/>
          <w:szCs w:val="24"/>
          <w:lang w:val="sr-Cyrl-RS"/>
        </w:rPr>
        <w:t xml:space="preserve">АИЈ </w:t>
      </w:r>
      <w:r>
        <w:rPr>
          <w:rFonts w:ascii="Times New Roman" w:eastAsia="Times New Roman" w:hAnsi="Times New Roman" w:cs="Times New Roman"/>
          <w:sz w:val="24"/>
          <w:szCs w:val="24"/>
          <w:lang w:val="sr-Cyrl-RS"/>
        </w:rPr>
        <w:t xml:space="preserve">код којих </w:t>
      </w:r>
      <w:r w:rsidRPr="00C018B3">
        <w:rPr>
          <w:rFonts w:ascii="Times New Roman" w:eastAsia="Times New Roman" w:hAnsi="Times New Roman" w:cs="Times New Roman"/>
          <w:sz w:val="24"/>
          <w:szCs w:val="24"/>
          <w:lang w:val="sr-Cyrl-RS"/>
        </w:rPr>
        <w:t xml:space="preserve">конзервативне мере лечења </w:t>
      </w:r>
      <w:r>
        <w:rPr>
          <w:rFonts w:ascii="Times New Roman" w:eastAsia="Times New Roman" w:hAnsi="Times New Roman" w:cs="Times New Roman"/>
          <w:sz w:val="24"/>
          <w:szCs w:val="24"/>
          <w:lang w:val="sr-Cyrl-RS"/>
        </w:rPr>
        <w:t>нису помогле</w:t>
      </w:r>
      <w:r w:rsidRPr="00C018B3">
        <w:rPr>
          <w:rFonts w:ascii="Times New Roman" w:eastAsia="Times New Roman" w:hAnsi="Times New Roman" w:cs="Times New Roman"/>
          <w:sz w:val="24"/>
          <w:szCs w:val="24"/>
          <w:lang w:val="sr-Cyrl-RS"/>
        </w:rPr>
        <w:t>, са једногодишњим постоперативним преживљавањем од чак 80%. Најзначајнији кор</w:t>
      </w:r>
      <w:r>
        <w:rPr>
          <w:rFonts w:ascii="Times New Roman" w:eastAsia="Times New Roman" w:hAnsi="Times New Roman" w:cs="Times New Roman"/>
          <w:sz w:val="24"/>
          <w:szCs w:val="24"/>
          <w:lang w:val="sr-Cyrl-RS"/>
        </w:rPr>
        <w:t>а</w:t>
      </w:r>
      <w:r w:rsidRPr="00C018B3">
        <w:rPr>
          <w:rFonts w:ascii="Times New Roman" w:eastAsia="Times New Roman" w:hAnsi="Times New Roman" w:cs="Times New Roman"/>
          <w:sz w:val="24"/>
          <w:szCs w:val="24"/>
          <w:lang w:val="sr-Cyrl-RS"/>
        </w:rPr>
        <w:t xml:space="preserve">ци у доношењу одлуке </w:t>
      </w:r>
      <w:r>
        <w:rPr>
          <w:rFonts w:ascii="Times New Roman" w:eastAsia="Times New Roman" w:hAnsi="Times New Roman" w:cs="Times New Roman"/>
          <w:sz w:val="24"/>
          <w:szCs w:val="24"/>
          <w:lang w:val="sr-Cyrl-RS"/>
        </w:rPr>
        <w:t xml:space="preserve">за трансплантацију </w:t>
      </w:r>
      <w:r w:rsidRPr="00C018B3">
        <w:rPr>
          <w:rFonts w:ascii="Times New Roman" w:eastAsia="Times New Roman" w:hAnsi="Times New Roman" w:cs="Times New Roman"/>
          <w:sz w:val="24"/>
          <w:szCs w:val="24"/>
          <w:lang w:val="sr-Cyrl-RS"/>
        </w:rPr>
        <w:t>су</w:t>
      </w:r>
      <w:r>
        <w:rPr>
          <w:rFonts w:ascii="Times New Roman" w:eastAsia="Times New Roman" w:hAnsi="Times New Roman" w:cs="Times New Roman"/>
          <w:sz w:val="24"/>
          <w:szCs w:val="24"/>
          <w:lang w:val="sr-Cyrl-RS"/>
        </w:rPr>
        <w:t>:</w:t>
      </w:r>
      <w:r w:rsidRPr="00C018B3">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 xml:space="preserve">(1) </w:t>
      </w:r>
      <w:r w:rsidRPr="00C018B3">
        <w:rPr>
          <w:rFonts w:ascii="Times New Roman" w:eastAsia="Times New Roman" w:hAnsi="Times New Roman" w:cs="Times New Roman"/>
          <w:sz w:val="24"/>
          <w:szCs w:val="24"/>
          <w:lang w:val="sr-Cyrl-RS"/>
        </w:rPr>
        <w:t>избор пацијената код којих је трансплантација јетре индикована,  односно прецизна предикција преживљавања без њеног извођења</w:t>
      </w:r>
      <w:r>
        <w:rPr>
          <w:rFonts w:ascii="Times New Roman" w:eastAsia="Times New Roman" w:hAnsi="Times New Roman" w:cs="Times New Roman"/>
          <w:sz w:val="24"/>
          <w:szCs w:val="24"/>
          <w:lang w:val="sr-Cyrl-RS"/>
        </w:rPr>
        <w:t>;</w:t>
      </w:r>
      <w:r w:rsidRPr="00C018B3">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(2)</w:t>
      </w:r>
      <w:r w:rsidRPr="00C018B3">
        <w:rPr>
          <w:rFonts w:ascii="Times New Roman" w:eastAsia="Times New Roman" w:hAnsi="Times New Roman" w:cs="Times New Roman"/>
          <w:sz w:val="24"/>
          <w:szCs w:val="24"/>
          <w:lang w:val="sr-Cyrl-RS"/>
        </w:rPr>
        <w:t xml:space="preserve"> правровремено постављање индикације и </w:t>
      </w:r>
      <w:r>
        <w:rPr>
          <w:rFonts w:ascii="Times New Roman" w:eastAsia="Times New Roman" w:hAnsi="Times New Roman" w:cs="Times New Roman"/>
          <w:sz w:val="24"/>
          <w:szCs w:val="24"/>
          <w:lang w:val="sr-Cyrl-RS"/>
        </w:rPr>
        <w:t xml:space="preserve">(3) </w:t>
      </w:r>
      <w:r w:rsidRPr="00C018B3">
        <w:rPr>
          <w:rFonts w:ascii="Times New Roman" w:eastAsia="Times New Roman" w:hAnsi="Times New Roman" w:cs="Times New Roman"/>
          <w:sz w:val="24"/>
          <w:szCs w:val="24"/>
          <w:lang w:val="sr-Cyrl-RS"/>
        </w:rPr>
        <w:t xml:space="preserve">процена да ли су се </w:t>
      </w:r>
      <w:r>
        <w:rPr>
          <w:rFonts w:ascii="Times New Roman" w:eastAsia="Times New Roman" w:hAnsi="Times New Roman" w:cs="Times New Roman"/>
          <w:sz w:val="24"/>
          <w:szCs w:val="24"/>
          <w:lang w:val="sr-Cyrl-RS"/>
        </w:rPr>
        <w:t xml:space="preserve">појавиле </w:t>
      </w:r>
      <w:r w:rsidRPr="00C018B3">
        <w:rPr>
          <w:rFonts w:ascii="Times New Roman" w:eastAsia="Times New Roman" w:hAnsi="Times New Roman" w:cs="Times New Roman"/>
          <w:sz w:val="24"/>
          <w:szCs w:val="24"/>
          <w:lang w:val="sr-Cyrl-RS"/>
        </w:rPr>
        <w:t>тешке екстрахепатичне компликације</w:t>
      </w:r>
      <w:r>
        <w:rPr>
          <w:rFonts w:ascii="Times New Roman" w:eastAsia="Times New Roman" w:hAnsi="Times New Roman" w:cs="Times New Roman"/>
          <w:sz w:val="24"/>
          <w:szCs w:val="24"/>
          <w:lang w:val="sr-Cyrl-RS"/>
        </w:rPr>
        <w:t xml:space="preserve"> које</w:t>
      </w:r>
      <w:r w:rsidRPr="00C018B3">
        <w:rPr>
          <w:rFonts w:ascii="Times New Roman" w:eastAsia="Times New Roman" w:hAnsi="Times New Roman" w:cs="Times New Roman"/>
          <w:sz w:val="24"/>
          <w:szCs w:val="24"/>
          <w:lang w:val="sr-Cyrl-RS"/>
        </w:rPr>
        <w:t xml:space="preserve"> би значајно умањил</w:t>
      </w:r>
      <w:r>
        <w:rPr>
          <w:rFonts w:ascii="Times New Roman" w:eastAsia="Times New Roman" w:hAnsi="Times New Roman" w:cs="Times New Roman"/>
          <w:sz w:val="24"/>
          <w:szCs w:val="24"/>
          <w:lang w:val="sr-Cyrl-RS"/>
        </w:rPr>
        <w:t>е</w:t>
      </w:r>
      <w:r w:rsidRPr="00C018B3">
        <w:rPr>
          <w:rFonts w:ascii="Times New Roman" w:eastAsia="Times New Roman" w:hAnsi="Times New Roman" w:cs="Times New Roman"/>
          <w:sz w:val="24"/>
          <w:szCs w:val="24"/>
          <w:lang w:val="sr-Cyrl-RS"/>
        </w:rPr>
        <w:t xml:space="preserve"> постоепративно преживљавање </w:t>
      </w:r>
      <w:r>
        <w:rPr>
          <w:rFonts w:ascii="Times New Roman" w:eastAsia="Times New Roman" w:hAnsi="Times New Roman" w:cs="Times New Roman"/>
          <w:sz w:val="24"/>
          <w:szCs w:val="24"/>
          <w:lang w:val="sr-Cyrl-RS"/>
        </w:rPr>
        <w:t>[68]</w:t>
      </w:r>
      <w:r w:rsidRPr="00C018B3">
        <w:rPr>
          <w:rFonts w:ascii="Times New Roman" w:eastAsia="Times New Roman" w:hAnsi="Times New Roman" w:cs="Times New Roman"/>
          <w:sz w:val="24"/>
          <w:szCs w:val="24"/>
          <w:lang w:val="sr-Cyrl-RS"/>
        </w:rPr>
        <w:t xml:space="preserve">. </w:t>
      </w:r>
    </w:p>
    <w:p w14:paraId="68B6E78A" w14:textId="77777777" w:rsidR="00297909" w:rsidRPr="00C018B3" w:rsidRDefault="00297909" w:rsidP="00297909">
      <w:pPr>
        <w:spacing w:after="0" w:line="360" w:lineRule="auto"/>
        <w:jc w:val="both"/>
        <w:rPr>
          <w:rFonts w:ascii="Times New Roman" w:eastAsia="Times New Roman" w:hAnsi="Times New Roman" w:cs="Times New Roman"/>
          <w:sz w:val="24"/>
          <w:szCs w:val="24"/>
          <w:lang w:val="sr-Cyrl-RS"/>
        </w:rPr>
      </w:pPr>
      <w:r w:rsidRPr="00C018B3">
        <w:rPr>
          <w:rFonts w:ascii="Times New Roman" w:eastAsia="Times New Roman" w:hAnsi="Times New Roman" w:cs="Times New Roman"/>
          <w:sz w:val="24"/>
          <w:szCs w:val="24"/>
          <w:lang w:val="sr-Cyrl-RS"/>
        </w:rPr>
        <w:t xml:space="preserve">На Табели </w:t>
      </w:r>
      <w:r>
        <w:rPr>
          <w:rFonts w:ascii="Times New Roman" w:eastAsia="Times New Roman" w:hAnsi="Times New Roman" w:cs="Times New Roman"/>
          <w:sz w:val="24"/>
          <w:szCs w:val="24"/>
          <w:lang w:val="sr-Cyrl-RS"/>
        </w:rPr>
        <w:t xml:space="preserve">7 су </w:t>
      </w:r>
      <w:r w:rsidRPr="00C018B3">
        <w:rPr>
          <w:rFonts w:ascii="Times New Roman" w:eastAsia="Times New Roman" w:hAnsi="Times New Roman" w:cs="Times New Roman"/>
          <w:sz w:val="24"/>
          <w:szCs w:val="24"/>
          <w:lang w:val="sr-Cyrl-RS"/>
        </w:rPr>
        <w:t xml:space="preserve">приказане </w:t>
      </w:r>
      <w:r>
        <w:rPr>
          <w:rFonts w:ascii="Times New Roman" w:eastAsia="Times New Roman" w:hAnsi="Times New Roman" w:cs="Times New Roman"/>
          <w:sz w:val="24"/>
          <w:szCs w:val="24"/>
          <w:lang w:val="sr-Cyrl-RS"/>
        </w:rPr>
        <w:t xml:space="preserve">клиничке околности развоја </w:t>
      </w:r>
      <w:r w:rsidRPr="00C018B3">
        <w:rPr>
          <w:rFonts w:ascii="Times New Roman" w:eastAsia="Times New Roman" w:hAnsi="Times New Roman" w:cs="Times New Roman"/>
          <w:sz w:val="24"/>
          <w:szCs w:val="24"/>
          <w:lang w:val="sr-Cyrl-RS"/>
        </w:rPr>
        <w:t>АИЈ у којима је трансплантација јетре</w:t>
      </w:r>
      <w:r w:rsidRPr="00244E5F">
        <w:rPr>
          <w:rFonts w:ascii="Times New Roman" w:eastAsia="Times New Roman" w:hAnsi="Times New Roman" w:cs="Times New Roman"/>
          <w:sz w:val="24"/>
          <w:szCs w:val="24"/>
          <w:lang w:val="sr-Cyrl-RS"/>
        </w:rPr>
        <w:t xml:space="preserve"> </w:t>
      </w:r>
      <w:r w:rsidRPr="00C018B3">
        <w:rPr>
          <w:rFonts w:ascii="Times New Roman" w:eastAsia="Times New Roman" w:hAnsi="Times New Roman" w:cs="Times New Roman"/>
          <w:sz w:val="24"/>
          <w:szCs w:val="24"/>
          <w:lang w:val="sr-Cyrl-RS"/>
        </w:rPr>
        <w:t xml:space="preserve">индикована, а такође и оне у којима то није. </w:t>
      </w:r>
    </w:p>
    <w:p w14:paraId="4BDD7A04" w14:textId="77777777" w:rsidR="00297909" w:rsidRPr="003E4231" w:rsidRDefault="00297909" w:rsidP="00297909">
      <w:pPr>
        <w:spacing w:before="100" w:beforeAutospacing="1" w:after="0" w:line="360" w:lineRule="auto"/>
        <w:jc w:val="both"/>
        <w:rPr>
          <w:rFonts w:ascii="Times New Roman" w:eastAsia="Times New Roman" w:hAnsi="Times New Roman" w:cs="Times New Roman"/>
          <w:b/>
          <w:sz w:val="24"/>
          <w:szCs w:val="24"/>
          <w:lang w:val="sr-Cyrl-RS"/>
        </w:rPr>
      </w:pPr>
      <w:r w:rsidRPr="00C018B3">
        <w:rPr>
          <w:rFonts w:ascii="Times New Roman" w:eastAsia="Times New Roman" w:hAnsi="Times New Roman" w:cs="Times New Roman"/>
          <w:b/>
          <w:sz w:val="24"/>
          <w:szCs w:val="24"/>
          <w:lang w:val="sr-Cyrl-RS"/>
        </w:rPr>
        <w:t>Табела</w:t>
      </w:r>
      <w:r>
        <w:rPr>
          <w:rFonts w:ascii="Times New Roman" w:eastAsia="Times New Roman" w:hAnsi="Times New Roman" w:cs="Times New Roman"/>
          <w:b/>
          <w:sz w:val="24"/>
          <w:szCs w:val="24"/>
          <w:lang w:val="sr-Cyrl-RS"/>
        </w:rPr>
        <w:t xml:space="preserve"> 7</w:t>
      </w:r>
      <w:r w:rsidRPr="00C018B3">
        <w:rPr>
          <w:rFonts w:ascii="Times New Roman" w:eastAsia="Times New Roman" w:hAnsi="Times New Roman" w:cs="Times New Roman"/>
          <w:b/>
          <w:sz w:val="24"/>
          <w:szCs w:val="24"/>
          <w:lang w:val="sr-Cyrl-RS"/>
        </w:rPr>
        <w:t xml:space="preserve">. </w:t>
      </w:r>
      <w:r w:rsidRPr="005555F1">
        <w:rPr>
          <w:rFonts w:ascii="Times New Roman" w:eastAsia="Times New Roman" w:hAnsi="Times New Roman" w:cs="Times New Roman"/>
          <w:sz w:val="24"/>
          <w:szCs w:val="24"/>
        </w:rPr>
        <w:t xml:space="preserve">Примарни </w:t>
      </w:r>
      <w:r w:rsidRPr="005555F1">
        <w:rPr>
          <w:rFonts w:ascii="Times New Roman" w:eastAsia="Times New Roman" w:hAnsi="Times New Roman" w:cs="Times New Roman"/>
          <w:sz w:val="24"/>
          <w:szCs w:val="24"/>
          <w:lang w:val="sr-Cyrl-RS"/>
        </w:rPr>
        <w:t xml:space="preserve">и </w:t>
      </w:r>
      <w:r w:rsidRPr="005555F1">
        <w:rPr>
          <w:rFonts w:ascii="Times New Roman" w:eastAsia="Times New Roman" w:hAnsi="Times New Roman" w:cs="Times New Roman"/>
          <w:sz w:val="24"/>
          <w:szCs w:val="24"/>
        </w:rPr>
        <w:t>секундарни узроци акут</w:t>
      </w:r>
      <w:r w:rsidRPr="005555F1">
        <w:rPr>
          <w:rFonts w:ascii="Times New Roman" w:eastAsia="Times New Roman" w:hAnsi="Times New Roman" w:cs="Times New Roman"/>
          <w:sz w:val="24"/>
          <w:szCs w:val="24"/>
          <w:lang w:val="sr-Cyrl-RS"/>
        </w:rPr>
        <w:t xml:space="preserve">не инсуфицијенције </w:t>
      </w:r>
      <w:r w:rsidRPr="005555F1">
        <w:rPr>
          <w:rFonts w:ascii="Times New Roman" w:eastAsia="Times New Roman" w:hAnsi="Times New Roman" w:cs="Times New Roman"/>
          <w:sz w:val="24"/>
          <w:szCs w:val="24"/>
        </w:rPr>
        <w:t xml:space="preserve">јетре </w:t>
      </w:r>
      <w:r w:rsidRPr="005555F1">
        <w:rPr>
          <w:rFonts w:ascii="Times New Roman" w:eastAsia="Times New Roman" w:hAnsi="Times New Roman" w:cs="Times New Roman"/>
          <w:sz w:val="24"/>
          <w:szCs w:val="24"/>
          <w:lang w:val="sr-Cyrl-RS"/>
        </w:rPr>
        <w:t xml:space="preserve">значајни </w:t>
      </w:r>
      <w:r>
        <w:rPr>
          <w:rFonts w:ascii="Times New Roman" w:eastAsia="Times New Roman" w:hAnsi="Times New Roman" w:cs="Times New Roman"/>
          <w:sz w:val="24"/>
          <w:szCs w:val="24"/>
          <w:lang w:val="sr-Cyrl-RS"/>
        </w:rPr>
        <w:t>за</w:t>
      </w:r>
      <w:r w:rsidRPr="005555F1">
        <w:rPr>
          <w:rFonts w:ascii="Times New Roman" w:eastAsia="Times New Roman" w:hAnsi="Times New Roman" w:cs="Times New Roman"/>
          <w:sz w:val="24"/>
          <w:szCs w:val="24"/>
          <w:lang w:val="sr-Cyrl-RS"/>
        </w:rPr>
        <w:t xml:space="preserve"> одлу</w:t>
      </w:r>
      <w:r>
        <w:rPr>
          <w:rFonts w:ascii="Times New Roman" w:eastAsia="Times New Roman" w:hAnsi="Times New Roman" w:cs="Times New Roman"/>
          <w:sz w:val="24"/>
          <w:szCs w:val="24"/>
          <w:lang w:val="sr-Cyrl-RS"/>
        </w:rPr>
        <w:t>ку</w:t>
      </w:r>
      <w:r w:rsidRPr="005555F1">
        <w:rPr>
          <w:rFonts w:ascii="Times New Roman" w:eastAsia="Times New Roman" w:hAnsi="Times New Roman" w:cs="Times New Roman"/>
          <w:sz w:val="24"/>
          <w:szCs w:val="24"/>
          <w:lang w:val="sr-Cyrl-RS"/>
        </w:rPr>
        <w:t xml:space="preserve"> о </w:t>
      </w:r>
      <w:r w:rsidRPr="005555F1">
        <w:rPr>
          <w:rFonts w:ascii="Times New Roman" w:eastAsia="Times New Roman" w:hAnsi="Times New Roman" w:cs="Times New Roman"/>
          <w:sz w:val="24"/>
          <w:szCs w:val="24"/>
        </w:rPr>
        <w:t>трансплантациј</w:t>
      </w:r>
      <w:r>
        <w:rPr>
          <w:rFonts w:ascii="Times New Roman" w:eastAsia="Times New Roman" w:hAnsi="Times New Roman" w:cs="Times New Roman"/>
          <w:sz w:val="24"/>
          <w:szCs w:val="24"/>
          <w:lang w:val="sr-Cyrl-RS"/>
        </w:rPr>
        <w:t>и јетре</w:t>
      </w:r>
    </w:p>
    <w:tbl>
      <w:tblPr>
        <w:tblStyle w:val="TableGrid"/>
        <w:tblW w:w="0" w:type="auto"/>
        <w:tblLook w:val="04A0" w:firstRow="1" w:lastRow="0" w:firstColumn="1" w:lastColumn="0" w:noHBand="0" w:noVBand="1"/>
      </w:tblPr>
      <w:tblGrid>
        <w:gridCol w:w="4675"/>
        <w:gridCol w:w="4675"/>
      </w:tblGrid>
      <w:tr w:rsidR="00297909" w:rsidRPr="00C018B3" w14:paraId="5ADC00F3" w14:textId="77777777" w:rsidTr="005565B0">
        <w:tc>
          <w:tcPr>
            <w:tcW w:w="4675" w:type="dxa"/>
          </w:tcPr>
          <w:p w14:paraId="0A9EBFFA" w14:textId="77777777" w:rsidR="00297909" w:rsidRDefault="00297909" w:rsidP="005565B0">
            <w:pPr>
              <w:spacing w:line="360" w:lineRule="auto"/>
              <w:rPr>
                <w:rFonts w:ascii="Times New Roman" w:hAnsi="Times New Roman" w:cs="Times New Roman"/>
                <w:b/>
                <w:sz w:val="24"/>
                <w:szCs w:val="24"/>
                <w:lang w:val="sr-Cyrl-RS"/>
              </w:rPr>
            </w:pPr>
            <w:r w:rsidRPr="005555F1">
              <w:rPr>
                <w:rFonts w:ascii="Times New Roman" w:hAnsi="Times New Roman" w:cs="Times New Roman"/>
                <w:b/>
                <w:sz w:val="24"/>
                <w:szCs w:val="24"/>
                <w:lang w:val="sr-Cyrl-RS"/>
              </w:rPr>
              <w:t xml:space="preserve">Примарна </w:t>
            </w:r>
            <w:r>
              <w:rPr>
                <w:rFonts w:ascii="Times New Roman" w:hAnsi="Times New Roman" w:cs="Times New Roman"/>
                <w:b/>
                <w:sz w:val="24"/>
                <w:szCs w:val="24"/>
                <w:lang w:val="sr-Cyrl-RS"/>
              </w:rPr>
              <w:t xml:space="preserve">АИЈ </w:t>
            </w:r>
            <w:r w:rsidRPr="005555F1">
              <w:rPr>
                <w:rFonts w:ascii="Times New Roman" w:hAnsi="Times New Roman" w:cs="Times New Roman"/>
                <w:b/>
                <w:sz w:val="24"/>
                <w:szCs w:val="24"/>
                <w:lang w:val="sr-Cyrl-RS"/>
              </w:rPr>
              <w:t>(хитна трансплантација јетре се може разматрати као терапијска опција)</w:t>
            </w:r>
          </w:p>
          <w:p w14:paraId="0737891B" w14:textId="77777777" w:rsidR="00297909" w:rsidRPr="005555F1" w:rsidRDefault="00297909" w:rsidP="005565B0">
            <w:pPr>
              <w:spacing w:line="360" w:lineRule="auto"/>
              <w:rPr>
                <w:rFonts w:ascii="Times New Roman" w:hAnsi="Times New Roman" w:cs="Times New Roman"/>
                <w:b/>
                <w:sz w:val="24"/>
                <w:szCs w:val="24"/>
                <w:lang w:val="sr-Cyrl-RS"/>
              </w:rPr>
            </w:pPr>
            <w:r w:rsidRPr="005555F1">
              <w:rPr>
                <w:rFonts w:ascii="Times New Roman" w:hAnsi="Times New Roman" w:cs="Times New Roman"/>
                <w:b/>
                <w:sz w:val="24"/>
                <w:szCs w:val="24"/>
                <w:lang w:val="sr-Cyrl-RS"/>
              </w:rPr>
              <w:t>Етиолошки фактори:</w:t>
            </w:r>
          </w:p>
        </w:tc>
        <w:tc>
          <w:tcPr>
            <w:tcW w:w="4675" w:type="dxa"/>
          </w:tcPr>
          <w:p w14:paraId="78937585" w14:textId="77777777" w:rsidR="00297909" w:rsidRPr="005555F1" w:rsidRDefault="00297909" w:rsidP="005565B0">
            <w:pPr>
              <w:spacing w:line="360" w:lineRule="auto"/>
              <w:rPr>
                <w:rFonts w:ascii="Times New Roman" w:hAnsi="Times New Roman" w:cs="Times New Roman"/>
                <w:b/>
                <w:sz w:val="24"/>
                <w:szCs w:val="24"/>
                <w:lang w:val="sr-Cyrl-RS"/>
              </w:rPr>
            </w:pPr>
            <w:r w:rsidRPr="005555F1">
              <w:rPr>
                <w:rFonts w:ascii="Times New Roman" w:hAnsi="Times New Roman" w:cs="Times New Roman"/>
                <w:b/>
                <w:sz w:val="24"/>
                <w:szCs w:val="24"/>
                <w:lang w:val="sr-Cyrl-RS"/>
              </w:rPr>
              <w:t xml:space="preserve">Секундарна/екстрахепатичка </w:t>
            </w:r>
            <w:r>
              <w:rPr>
                <w:rFonts w:ascii="Times New Roman" w:hAnsi="Times New Roman" w:cs="Times New Roman"/>
                <w:b/>
                <w:sz w:val="24"/>
                <w:szCs w:val="24"/>
                <w:lang w:val="sr-Cyrl-RS"/>
              </w:rPr>
              <w:t>АИЈ</w:t>
            </w:r>
          </w:p>
          <w:p w14:paraId="4C106FAB" w14:textId="77777777" w:rsidR="00297909" w:rsidRDefault="00297909" w:rsidP="005565B0">
            <w:pPr>
              <w:spacing w:line="360" w:lineRule="auto"/>
              <w:rPr>
                <w:rFonts w:ascii="Times New Roman" w:hAnsi="Times New Roman" w:cs="Times New Roman"/>
                <w:b/>
                <w:sz w:val="24"/>
                <w:szCs w:val="24"/>
                <w:lang w:val="sr-Cyrl-RS"/>
              </w:rPr>
            </w:pPr>
            <w:r w:rsidRPr="005555F1">
              <w:rPr>
                <w:rFonts w:ascii="Times New Roman" w:hAnsi="Times New Roman" w:cs="Times New Roman"/>
                <w:b/>
                <w:sz w:val="24"/>
                <w:szCs w:val="24"/>
                <w:lang w:val="sr-Cyrl-RS"/>
              </w:rPr>
              <w:t>(хитна трансплантација јетре није индикована)</w:t>
            </w:r>
          </w:p>
          <w:p w14:paraId="2D98D2CE" w14:textId="77777777" w:rsidR="00297909" w:rsidRPr="005555F1" w:rsidRDefault="00297909" w:rsidP="005565B0">
            <w:pPr>
              <w:spacing w:line="360" w:lineRule="auto"/>
              <w:rPr>
                <w:rFonts w:ascii="Times New Roman" w:hAnsi="Times New Roman" w:cs="Times New Roman"/>
                <w:b/>
                <w:sz w:val="24"/>
                <w:szCs w:val="24"/>
                <w:lang w:val="sr-Cyrl-RS"/>
              </w:rPr>
            </w:pPr>
            <w:r w:rsidRPr="005555F1">
              <w:rPr>
                <w:rFonts w:ascii="Times New Roman" w:hAnsi="Times New Roman" w:cs="Times New Roman"/>
                <w:b/>
                <w:sz w:val="24"/>
                <w:szCs w:val="24"/>
                <w:lang w:val="sr-Cyrl-RS"/>
              </w:rPr>
              <w:t>Етиолошки фактори:</w:t>
            </w:r>
          </w:p>
        </w:tc>
      </w:tr>
      <w:tr w:rsidR="00297909" w:rsidRPr="00C018B3" w14:paraId="034C3C52" w14:textId="77777777" w:rsidTr="005565B0">
        <w:tc>
          <w:tcPr>
            <w:tcW w:w="4675" w:type="dxa"/>
          </w:tcPr>
          <w:p w14:paraId="451D5B7E" w14:textId="77777777" w:rsidR="00297909" w:rsidRPr="00C018B3" w:rsidRDefault="00297909" w:rsidP="005565B0">
            <w:pPr>
              <w:spacing w:line="360" w:lineRule="auto"/>
              <w:rPr>
                <w:rFonts w:ascii="Times New Roman" w:hAnsi="Times New Roman" w:cs="Times New Roman"/>
                <w:sz w:val="24"/>
                <w:szCs w:val="24"/>
                <w:lang w:val="sr-Cyrl-RS"/>
              </w:rPr>
            </w:pPr>
            <w:r w:rsidRPr="00C018B3">
              <w:rPr>
                <w:rFonts w:ascii="Times New Roman" w:hAnsi="Times New Roman" w:cs="Times New Roman"/>
                <w:sz w:val="24"/>
                <w:szCs w:val="24"/>
                <w:lang w:val="sr-Cyrl-RS"/>
              </w:rPr>
              <w:t>Акутни вирусни хепатитиси</w:t>
            </w:r>
          </w:p>
        </w:tc>
        <w:tc>
          <w:tcPr>
            <w:tcW w:w="4675" w:type="dxa"/>
          </w:tcPr>
          <w:p w14:paraId="124BDC39" w14:textId="77777777" w:rsidR="00297909" w:rsidRPr="00C018B3" w:rsidRDefault="00297909" w:rsidP="005565B0">
            <w:pPr>
              <w:spacing w:line="360" w:lineRule="auto"/>
              <w:rPr>
                <w:rFonts w:ascii="Times New Roman" w:hAnsi="Times New Roman" w:cs="Times New Roman"/>
                <w:sz w:val="24"/>
                <w:szCs w:val="24"/>
                <w:lang w:val="sr-Cyrl-RS"/>
              </w:rPr>
            </w:pPr>
            <w:r w:rsidRPr="00C018B3">
              <w:rPr>
                <w:rFonts w:ascii="Times New Roman" w:hAnsi="Times New Roman" w:cs="Times New Roman"/>
                <w:sz w:val="24"/>
                <w:szCs w:val="24"/>
                <w:lang w:val="sr-Cyrl-RS"/>
              </w:rPr>
              <w:t>Исхемијск</w:t>
            </w:r>
            <w:r>
              <w:rPr>
                <w:rFonts w:ascii="Times New Roman" w:hAnsi="Times New Roman" w:cs="Times New Roman"/>
                <w:sz w:val="24"/>
                <w:szCs w:val="24"/>
                <w:lang w:val="sr-Cyrl-RS"/>
              </w:rPr>
              <w:t>а лезија јетре</w:t>
            </w:r>
          </w:p>
        </w:tc>
      </w:tr>
      <w:tr w:rsidR="00297909" w:rsidRPr="00C018B3" w14:paraId="7A536B55" w14:textId="77777777" w:rsidTr="005565B0">
        <w:tc>
          <w:tcPr>
            <w:tcW w:w="4675" w:type="dxa"/>
          </w:tcPr>
          <w:p w14:paraId="1EB2BF74" w14:textId="77777777" w:rsidR="00297909" w:rsidRPr="00C018B3" w:rsidRDefault="00297909" w:rsidP="005565B0">
            <w:pPr>
              <w:spacing w:line="360" w:lineRule="auto"/>
              <w:rPr>
                <w:rFonts w:ascii="Times New Roman" w:hAnsi="Times New Roman" w:cs="Times New Roman"/>
                <w:sz w:val="24"/>
                <w:szCs w:val="24"/>
                <w:lang w:val="sr-Latn-RS"/>
              </w:rPr>
            </w:pPr>
            <w:r w:rsidRPr="00C018B3">
              <w:rPr>
                <w:rFonts w:ascii="Times New Roman" w:hAnsi="Times New Roman" w:cs="Times New Roman"/>
                <w:sz w:val="24"/>
                <w:szCs w:val="24"/>
                <w:lang w:val="sr-Cyrl-RS"/>
              </w:rPr>
              <w:t>Лекови</w:t>
            </w:r>
            <w:r>
              <w:rPr>
                <w:rFonts w:ascii="Times New Roman" w:hAnsi="Times New Roman" w:cs="Times New Roman"/>
                <w:sz w:val="24"/>
                <w:szCs w:val="24"/>
                <w:lang w:val="sr-Cyrl-RS"/>
              </w:rPr>
              <w:t xml:space="preserve"> </w:t>
            </w:r>
            <w:r w:rsidRPr="00C018B3">
              <w:rPr>
                <w:rFonts w:ascii="Times New Roman" w:hAnsi="Times New Roman" w:cs="Times New Roman"/>
                <w:sz w:val="24"/>
                <w:szCs w:val="24"/>
                <w:lang w:val="sr-Cyrl-RS"/>
              </w:rPr>
              <w:t>(било директним токсичним или идиосинкратским механизмом)</w:t>
            </w:r>
          </w:p>
        </w:tc>
        <w:tc>
          <w:tcPr>
            <w:tcW w:w="4675" w:type="dxa"/>
            <w:vMerge w:val="restart"/>
          </w:tcPr>
          <w:p w14:paraId="4A677852" w14:textId="77777777" w:rsidR="00297909" w:rsidRPr="00C018B3" w:rsidRDefault="00297909" w:rsidP="005565B0">
            <w:pPr>
              <w:spacing w:line="360" w:lineRule="auto"/>
              <w:rPr>
                <w:rFonts w:ascii="Times New Roman" w:hAnsi="Times New Roman" w:cs="Times New Roman"/>
                <w:sz w:val="24"/>
                <w:szCs w:val="24"/>
                <w:lang w:val="sr-Cyrl-RS"/>
              </w:rPr>
            </w:pPr>
            <w:r w:rsidRPr="00C018B3">
              <w:rPr>
                <w:rFonts w:ascii="Times New Roman" w:hAnsi="Times New Roman" w:cs="Times New Roman"/>
                <w:sz w:val="24"/>
                <w:szCs w:val="24"/>
                <w:lang w:val="sr-Cyrl-RS"/>
              </w:rPr>
              <w:t>Системске болести:</w:t>
            </w:r>
          </w:p>
          <w:p w14:paraId="7E7FAE96" w14:textId="77777777" w:rsidR="00297909" w:rsidRPr="00C018B3" w:rsidRDefault="00297909" w:rsidP="005565B0">
            <w:pPr>
              <w:spacing w:line="360" w:lineRule="auto"/>
              <w:rPr>
                <w:rFonts w:ascii="Times New Roman" w:hAnsi="Times New Roman" w:cs="Times New Roman"/>
                <w:sz w:val="24"/>
                <w:szCs w:val="24"/>
                <w:lang w:val="sr-Cyrl-RS"/>
              </w:rPr>
            </w:pPr>
            <w:r w:rsidRPr="00C018B3">
              <w:rPr>
                <w:rFonts w:ascii="Times New Roman" w:hAnsi="Times New Roman" w:cs="Times New Roman"/>
                <w:sz w:val="24"/>
                <w:szCs w:val="24"/>
                <w:lang w:val="sr-Cyrl-RS"/>
              </w:rPr>
              <w:t>- хемо-фагоцитни синдром</w:t>
            </w:r>
          </w:p>
          <w:p w14:paraId="0359B7AB" w14:textId="77777777" w:rsidR="00297909" w:rsidRPr="00C018B3" w:rsidRDefault="00297909" w:rsidP="005565B0">
            <w:pPr>
              <w:spacing w:line="360" w:lineRule="auto"/>
              <w:rPr>
                <w:rFonts w:ascii="Times New Roman" w:hAnsi="Times New Roman" w:cs="Times New Roman"/>
                <w:sz w:val="24"/>
                <w:szCs w:val="24"/>
                <w:lang w:val="sr-Cyrl-RS"/>
              </w:rPr>
            </w:pPr>
            <w:r w:rsidRPr="00C018B3">
              <w:rPr>
                <w:rFonts w:ascii="Times New Roman" w:hAnsi="Times New Roman" w:cs="Times New Roman"/>
                <w:sz w:val="24"/>
                <w:szCs w:val="24"/>
                <w:lang w:val="sr-Cyrl-RS"/>
              </w:rPr>
              <w:t>- метаболичке болести</w:t>
            </w:r>
          </w:p>
          <w:p w14:paraId="23E7C250" w14:textId="77777777" w:rsidR="00297909" w:rsidRPr="00C018B3" w:rsidRDefault="00297909" w:rsidP="005565B0">
            <w:pPr>
              <w:spacing w:line="360" w:lineRule="auto"/>
              <w:rPr>
                <w:rFonts w:ascii="Times New Roman" w:hAnsi="Times New Roman" w:cs="Times New Roman"/>
                <w:sz w:val="24"/>
                <w:szCs w:val="24"/>
                <w:lang w:val="sr-Cyrl-RS"/>
              </w:rPr>
            </w:pPr>
            <w:r w:rsidRPr="00C018B3">
              <w:rPr>
                <w:rFonts w:ascii="Times New Roman" w:hAnsi="Times New Roman" w:cs="Times New Roman"/>
                <w:sz w:val="24"/>
                <w:szCs w:val="24"/>
                <w:lang w:val="sr-Cyrl-RS"/>
              </w:rPr>
              <w:t>- инфилтративне болести</w:t>
            </w:r>
          </w:p>
          <w:p w14:paraId="0D162A77" w14:textId="77777777" w:rsidR="00297909" w:rsidRPr="00C018B3" w:rsidRDefault="00297909" w:rsidP="005565B0">
            <w:pPr>
              <w:spacing w:line="360" w:lineRule="auto"/>
              <w:rPr>
                <w:rFonts w:ascii="Times New Roman" w:hAnsi="Times New Roman" w:cs="Times New Roman"/>
                <w:sz w:val="24"/>
                <w:szCs w:val="24"/>
                <w:lang w:val="sr-Cyrl-RS"/>
              </w:rPr>
            </w:pPr>
            <w:r w:rsidRPr="00C018B3">
              <w:rPr>
                <w:rFonts w:ascii="Times New Roman" w:hAnsi="Times New Roman" w:cs="Times New Roman"/>
                <w:sz w:val="24"/>
                <w:szCs w:val="24"/>
                <w:lang w:val="sr-Cyrl-RS"/>
              </w:rPr>
              <w:t>- лимфоми</w:t>
            </w:r>
          </w:p>
          <w:p w14:paraId="2667E1F0" w14:textId="77777777" w:rsidR="00297909" w:rsidRPr="00C018B3" w:rsidRDefault="00297909" w:rsidP="005565B0">
            <w:pPr>
              <w:spacing w:line="360" w:lineRule="auto"/>
              <w:rPr>
                <w:rFonts w:ascii="Times New Roman" w:hAnsi="Times New Roman" w:cs="Times New Roman"/>
                <w:sz w:val="24"/>
                <w:szCs w:val="24"/>
                <w:lang w:val="sr-Cyrl-RS"/>
              </w:rPr>
            </w:pPr>
            <w:r w:rsidRPr="00C018B3">
              <w:rPr>
                <w:rFonts w:ascii="Times New Roman" w:hAnsi="Times New Roman" w:cs="Times New Roman"/>
                <w:sz w:val="24"/>
                <w:szCs w:val="24"/>
                <w:lang w:val="sr-Cyrl-RS"/>
              </w:rPr>
              <w:t>- друге инфекције (нпр. маларија)</w:t>
            </w:r>
          </w:p>
        </w:tc>
      </w:tr>
      <w:tr w:rsidR="00297909" w:rsidRPr="00C018B3" w14:paraId="6D874BCD" w14:textId="77777777" w:rsidTr="005565B0">
        <w:tc>
          <w:tcPr>
            <w:tcW w:w="4675" w:type="dxa"/>
          </w:tcPr>
          <w:p w14:paraId="6D499017" w14:textId="77777777" w:rsidR="00297909" w:rsidRPr="00C018B3" w:rsidRDefault="00297909" w:rsidP="005565B0">
            <w:pPr>
              <w:spacing w:line="360" w:lineRule="auto"/>
              <w:rPr>
                <w:rFonts w:ascii="Times New Roman" w:hAnsi="Times New Roman" w:cs="Times New Roman"/>
                <w:sz w:val="24"/>
                <w:szCs w:val="24"/>
                <w:lang w:val="sr-Cyrl-RS"/>
              </w:rPr>
            </w:pPr>
            <w:r>
              <w:rPr>
                <w:rFonts w:ascii="Times New Roman" w:hAnsi="Times New Roman" w:cs="Times New Roman"/>
                <w:sz w:val="24"/>
                <w:szCs w:val="24"/>
                <w:lang w:val="sr-Cyrl-RS"/>
              </w:rPr>
              <w:t>Друга т</w:t>
            </w:r>
            <w:r w:rsidRPr="00C018B3">
              <w:rPr>
                <w:rFonts w:ascii="Times New Roman" w:hAnsi="Times New Roman" w:cs="Times New Roman"/>
                <w:sz w:val="24"/>
                <w:szCs w:val="24"/>
                <w:lang w:val="sr-Cyrl-RS"/>
              </w:rPr>
              <w:t>окси</w:t>
            </w:r>
            <w:r>
              <w:rPr>
                <w:rFonts w:ascii="Times New Roman" w:hAnsi="Times New Roman" w:cs="Times New Roman"/>
                <w:sz w:val="24"/>
                <w:szCs w:val="24"/>
                <w:lang w:val="sr-Cyrl-RS"/>
              </w:rPr>
              <w:t>чна једињења</w:t>
            </w:r>
          </w:p>
        </w:tc>
        <w:tc>
          <w:tcPr>
            <w:tcW w:w="4675" w:type="dxa"/>
            <w:vMerge/>
          </w:tcPr>
          <w:p w14:paraId="3A29B812" w14:textId="77777777" w:rsidR="00297909" w:rsidRPr="00C018B3" w:rsidRDefault="00297909" w:rsidP="005565B0">
            <w:pPr>
              <w:spacing w:line="360" w:lineRule="auto"/>
              <w:rPr>
                <w:rFonts w:ascii="Times New Roman" w:hAnsi="Times New Roman" w:cs="Times New Roman"/>
                <w:sz w:val="24"/>
                <w:szCs w:val="24"/>
                <w:lang w:val="sr-Cyrl-RS"/>
              </w:rPr>
            </w:pPr>
          </w:p>
        </w:tc>
      </w:tr>
      <w:tr w:rsidR="00297909" w:rsidRPr="00C018B3" w14:paraId="4E6FF6CE" w14:textId="77777777" w:rsidTr="005565B0">
        <w:tc>
          <w:tcPr>
            <w:tcW w:w="4675" w:type="dxa"/>
          </w:tcPr>
          <w:p w14:paraId="7A73D953" w14:textId="77777777" w:rsidR="00297909" w:rsidRPr="00C018B3" w:rsidRDefault="00297909" w:rsidP="005565B0">
            <w:pPr>
              <w:spacing w:line="360" w:lineRule="auto"/>
              <w:rPr>
                <w:rFonts w:ascii="Times New Roman" w:hAnsi="Times New Roman" w:cs="Times New Roman"/>
                <w:sz w:val="24"/>
                <w:szCs w:val="24"/>
                <w:lang w:val="sr-Cyrl-RS"/>
              </w:rPr>
            </w:pPr>
            <w:r w:rsidRPr="00C018B3">
              <w:rPr>
                <w:rFonts w:ascii="Times New Roman" w:hAnsi="Times New Roman" w:cs="Times New Roman"/>
                <w:sz w:val="24"/>
                <w:szCs w:val="24"/>
                <w:lang w:val="sr-Cyrl-RS"/>
              </w:rPr>
              <w:t>Бад-Кијаријев синдром</w:t>
            </w:r>
          </w:p>
        </w:tc>
        <w:tc>
          <w:tcPr>
            <w:tcW w:w="4675" w:type="dxa"/>
            <w:vMerge/>
          </w:tcPr>
          <w:p w14:paraId="49654E0C" w14:textId="77777777" w:rsidR="00297909" w:rsidRPr="00C018B3" w:rsidRDefault="00297909" w:rsidP="005565B0">
            <w:pPr>
              <w:spacing w:line="360" w:lineRule="auto"/>
              <w:rPr>
                <w:rFonts w:ascii="Times New Roman" w:hAnsi="Times New Roman" w:cs="Times New Roman"/>
                <w:sz w:val="24"/>
                <w:szCs w:val="24"/>
                <w:lang w:val="sr-Cyrl-RS"/>
              </w:rPr>
            </w:pPr>
          </w:p>
        </w:tc>
      </w:tr>
      <w:tr w:rsidR="00297909" w:rsidRPr="00C018B3" w14:paraId="2FF77200" w14:textId="77777777" w:rsidTr="005565B0">
        <w:tc>
          <w:tcPr>
            <w:tcW w:w="4675" w:type="dxa"/>
          </w:tcPr>
          <w:p w14:paraId="385C0B83" w14:textId="77777777" w:rsidR="00297909" w:rsidRPr="00C018B3" w:rsidRDefault="00297909" w:rsidP="005565B0">
            <w:pPr>
              <w:spacing w:line="360" w:lineRule="auto"/>
              <w:rPr>
                <w:rFonts w:ascii="Times New Roman" w:hAnsi="Times New Roman" w:cs="Times New Roman"/>
                <w:sz w:val="24"/>
                <w:szCs w:val="24"/>
                <w:lang w:val="sr-Cyrl-RS"/>
              </w:rPr>
            </w:pPr>
            <w:r w:rsidRPr="00C018B3">
              <w:rPr>
                <w:rFonts w:ascii="Times New Roman" w:hAnsi="Times New Roman" w:cs="Times New Roman"/>
                <w:sz w:val="24"/>
                <w:szCs w:val="24"/>
                <w:lang w:val="sr-Cyrl-RS"/>
              </w:rPr>
              <w:t>Аутоимуни процеси</w:t>
            </w:r>
            <w:r>
              <w:rPr>
                <w:rFonts w:ascii="Times New Roman" w:hAnsi="Times New Roman" w:cs="Times New Roman"/>
                <w:sz w:val="24"/>
                <w:szCs w:val="24"/>
                <w:lang w:val="sr-Cyrl-RS"/>
              </w:rPr>
              <w:t xml:space="preserve"> јетре</w:t>
            </w:r>
          </w:p>
        </w:tc>
        <w:tc>
          <w:tcPr>
            <w:tcW w:w="4675" w:type="dxa"/>
            <w:vMerge/>
          </w:tcPr>
          <w:p w14:paraId="3E326FCA" w14:textId="77777777" w:rsidR="00297909" w:rsidRPr="00C018B3" w:rsidRDefault="00297909" w:rsidP="005565B0">
            <w:pPr>
              <w:spacing w:line="360" w:lineRule="auto"/>
              <w:rPr>
                <w:rFonts w:ascii="Times New Roman" w:hAnsi="Times New Roman" w:cs="Times New Roman"/>
                <w:sz w:val="24"/>
                <w:szCs w:val="24"/>
                <w:lang w:val="sr-Cyrl-RS"/>
              </w:rPr>
            </w:pPr>
          </w:p>
        </w:tc>
      </w:tr>
      <w:tr w:rsidR="00297909" w:rsidRPr="00C018B3" w14:paraId="5E550E1B" w14:textId="77777777" w:rsidTr="005565B0">
        <w:tc>
          <w:tcPr>
            <w:tcW w:w="4675" w:type="dxa"/>
          </w:tcPr>
          <w:p w14:paraId="42DD26C4" w14:textId="77777777" w:rsidR="00297909" w:rsidRPr="00C018B3" w:rsidRDefault="00297909" w:rsidP="005565B0">
            <w:pPr>
              <w:spacing w:line="360" w:lineRule="auto"/>
              <w:rPr>
                <w:rFonts w:ascii="Times New Roman" w:hAnsi="Times New Roman" w:cs="Times New Roman"/>
                <w:sz w:val="24"/>
                <w:szCs w:val="24"/>
                <w:lang w:val="sr-Cyrl-RS"/>
              </w:rPr>
            </w:pPr>
            <w:r>
              <w:rPr>
                <w:rFonts w:ascii="Times New Roman" w:hAnsi="Times New Roman" w:cs="Times New Roman"/>
                <w:sz w:val="24"/>
                <w:szCs w:val="24"/>
                <w:lang w:val="sr-Cyrl-RS"/>
              </w:rPr>
              <w:t>Повезаност</w:t>
            </w:r>
            <w:r w:rsidRPr="00C018B3">
              <w:rPr>
                <w:rFonts w:ascii="Times New Roman" w:hAnsi="Times New Roman" w:cs="Times New Roman"/>
                <w:sz w:val="24"/>
                <w:szCs w:val="24"/>
                <w:lang w:val="sr-Cyrl-RS"/>
              </w:rPr>
              <w:t xml:space="preserve"> са трудноћом</w:t>
            </w:r>
          </w:p>
        </w:tc>
        <w:tc>
          <w:tcPr>
            <w:tcW w:w="4675" w:type="dxa"/>
            <w:vMerge/>
          </w:tcPr>
          <w:p w14:paraId="392512F5" w14:textId="77777777" w:rsidR="00297909" w:rsidRPr="00C018B3" w:rsidRDefault="00297909" w:rsidP="005565B0">
            <w:pPr>
              <w:spacing w:line="360" w:lineRule="auto"/>
              <w:rPr>
                <w:rFonts w:ascii="Times New Roman" w:hAnsi="Times New Roman" w:cs="Times New Roman"/>
                <w:sz w:val="24"/>
                <w:szCs w:val="24"/>
                <w:lang w:val="sr-Cyrl-RS"/>
              </w:rPr>
            </w:pPr>
          </w:p>
        </w:tc>
      </w:tr>
      <w:tr w:rsidR="00297909" w:rsidRPr="00C018B3" w14:paraId="3A2A3F5A" w14:textId="77777777" w:rsidTr="005565B0">
        <w:tc>
          <w:tcPr>
            <w:tcW w:w="4675" w:type="dxa"/>
          </w:tcPr>
          <w:p w14:paraId="000AF821" w14:textId="77777777" w:rsidR="00297909" w:rsidRPr="00C018B3" w:rsidRDefault="00297909" w:rsidP="005565B0">
            <w:pPr>
              <w:spacing w:line="360" w:lineRule="auto"/>
              <w:rPr>
                <w:rFonts w:ascii="Times New Roman" w:hAnsi="Times New Roman" w:cs="Times New Roman"/>
                <w:sz w:val="24"/>
                <w:szCs w:val="24"/>
                <w:lang w:val="sr-Cyrl-RS"/>
              </w:rPr>
            </w:pPr>
            <w:r w:rsidRPr="00C018B3">
              <w:rPr>
                <w:rFonts w:ascii="Times New Roman" w:hAnsi="Times New Roman" w:cs="Times New Roman"/>
                <w:sz w:val="24"/>
                <w:szCs w:val="24"/>
                <w:lang w:val="sr-Cyrl-RS"/>
              </w:rPr>
              <w:t>Наследне болести јетре (нпр. Вилсонова болест</w:t>
            </w:r>
            <w:r>
              <w:rPr>
                <w:rFonts w:ascii="Times New Roman" w:hAnsi="Times New Roman" w:cs="Times New Roman"/>
                <w:sz w:val="24"/>
                <w:szCs w:val="24"/>
                <w:lang w:val="sr-Cyrl-RS"/>
              </w:rPr>
              <w:t>,</w:t>
            </w:r>
            <w:r w:rsidRPr="00C018B3">
              <w:rPr>
                <w:rFonts w:ascii="Times New Roman" w:hAnsi="Times New Roman" w:cs="Times New Roman"/>
                <w:sz w:val="24"/>
                <w:szCs w:val="24"/>
                <w:lang w:val="sr-Cyrl-RS"/>
              </w:rPr>
              <w:t xml:space="preserve"> хемохроматоза)</w:t>
            </w:r>
          </w:p>
        </w:tc>
        <w:tc>
          <w:tcPr>
            <w:tcW w:w="4675" w:type="dxa"/>
            <w:vMerge/>
          </w:tcPr>
          <w:p w14:paraId="3FDDC70E" w14:textId="77777777" w:rsidR="00297909" w:rsidRPr="00C018B3" w:rsidRDefault="00297909" w:rsidP="005565B0">
            <w:pPr>
              <w:spacing w:line="360" w:lineRule="auto"/>
              <w:rPr>
                <w:rFonts w:ascii="Times New Roman" w:hAnsi="Times New Roman" w:cs="Times New Roman"/>
                <w:sz w:val="24"/>
                <w:szCs w:val="24"/>
                <w:lang w:val="sr-Cyrl-RS"/>
              </w:rPr>
            </w:pPr>
          </w:p>
        </w:tc>
      </w:tr>
    </w:tbl>
    <w:p w14:paraId="01CD29F4" w14:textId="77777777" w:rsidR="00297909" w:rsidRPr="00C018B3" w:rsidRDefault="00297909" w:rsidP="00297909">
      <w:pPr>
        <w:spacing w:after="0" w:line="360" w:lineRule="auto"/>
        <w:jc w:val="both"/>
        <w:rPr>
          <w:rFonts w:ascii="Times New Roman" w:hAnsi="Times New Roman" w:cs="Times New Roman"/>
          <w:sz w:val="24"/>
          <w:szCs w:val="24"/>
          <w:lang w:val="sr-Latn-RS"/>
        </w:rPr>
      </w:pPr>
    </w:p>
    <w:p w14:paraId="36CF2958" w14:textId="77777777" w:rsidR="00297909" w:rsidRDefault="00297909" w:rsidP="00297909">
      <w:pPr>
        <w:spacing w:after="0" w:line="360" w:lineRule="auto"/>
        <w:jc w:val="both"/>
        <w:rPr>
          <w:rFonts w:ascii="Times New Roman" w:hAnsi="Times New Roman" w:cs="Times New Roman"/>
          <w:sz w:val="24"/>
          <w:szCs w:val="24"/>
          <w:lang w:val="sr-Cyrl-RS"/>
        </w:rPr>
      </w:pPr>
      <w:r w:rsidRPr="00C018B3">
        <w:rPr>
          <w:rFonts w:ascii="Times New Roman" w:hAnsi="Times New Roman" w:cs="Times New Roman"/>
          <w:sz w:val="24"/>
          <w:szCs w:val="24"/>
        </w:rPr>
        <w:t>Ран</w:t>
      </w:r>
      <w:r>
        <w:rPr>
          <w:rFonts w:ascii="Times New Roman" w:hAnsi="Times New Roman" w:cs="Times New Roman"/>
          <w:sz w:val="24"/>
          <w:szCs w:val="24"/>
          <w:lang w:val="sr-Cyrl-RS"/>
        </w:rPr>
        <w:t xml:space="preserve">а идентификација </w:t>
      </w:r>
      <w:r w:rsidRPr="00C018B3">
        <w:rPr>
          <w:rFonts w:ascii="Times New Roman" w:hAnsi="Times New Roman" w:cs="Times New Roman"/>
          <w:sz w:val="24"/>
          <w:szCs w:val="24"/>
        </w:rPr>
        <w:t xml:space="preserve">пацијената </w:t>
      </w:r>
      <w:r>
        <w:rPr>
          <w:rFonts w:ascii="Times New Roman" w:hAnsi="Times New Roman" w:cs="Times New Roman"/>
          <w:sz w:val="24"/>
          <w:szCs w:val="24"/>
          <w:lang w:val="sr-Cyrl-RS"/>
        </w:rPr>
        <w:t>са лошом прогнозом</w:t>
      </w:r>
      <w:r w:rsidRPr="00C018B3">
        <w:rPr>
          <w:rFonts w:ascii="Times New Roman" w:hAnsi="Times New Roman" w:cs="Times New Roman"/>
          <w:sz w:val="24"/>
          <w:szCs w:val="24"/>
        </w:rPr>
        <w:t xml:space="preserve"> </w:t>
      </w:r>
      <w:r>
        <w:rPr>
          <w:rFonts w:ascii="Times New Roman" w:hAnsi="Times New Roman" w:cs="Times New Roman"/>
          <w:sz w:val="24"/>
          <w:szCs w:val="24"/>
          <w:lang w:val="sr-Cyrl-RS"/>
        </w:rPr>
        <w:t xml:space="preserve">уколико се примене само </w:t>
      </w:r>
      <w:r w:rsidRPr="00C018B3">
        <w:rPr>
          <w:rFonts w:ascii="Times New Roman" w:hAnsi="Times New Roman" w:cs="Times New Roman"/>
          <w:sz w:val="24"/>
          <w:szCs w:val="24"/>
        </w:rPr>
        <w:t>конзервативне</w:t>
      </w:r>
      <w:r>
        <w:rPr>
          <w:rFonts w:ascii="Times New Roman" w:hAnsi="Times New Roman" w:cs="Times New Roman"/>
          <w:sz w:val="24"/>
          <w:szCs w:val="24"/>
          <w:lang w:val="sr-Cyrl-RS"/>
        </w:rPr>
        <w:t xml:space="preserve"> метода лечења,</w:t>
      </w:r>
      <w:r w:rsidRPr="00C018B3">
        <w:rPr>
          <w:rFonts w:ascii="Times New Roman" w:hAnsi="Times New Roman" w:cs="Times New Roman"/>
          <w:sz w:val="24"/>
          <w:szCs w:val="24"/>
          <w:lang w:val="sr-Cyrl-RS"/>
        </w:rPr>
        <w:t xml:space="preserve"> </w:t>
      </w:r>
      <w:r w:rsidRPr="00C018B3">
        <w:rPr>
          <w:rFonts w:ascii="Times New Roman" w:hAnsi="Times New Roman" w:cs="Times New Roman"/>
          <w:sz w:val="24"/>
          <w:szCs w:val="24"/>
        </w:rPr>
        <w:t xml:space="preserve">је од великог практичног значаја како би се </w:t>
      </w:r>
      <w:r>
        <w:rPr>
          <w:rFonts w:ascii="Times New Roman" w:hAnsi="Times New Roman" w:cs="Times New Roman"/>
          <w:sz w:val="24"/>
          <w:szCs w:val="24"/>
          <w:lang w:val="sr-Cyrl-RS"/>
        </w:rPr>
        <w:t>одредили потенцијални</w:t>
      </w:r>
      <w:r w:rsidRPr="00C018B3">
        <w:rPr>
          <w:rFonts w:ascii="Times New Roman" w:hAnsi="Times New Roman" w:cs="Times New Roman"/>
          <w:sz w:val="24"/>
          <w:szCs w:val="24"/>
        </w:rPr>
        <w:t xml:space="preserve"> кандидати за трансплантацију јетре</w:t>
      </w:r>
      <w:r>
        <w:rPr>
          <w:rFonts w:ascii="Times New Roman" w:hAnsi="Times New Roman" w:cs="Times New Roman"/>
          <w:sz w:val="24"/>
          <w:szCs w:val="24"/>
          <w:lang w:val="sr-Cyrl-RS"/>
        </w:rPr>
        <w:t xml:space="preserve"> и хитно пријавили на листу чекања</w:t>
      </w:r>
      <w:r w:rsidRPr="00C018B3">
        <w:rPr>
          <w:rFonts w:ascii="Times New Roman" w:hAnsi="Times New Roman" w:cs="Times New Roman"/>
          <w:sz w:val="24"/>
          <w:szCs w:val="24"/>
        </w:rPr>
        <w:t xml:space="preserve">. </w:t>
      </w:r>
      <w:r w:rsidRPr="00C018B3">
        <w:rPr>
          <w:rFonts w:ascii="Times New Roman" w:hAnsi="Times New Roman" w:cs="Times New Roman"/>
          <w:sz w:val="24"/>
          <w:szCs w:val="24"/>
          <w:lang w:val="sr-Cyrl-RS"/>
        </w:rPr>
        <w:t xml:space="preserve">Напредовање АИЈ доводи до дисфункције </w:t>
      </w:r>
      <w:r>
        <w:rPr>
          <w:rFonts w:ascii="Times New Roman" w:hAnsi="Times New Roman" w:cs="Times New Roman"/>
          <w:sz w:val="24"/>
          <w:szCs w:val="24"/>
          <w:lang w:val="sr-Cyrl-RS"/>
        </w:rPr>
        <w:t xml:space="preserve">и осталих органа и органских система </w:t>
      </w:r>
      <w:r w:rsidRPr="00C018B3">
        <w:rPr>
          <w:rFonts w:ascii="Times New Roman" w:hAnsi="Times New Roman" w:cs="Times New Roman"/>
          <w:sz w:val="24"/>
          <w:szCs w:val="24"/>
          <w:lang w:val="sr-Cyrl-RS"/>
        </w:rPr>
        <w:t xml:space="preserve">чиме се шанса за </w:t>
      </w:r>
      <w:r>
        <w:rPr>
          <w:rFonts w:ascii="Times New Roman" w:hAnsi="Times New Roman" w:cs="Times New Roman"/>
          <w:sz w:val="24"/>
          <w:szCs w:val="24"/>
          <w:lang w:val="sr-Cyrl-RS"/>
        </w:rPr>
        <w:t xml:space="preserve">њихово </w:t>
      </w:r>
      <w:r w:rsidRPr="00C018B3">
        <w:rPr>
          <w:rFonts w:ascii="Times New Roman" w:hAnsi="Times New Roman" w:cs="Times New Roman"/>
          <w:sz w:val="24"/>
          <w:szCs w:val="24"/>
          <w:lang w:val="sr-Cyrl-RS"/>
        </w:rPr>
        <w:t>преживљавање смањује</w:t>
      </w:r>
      <w:r w:rsidRPr="00C018B3">
        <w:rPr>
          <w:rFonts w:ascii="Times New Roman" w:hAnsi="Times New Roman" w:cs="Times New Roman"/>
          <w:sz w:val="24"/>
          <w:szCs w:val="24"/>
        </w:rPr>
        <w:t>.</w:t>
      </w:r>
      <w:r w:rsidRPr="00C018B3">
        <w:rPr>
          <w:rFonts w:ascii="Times New Roman" w:hAnsi="Times New Roman" w:cs="Times New Roman"/>
          <w:sz w:val="24"/>
          <w:szCs w:val="24"/>
          <w:lang w:val="sr-Cyrl-RS"/>
        </w:rPr>
        <w:t xml:space="preserve"> Како би се побољшала њихова тријажа, конструисано је више сетова прогностичких индикатора. Најпознатији и најшире коришћени у Европи су </w:t>
      </w:r>
      <w:r w:rsidRPr="00C018B3">
        <w:rPr>
          <w:rFonts w:ascii="Times New Roman" w:hAnsi="Times New Roman" w:cs="Times New Roman"/>
          <w:i/>
          <w:sz w:val="24"/>
          <w:szCs w:val="24"/>
          <w:lang w:val="sr-Latn-RS"/>
        </w:rPr>
        <w:t>King's College</w:t>
      </w:r>
      <w:r w:rsidRPr="00C018B3">
        <w:rPr>
          <w:rFonts w:ascii="Times New Roman" w:hAnsi="Times New Roman" w:cs="Times New Roman"/>
          <w:sz w:val="24"/>
          <w:szCs w:val="24"/>
          <w:lang w:val="sr-Latn-RS"/>
        </w:rPr>
        <w:t xml:space="preserve"> </w:t>
      </w:r>
      <w:r w:rsidRPr="00C018B3">
        <w:rPr>
          <w:rFonts w:ascii="Times New Roman" w:hAnsi="Times New Roman" w:cs="Times New Roman"/>
          <w:sz w:val="24"/>
          <w:szCs w:val="24"/>
          <w:lang w:val="sr-Cyrl-RS"/>
        </w:rPr>
        <w:t xml:space="preserve">и </w:t>
      </w:r>
      <w:r w:rsidRPr="00C018B3">
        <w:rPr>
          <w:rFonts w:ascii="Times New Roman" w:hAnsi="Times New Roman" w:cs="Times New Roman"/>
          <w:i/>
          <w:sz w:val="24"/>
          <w:szCs w:val="24"/>
          <w:lang w:val="sr-Latn-RS"/>
        </w:rPr>
        <w:t>Clichy</w:t>
      </w:r>
      <w:r w:rsidRPr="00C018B3">
        <w:rPr>
          <w:rFonts w:ascii="Times New Roman" w:hAnsi="Times New Roman" w:cs="Times New Roman"/>
          <w:sz w:val="24"/>
          <w:szCs w:val="24"/>
          <w:lang w:val="sr-Latn-RS"/>
        </w:rPr>
        <w:t xml:space="preserve"> </w:t>
      </w:r>
      <w:r w:rsidRPr="00C018B3">
        <w:rPr>
          <w:rFonts w:ascii="Times New Roman" w:hAnsi="Times New Roman" w:cs="Times New Roman"/>
          <w:sz w:val="24"/>
          <w:szCs w:val="24"/>
          <w:lang w:val="sr-Cyrl-RS"/>
        </w:rPr>
        <w:t>критеријуми (Табела</w:t>
      </w:r>
      <w:r>
        <w:rPr>
          <w:rFonts w:ascii="Times New Roman" w:hAnsi="Times New Roman" w:cs="Times New Roman"/>
          <w:sz w:val="24"/>
          <w:szCs w:val="24"/>
          <w:lang w:val="sr-Cyrl-RS"/>
        </w:rPr>
        <w:t xml:space="preserve"> 8</w:t>
      </w:r>
      <w:r w:rsidRPr="00C018B3">
        <w:rPr>
          <w:rFonts w:ascii="Times New Roman" w:hAnsi="Times New Roman" w:cs="Times New Roman"/>
          <w:sz w:val="24"/>
          <w:szCs w:val="24"/>
          <w:lang w:val="sr-Cyrl-RS"/>
        </w:rPr>
        <w:t>) и њих треба примењивати у свакодневној пракси. Поред њих</w:t>
      </w:r>
      <w:r>
        <w:rPr>
          <w:rFonts w:ascii="Times New Roman" w:hAnsi="Times New Roman" w:cs="Times New Roman"/>
          <w:sz w:val="24"/>
          <w:szCs w:val="24"/>
          <w:lang w:val="sr-Cyrl-RS"/>
        </w:rPr>
        <w:t>, користе</w:t>
      </w:r>
      <w:r w:rsidRPr="00C018B3">
        <w:rPr>
          <w:rFonts w:ascii="Times New Roman" w:hAnsi="Times New Roman" w:cs="Times New Roman"/>
          <w:sz w:val="24"/>
          <w:szCs w:val="24"/>
          <w:lang w:val="sr-Cyrl-RS"/>
        </w:rPr>
        <w:t xml:space="preserve"> се и други предиктори преживљавања (нпр. ниво фосфата или лактата у крви), </w:t>
      </w:r>
      <w:r>
        <w:rPr>
          <w:rFonts w:ascii="Times New Roman" w:hAnsi="Times New Roman" w:cs="Times New Roman"/>
          <w:sz w:val="24"/>
          <w:szCs w:val="24"/>
          <w:lang w:val="sr-Cyrl-RS"/>
        </w:rPr>
        <w:t xml:space="preserve">као </w:t>
      </w:r>
      <w:r w:rsidRPr="00C018B3">
        <w:rPr>
          <w:rFonts w:ascii="Times New Roman" w:hAnsi="Times New Roman" w:cs="Times New Roman"/>
          <w:sz w:val="24"/>
          <w:szCs w:val="24"/>
          <w:lang w:val="sr-Cyrl-RS"/>
        </w:rPr>
        <w:t xml:space="preserve">и други композитни  предиктори </w:t>
      </w:r>
      <w:r>
        <w:rPr>
          <w:rFonts w:ascii="Times New Roman" w:hAnsi="Times New Roman" w:cs="Times New Roman"/>
          <w:sz w:val="24"/>
          <w:szCs w:val="24"/>
          <w:lang w:val="sr-Cyrl-RS"/>
        </w:rPr>
        <w:t>(</w:t>
      </w:r>
      <w:r w:rsidRPr="00C018B3">
        <w:rPr>
          <w:rFonts w:ascii="Times New Roman" w:hAnsi="Times New Roman" w:cs="Times New Roman"/>
          <w:sz w:val="24"/>
          <w:szCs w:val="24"/>
          <w:lang w:val="sr-Cyrl-RS"/>
        </w:rPr>
        <w:t xml:space="preserve">као што су модификовани </w:t>
      </w:r>
      <w:r w:rsidRPr="00C018B3">
        <w:rPr>
          <w:rFonts w:ascii="Times New Roman" w:hAnsi="Times New Roman" w:cs="Times New Roman"/>
          <w:i/>
          <w:iCs/>
          <w:sz w:val="24"/>
          <w:szCs w:val="24"/>
          <w:lang w:val="sr-Latn-RS"/>
        </w:rPr>
        <w:t>MELD</w:t>
      </w:r>
      <w:r w:rsidRPr="00C018B3">
        <w:rPr>
          <w:rFonts w:ascii="Times New Roman" w:hAnsi="Times New Roman" w:cs="Times New Roman"/>
          <w:sz w:val="24"/>
          <w:szCs w:val="24"/>
          <w:lang w:val="sr-Cyrl-RS"/>
        </w:rPr>
        <w:t xml:space="preserve"> или </w:t>
      </w:r>
      <w:r w:rsidRPr="00C018B3">
        <w:rPr>
          <w:rFonts w:ascii="Times New Roman" w:hAnsi="Times New Roman" w:cs="Times New Roman"/>
          <w:i/>
          <w:iCs/>
          <w:sz w:val="24"/>
          <w:szCs w:val="24"/>
          <w:lang w:val="sr-Cyrl-RS"/>
        </w:rPr>
        <w:t>BILE</w:t>
      </w:r>
      <w:r w:rsidRPr="00C018B3">
        <w:rPr>
          <w:rFonts w:ascii="Times New Roman" w:hAnsi="Times New Roman" w:cs="Times New Roman"/>
          <w:sz w:val="24"/>
          <w:szCs w:val="24"/>
          <w:lang w:val="sr-Cyrl-RS"/>
        </w:rPr>
        <w:t xml:space="preserve"> скор) </w:t>
      </w:r>
      <w:r>
        <w:rPr>
          <w:rFonts w:ascii="Times New Roman" w:hAnsi="Times New Roman" w:cs="Times New Roman"/>
          <w:sz w:val="24"/>
          <w:szCs w:val="24"/>
          <w:lang w:val="sr-Cyrl-RS"/>
        </w:rPr>
        <w:t>[69]</w:t>
      </w:r>
      <w:r w:rsidRPr="00C018B3">
        <w:rPr>
          <w:rFonts w:ascii="Times New Roman" w:hAnsi="Times New Roman" w:cs="Times New Roman"/>
          <w:sz w:val="24"/>
          <w:szCs w:val="24"/>
          <w:lang w:val="sr-Cyrl-RS"/>
        </w:rPr>
        <w:t xml:space="preserve">.  </w:t>
      </w:r>
    </w:p>
    <w:p w14:paraId="4471D52F" w14:textId="77777777" w:rsidR="00297909" w:rsidRPr="00C018B3" w:rsidRDefault="00297909" w:rsidP="00297909">
      <w:pPr>
        <w:spacing w:after="0" w:line="360" w:lineRule="auto"/>
        <w:jc w:val="both"/>
        <w:rPr>
          <w:rFonts w:ascii="Times New Roman" w:hAnsi="Times New Roman" w:cs="Times New Roman"/>
          <w:sz w:val="24"/>
          <w:szCs w:val="24"/>
          <w:lang w:val="sr-Cyrl-RS"/>
        </w:rPr>
      </w:pPr>
    </w:p>
    <w:p w14:paraId="5E0C501A" w14:textId="77777777" w:rsidR="00297909" w:rsidRPr="00C018B3" w:rsidRDefault="00297909" w:rsidP="00297909">
      <w:pPr>
        <w:spacing w:after="0" w:line="360" w:lineRule="auto"/>
        <w:jc w:val="both"/>
        <w:rPr>
          <w:rFonts w:ascii="Times New Roman" w:hAnsi="Times New Roman" w:cs="Times New Roman"/>
          <w:b/>
          <w:bCs/>
          <w:sz w:val="24"/>
          <w:szCs w:val="24"/>
          <w:lang w:val="sr-Cyrl-RS"/>
        </w:rPr>
      </w:pPr>
      <w:r w:rsidRPr="00C018B3">
        <w:rPr>
          <w:rFonts w:ascii="Times New Roman" w:hAnsi="Times New Roman" w:cs="Times New Roman"/>
          <w:b/>
          <w:bCs/>
          <w:sz w:val="24"/>
          <w:szCs w:val="24"/>
          <w:lang w:val="sr-Cyrl-RS"/>
        </w:rPr>
        <w:t>Табела</w:t>
      </w:r>
      <w:r>
        <w:rPr>
          <w:rFonts w:ascii="Times New Roman" w:hAnsi="Times New Roman" w:cs="Times New Roman"/>
          <w:b/>
          <w:bCs/>
          <w:sz w:val="24"/>
          <w:szCs w:val="24"/>
          <w:lang w:val="sr-Cyrl-RS"/>
        </w:rPr>
        <w:t xml:space="preserve"> 8</w:t>
      </w:r>
      <w:r w:rsidRPr="00C018B3">
        <w:rPr>
          <w:rFonts w:ascii="Times New Roman" w:hAnsi="Times New Roman" w:cs="Times New Roman"/>
          <w:b/>
          <w:bCs/>
          <w:sz w:val="24"/>
          <w:szCs w:val="24"/>
          <w:lang w:val="sr-Cyrl-RS"/>
        </w:rPr>
        <w:t xml:space="preserve">. </w:t>
      </w:r>
      <w:r w:rsidRPr="00897968">
        <w:rPr>
          <w:rFonts w:ascii="Times New Roman" w:hAnsi="Times New Roman" w:cs="Times New Roman"/>
          <w:bCs/>
          <w:sz w:val="24"/>
          <w:szCs w:val="24"/>
          <w:lang w:val="sr-Cyrl-RS"/>
        </w:rPr>
        <w:t>Критеријуми за идентификацију болесника који неће преживети без трансплантације јетре</w:t>
      </w:r>
    </w:p>
    <w:tbl>
      <w:tblPr>
        <w:tblStyle w:val="TableGrid"/>
        <w:tblW w:w="0" w:type="auto"/>
        <w:tblLook w:val="04A0" w:firstRow="1" w:lastRow="0" w:firstColumn="1" w:lastColumn="0" w:noHBand="0" w:noVBand="1"/>
      </w:tblPr>
      <w:tblGrid>
        <w:gridCol w:w="9350"/>
      </w:tblGrid>
      <w:tr w:rsidR="00297909" w:rsidRPr="00C018B3" w14:paraId="0E1374BC" w14:textId="77777777" w:rsidTr="005565B0">
        <w:tc>
          <w:tcPr>
            <w:tcW w:w="9350" w:type="dxa"/>
          </w:tcPr>
          <w:p w14:paraId="1969E218" w14:textId="77777777" w:rsidR="00297909" w:rsidRPr="00C018B3" w:rsidRDefault="00297909" w:rsidP="005565B0">
            <w:pPr>
              <w:spacing w:line="360" w:lineRule="auto"/>
              <w:jc w:val="both"/>
              <w:rPr>
                <w:rFonts w:ascii="Times New Roman" w:hAnsi="Times New Roman" w:cs="Times New Roman"/>
                <w:b/>
                <w:sz w:val="24"/>
                <w:szCs w:val="24"/>
                <w:lang w:val="sr-Cyrl-RS"/>
              </w:rPr>
            </w:pPr>
            <w:r w:rsidRPr="00C018B3">
              <w:rPr>
                <w:rFonts w:ascii="Times New Roman" w:hAnsi="Times New Roman" w:cs="Times New Roman"/>
                <w:b/>
                <w:i/>
                <w:sz w:val="24"/>
                <w:szCs w:val="24"/>
                <w:lang w:val="sr-Latn-RS"/>
              </w:rPr>
              <w:t>King's College</w:t>
            </w:r>
            <w:r w:rsidRPr="00C018B3">
              <w:rPr>
                <w:rFonts w:ascii="Times New Roman" w:hAnsi="Times New Roman" w:cs="Times New Roman"/>
                <w:b/>
                <w:i/>
                <w:sz w:val="24"/>
                <w:szCs w:val="24"/>
                <w:lang w:val="sr-Cyrl-RS"/>
              </w:rPr>
              <w:t xml:space="preserve"> </w:t>
            </w:r>
            <w:r w:rsidRPr="00C018B3">
              <w:rPr>
                <w:rFonts w:ascii="Times New Roman" w:hAnsi="Times New Roman" w:cs="Times New Roman"/>
                <w:b/>
                <w:sz w:val="24"/>
                <w:szCs w:val="24"/>
                <w:lang w:val="sr-Cyrl-RS"/>
              </w:rPr>
              <w:t>критеријуми</w:t>
            </w:r>
          </w:p>
        </w:tc>
      </w:tr>
      <w:tr w:rsidR="00297909" w:rsidRPr="00C018B3" w14:paraId="002CF2ED" w14:textId="77777777" w:rsidTr="005565B0">
        <w:tc>
          <w:tcPr>
            <w:tcW w:w="9350" w:type="dxa"/>
          </w:tcPr>
          <w:p w14:paraId="1B7204C0" w14:textId="77777777" w:rsidR="00297909" w:rsidRPr="00C018B3" w:rsidRDefault="00297909" w:rsidP="005565B0">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А. </w:t>
            </w:r>
            <w:r w:rsidRPr="00C018B3">
              <w:rPr>
                <w:rFonts w:ascii="Times New Roman" w:hAnsi="Times New Roman" w:cs="Times New Roman"/>
                <w:sz w:val="24"/>
                <w:szCs w:val="24"/>
                <w:lang w:val="sr-Cyrl-RS"/>
              </w:rPr>
              <w:t>Акутна инсуфицијенција јетре узрокована парацетамолом</w:t>
            </w:r>
            <w:r>
              <w:rPr>
                <w:rFonts w:ascii="Times New Roman" w:hAnsi="Times New Roman" w:cs="Times New Roman"/>
                <w:sz w:val="24"/>
                <w:szCs w:val="24"/>
                <w:lang w:val="sr-Cyrl-RS"/>
              </w:rPr>
              <w:t>:</w:t>
            </w:r>
          </w:p>
        </w:tc>
      </w:tr>
      <w:tr w:rsidR="00297909" w:rsidRPr="00C018B3" w14:paraId="016C111C" w14:textId="77777777" w:rsidTr="005565B0">
        <w:tc>
          <w:tcPr>
            <w:tcW w:w="9350" w:type="dxa"/>
          </w:tcPr>
          <w:p w14:paraId="577011EA" w14:textId="77777777" w:rsidR="00297909" w:rsidRPr="00C018B3" w:rsidRDefault="00297909" w:rsidP="00860A31">
            <w:pPr>
              <w:pStyle w:val="ListParagraph"/>
              <w:numPr>
                <w:ilvl w:val="0"/>
                <w:numId w:val="60"/>
              </w:numPr>
              <w:spacing w:line="360" w:lineRule="auto"/>
              <w:jc w:val="both"/>
              <w:rPr>
                <w:rFonts w:ascii="Times New Roman" w:hAnsi="Times New Roman" w:cs="Times New Roman"/>
                <w:sz w:val="24"/>
                <w:szCs w:val="24"/>
                <w:lang w:val="sr-Cyrl-RS"/>
              </w:rPr>
            </w:pPr>
            <w:r w:rsidRPr="00C018B3">
              <w:rPr>
                <w:rFonts w:ascii="Times New Roman" w:hAnsi="Times New Roman" w:cs="Times New Roman"/>
                <w:sz w:val="24"/>
                <w:szCs w:val="24"/>
                <w:lang w:val="sr-Latn-RS"/>
              </w:rPr>
              <w:t>pH</w:t>
            </w:r>
            <w:r w:rsidRPr="00C018B3">
              <w:rPr>
                <w:rFonts w:ascii="Times New Roman" w:hAnsi="Times New Roman" w:cs="Times New Roman"/>
                <w:sz w:val="24"/>
                <w:szCs w:val="24"/>
                <w:lang w:val="sr-Cyrl-RS"/>
              </w:rPr>
              <w:t xml:space="preserve"> артеријске крви &lt;7,3 након </w:t>
            </w:r>
            <w:r>
              <w:rPr>
                <w:rFonts w:ascii="Times New Roman" w:hAnsi="Times New Roman" w:cs="Times New Roman"/>
                <w:sz w:val="24"/>
                <w:szCs w:val="24"/>
                <w:lang w:val="sr-Cyrl-RS"/>
              </w:rPr>
              <w:t xml:space="preserve">примењених </w:t>
            </w:r>
            <w:r w:rsidRPr="00C018B3">
              <w:rPr>
                <w:rFonts w:ascii="Times New Roman" w:hAnsi="Times New Roman" w:cs="Times New Roman"/>
                <w:sz w:val="24"/>
                <w:szCs w:val="24"/>
                <w:lang w:val="sr-Cyrl-RS"/>
              </w:rPr>
              <w:t>примарних терапијских мера</w:t>
            </w:r>
            <w:r>
              <w:rPr>
                <w:rFonts w:ascii="Times New Roman" w:hAnsi="Times New Roman" w:cs="Times New Roman"/>
                <w:sz w:val="24"/>
                <w:szCs w:val="24"/>
                <w:lang w:val="sr-Cyrl-RS"/>
              </w:rPr>
              <w:t>, као</w:t>
            </w:r>
            <w:r w:rsidRPr="00C018B3">
              <w:rPr>
                <w:rFonts w:ascii="Times New Roman" w:hAnsi="Times New Roman" w:cs="Times New Roman"/>
                <w:sz w:val="24"/>
                <w:szCs w:val="24"/>
                <w:lang w:val="sr-Cyrl-RS"/>
              </w:rPr>
              <w:t xml:space="preserve"> и 24 </w:t>
            </w:r>
            <w:r>
              <w:rPr>
                <w:rFonts w:ascii="Times New Roman" w:hAnsi="Times New Roman" w:cs="Times New Roman"/>
                <w:sz w:val="24"/>
                <w:szCs w:val="24"/>
                <w:lang w:val="sr-Cyrl-RS"/>
              </w:rPr>
              <w:t>часа</w:t>
            </w:r>
            <w:r w:rsidRPr="00C018B3">
              <w:rPr>
                <w:rFonts w:ascii="Times New Roman" w:hAnsi="Times New Roman" w:cs="Times New Roman"/>
                <w:sz w:val="24"/>
                <w:szCs w:val="24"/>
                <w:lang w:val="sr-Cyrl-RS"/>
              </w:rPr>
              <w:t xml:space="preserve"> након ингестије</w:t>
            </w:r>
          </w:p>
        </w:tc>
      </w:tr>
      <w:tr w:rsidR="00297909" w:rsidRPr="00C018B3" w14:paraId="069C2844" w14:textId="77777777" w:rsidTr="005565B0">
        <w:tc>
          <w:tcPr>
            <w:tcW w:w="9350" w:type="dxa"/>
          </w:tcPr>
          <w:p w14:paraId="29D90B88" w14:textId="77777777" w:rsidR="00297909" w:rsidRPr="00C018B3" w:rsidRDefault="00297909" w:rsidP="00860A31">
            <w:pPr>
              <w:pStyle w:val="ListParagraph"/>
              <w:numPr>
                <w:ilvl w:val="0"/>
                <w:numId w:val="60"/>
              </w:numPr>
              <w:spacing w:line="360" w:lineRule="auto"/>
              <w:jc w:val="both"/>
              <w:rPr>
                <w:rFonts w:ascii="Times New Roman" w:hAnsi="Times New Roman" w:cs="Times New Roman"/>
                <w:sz w:val="24"/>
                <w:szCs w:val="24"/>
                <w:lang w:val="sr-Cyrl-RS"/>
              </w:rPr>
            </w:pPr>
            <w:r w:rsidRPr="00C018B3">
              <w:rPr>
                <w:rFonts w:ascii="Times New Roman" w:hAnsi="Times New Roman" w:cs="Times New Roman"/>
                <w:sz w:val="24"/>
                <w:szCs w:val="24"/>
                <w:lang w:val="sr-Cyrl-RS"/>
              </w:rPr>
              <w:t>лактат</w:t>
            </w:r>
            <w:r>
              <w:rPr>
                <w:rFonts w:ascii="Times New Roman" w:hAnsi="Times New Roman" w:cs="Times New Roman"/>
                <w:sz w:val="24"/>
                <w:szCs w:val="24"/>
                <w:lang w:val="sr-Cyrl-RS"/>
              </w:rPr>
              <w:t>и</w:t>
            </w:r>
            <w:r w:rsidRPr="00C018B3">
              <w:rPr>
                <w:rFonts w:ascii="Times New Roman" w:hAnsi="Times New Roman" w:cs="Times New Roman"/>
                <w:sz w:val="24"/>
                <w:szCs w:val="24"/>
                <w:lang w:val="sr-Cyrl-RS"/>
              </w:rPr>
              <w:t xml:space="preserve"> у артеријској крви &gt;3</w:t>
            </w:r>
            <w:r w:rsidRPr="00C018B3">
              <w:rPr>
                <w:rFonts w:ascii="Times New Roman" w:hAnsi="Times New Roman" w:cs="Times New Roman"/>
                <w:sz w:val="24"/>
                <w:szCs w:val="24"/>
              </w:rPr>
              <w:t xml:space="preserve"> mmol/L</w:t>
            </w:r>
          </w:p>
        </w:tc>
      </w:tr>
      <w:tr w:rsidR="00297909" w:rsidRPr="00C018B3" w14:paraId="2D35C1BB" w14:textId="77777777" w:rsidTr="005565B0">
        <w:tc>
          <w:tcPr>
            <w:tcW w:w="9350" w:type="dxa"/>
          </w:tcPr>
          <w:p w14:paraId="2FC17F19" w14:textId="77777777" w:rsidR="00297909" w:rsidRPr="00C018B3" w:rsidRDefault="00297909" w:rsidP="00860A31">
            <w:pPr>
              <w:pStyle w:val="ListParagraph"/>
              <w:numPr>
                <w:ilvl w:val="0"/>
                <w:numId w:val="60"/>
              </w:num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У</w:t>
            </w:r>
            <w:r w:rsidRPr="00C018B3">
              <w:rPr>
                <w:rFonts w:ascii="Times New Roman" w:hAnsi="Times New Roman" w:cs="Times New Roman"/>
                <w:sz w:val="24"/>
                <w:szCs w:val="24"/>
                <w:lang w:val="sr-Cyrl-RS"/>
              </w:rPr>
              <w:t xml:space="preserve">дружено три критеријума, и то: </w:t>
            </w:r>
          </w:p>
        </w:tc>
      </w:tr>
      <w:tr w:rsidR="00297909" w:rsidRPr="00C018B3" w14:paraId="342763B3" w14:textId="77777777" w:rsidTr="005565B0">
        <w:tc>
          <w:tcPr>
            <w:tcW w:w="9350" w:type="dxa"/>
          </w:tcPr>
          <w:p w14:paraId="0255E463" w14:textId="77777777" w:rsidR="00297909" w:rsidRPr="00C018B3" w:rsidRDefault="00297909" w:rsidP="00860A31">
            <w:pPr>
              <w:pStyle w:val="ListParagraph"/>
              <w:numPr>
                <w:ilvl w:val="0"/>
                <w:numId w:val="61"/>
              </w:numPr>
              <w:spacing w:line="360" w:lineRule="auto"/>
              <w:ind w:left="1024"/>
              <w:jc w:val="both"/>
              <w:rPr>
                <w:rFonts w:ascii="Times New Roman" w:hAnsi="Times New Roman" w:cs="Times New Roman"/>
                <w:sz w:val="24"/>
                <w:szCs w:val="24"/>
                <w:lang w:val="sr-Cyrl-RS"/>
              </w:rPr>
            </w:pPr>
            <w:r w:rsidRPr="00C018B3">
              <w:rPr>
                <w:rFonts w:ascii="Times New Roman" w:hAnsi="Times New Roman" w:cs="Times New Roman"/>
                <w:sz w:val="24"/>
                <w:szCs w:val="24"/>
                <w:lang w:val="sr-Cyrl-RS"/>
              </w:rPr>
              <w:t xml:space="preserve">хепатичка енцефалопатија </w:t>
            </w:r>
            <w:r w:rsidRPr="00C018B3">
              <w:rPr>
                <w:rFonts w:ascii="Times New Roman" w:hAnsi="Times New Roman" w:cs="Times New Roman"/>
                <w:sz w:val="24"/>
                <w:szCs w:val="24"/>
                <w:lang w:val="sr-Latn-RS"/>
              </w:rPr>
              <w:t xml:space="preserve">III </w:t>
            </w:r>
            <w:r w:rsidRPr="00C018B3">
              <w:rPr>
                <w:rFonts w:ascii="Times New Roman" w:hAnsi="Times New Roman" w:cs="Times New Roman"/>
                <w:sz w:val="24"/>
                <w:szCs w:val="24"/>
                <w:lang w:val="sr-Cyrl-RS"/>
              </w:rPr>
              <w:t xml:space="preserve">или </w:t>
            </w:r>
            <w:r w:rsidRPr="00C018B3">
              <w:rPr>
                <w:rFonts w:ascii="Times New Roman" w:hAnsi="Times New Roman" w:cs="Times New Roman"/>
                <w:sz w:val="24"/>
                <w:szCs w:val="24"/>
                <w:lang w:val="sr-Latn-RS"/>
              </w:rPr>
              <w:t xml:space="preserve">IV </w:t>
            </w:r>
            <w:r w:rsidRPr="00C018B3">
              <w:rPr>
                <w:rFonts w:ascii="Times New Roman" w:hAnsi="Times New Roman" w:cs="Times New Roman"/>
                <w:sz w:val="24"/>
                <w:szCs w:val="24"/>
                <w:lang w:val="sr-Cyrl-RS"/>
              </w:rPr>
              <w:t>ст</w:t>
            </w:r>
            <w:r>
              <w:rPr>
                <w:rFonts w:ascii="Times New Roman" w:hAnsi="Times New Roman" w:cs="Times New Roman"/>
                <w:sz w:val="24"/>
                <w:szCs w:val="24"/>
                <w:lang w:val="sr-Cyrl-RS"/>
              </w:rPr>
              <w:t xml:space="preserve">епена </w:t>
            </w:r>
            <w:r>
              <w:rPr>
                <w:rFonts w:ascii="Times New Roman" w:hAnsi="Times New Roman" w:cs="Times New Roman"/>
                <w:sz w:val="24"/>
                <w:szCs w:val="24"/>
              </w:rPr>
              <w:t>+</w:t>
            </w:r>
          </w:p>
        </w:tc>
      </w:tr>
      <w:tr w:rsidR="00297909" w:rsidRPr="00C018B3" w14:paraId="3CFFF878" w14:textId="77777777" w:rsidTr="005565B0">
        <w:tc>
          <w:tcPr>
            <w:tcW w:w="9350" w:type="dxa"/>
          </w:tcPr>
          <w:p w14:paraId="66288EED" w14:textId="77777777" w:rsidR="00297909" w:rsidRPr="00C018B3" w:rsidRDefault="00297909" w:rsidP="00860A31">
            <w:pPr>
              <w:pStyle w:val="ListParagraph"/>
              <w:numPr>
                <w:ilvl w:val="0"/>
                <w:numId w:val="61"/>
              </w:numPr>
              <w:spacing w:line="360" w:lineRule="auto"/>
              <w:ind w:left="1024"/>
              <w:jc w:val="both"/>
              <w:rPr>
                <w:rFonts w:ascii="Times New Roman" w:hAnsi="Times New Roman" w:cs="Times New Roman"/>
                <w:sz w:val="24"/>
                <w:szCs w:val="24"/>
                <w:lang w:val="sr-Cyrl-RS"/>
              </w:rPr>
            </w:pPr>
            <w:r w:rsidRPr="00C018B3">
              <w:rPr>
                <w:rFonts w:ascii="Times New Roman" w:hAnsi="Times New Roman" w:cs="Times New Roman"/>
                <w:sz w:val="24"/>
                <w:szCs w:val="24"/>
                <w:lang w:val="sr-Cyrl-RS"/>
              </w:rPr>
              <w:t>Креатинин у серуму &gt;300</w:t>
            </w:r>
            <w:r w:rsidRPr="00C018B3">
              <w:rPr>
                <w:rFonts w:ascii="Times New Roman" w:hAnsi="Times New Roman" w:cs="Times New Roman"/>
                <w:sz w:val="24"/>
                <w:szCs w:val="24"/>
              </w:rPr>
              <w:t xml:space="preserve"> </w:t>
            </w:r>
            <w:r w:rsidRPr="00C018B3">
              <w:rPr>
                <w:rFonts w:ascii="Times New Roman" w:hAnsi="Times New Roman" w:cs="Times New Roman"/>
                <w:sz w:val="24"/>
                <w:szCs w:val="24"/>
                <w:lang w:val="sr-Cyrl-RS"/>
              </w:rPr>
              <w:t>μ</w:t>
            </w:r>
            <w:r w:rsidRPr="00C018B3">
              <w:rPr>
                <w:rFonts w:ascii="Times New Roman" w:hAnsi="Times New Roman" w:cs="Times New Roman"/>
                <w:sz w:val="24"/>
                <w:szCs w:val="24"/>
                <w:lang w:val="sr-Latn-RS"/>
              </w:rPr>
              <w:t>m</w:t>
            </w:r>
            <w:r w:rsidRPr="00C018B3">
              <w:rPr>
                <w:rFonts w:ascii="Times New Roman" w:hAnsi="Times New Roman" w:cs="Times New Roman"/>
                <w:sz w:val="24"/>
                <w:szCs w:val="24"/>
              </w:rPr>
              <w:t>ol/L</w:t>
            </w:r>
            <w:r>
              <w:rPr>
                <w:rFonts w:ascii="Times New Roman" w:hAnsi="Times New Roman" w:cs="Times New Roman"/>
                <w:sz w:val="24"/>
                <w:szCs w:val="24"/>
              </w:rPr>
              <w:t xml:space="preserve"> </w:t>
            </w:r>
            <w:r w:rsidRPr="00C018B3">
              <w:rPr>
                <w:rFonts w:ascii="Times New Roman" w:hAnsi="Times New Roman" w:cs="Times New Roman"/>
                <w:sz w:val="24"/>
                <w:szCs w:val="24"/>
              </w:rPr>
              <w:t>+</w:t>
            </w:r>
          </w:p>
        </w:tc>
      </w:tr>
      <w:tr w:rsidR="00297909" w:rsidRPr="00C018B3" w14:paraId="7195DAC2" w14:textId="77777777" w:rsidTr="005565B0">
        <w:trPr>
          <w:trHeight w:val="405"/>
        </w:trPr>
        <w:tc>
          <w:tcPr>
            <w:tcW w:w="9350" w:type="dxa"/>
          </w:tcPr>
          <w:p w14:paraId="42EBF7FF" w14:textId="77777777" w:rsidR="00297909" w:rsidRPr="00C018B3" w:rsidRDefault="00297909" w:rsidP="00860A31">
            <w:pPr>
              <w:pStyle w:val="ListParagraph"/>
              <w:numPr>
                <w:ilvl w:val="0"/>
                <w:numId w:val="61"/>
              </w:numPr>
              <w:spacing w:line="360" w:lineRule="auto"/>
              <w:ind w:left="1024"/>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ИНР </w:t>
            </w:r>
            <w:r w:rsidRPr="00C018B3">
              <w:rPr>
                <w:rFonts w:ascii="Times New Roman" w:hAnsi="Times New Roman" w:cs="Times New Roman"/>
                <w:sz w:val="24"/>
                <w:szCs w:val="24"/>
                <w:lang w:val="sr-Cyrl-RS"/>
              </w:rPr>
              <w:t>&gt;</w:t>
            </w:r>
            <w:r w:rsidRPr="00C018B3">
              <w:rPr>
                <w:rFonts w:ascii="Times New Roman" w:hAnsi="Times New Roman" w:cs="Times New Roman"/>
                <w:sz w:val="24"/>
                <w:szCs w:val="24"/>
              </w:rPr>
              <w:t>6</w:t>
            </w:r>
          </w:p>
        </w:tc>
      </w:tr>
      <w:tr w:rsidR="00297909" w:rsidRPr="00C018B3" w14:paraId="2DCCC382" w14:textId="77777777" w:rsidTr="005565B0">
        <w:tc>
          <w:tcPr>
            <w:tcW w:w="9350" w:type="dxa"/>
          </w:tcPr>
          <w:p w14:paraId="1CF63E9D" w14:textId="77777777" w:rsidR="00297909" w:rsidRPr="00C018B3" w:rsidRDefault="00297909" w:rsidP="005565B0">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Б. </w:t>
            </w:r>
            <w:r w:rsidRPr="00C018B3">
              <w:rPr>
                <w:rFonts w:ascii="Times New Roman" w:hAnsi="Times New Roman" w:cs="Times New Roman"/>
                <w:sz w:val="24"/>
                <w:szCs w:val="24"/>
                <w:lang w:val="sr-Cyrl-RS"/>
              </w:rPr>
              <w:t>Акутна инсуфицијенција јетре неке друге етиологије</w:t>
            </w:r>
            <w:r>
              <w:rPr>
                <w:rFonts w:ascii="Times New Roman" w:hAnsi="Times New Roman" w:cs="Times New Roman"/>
                <w:sz w:val="24"/>
                <w:szCs w:val="24"/>
                <w:lang w:val="sr-Cyrl-RS"/>
              </w:rPr>
              <w:t>:</w:t>
            </w:r>
            <w:r w:rsidRPr="00C018B3">
              <w:rPr>
                <w:rFonts w:ascii="Times New Roman" w:hAnsi="Times New Roman" w:cs="Times New Roman"/>
                <w:sz w:val="24"/>
                <w:szCs w:val="24"/>
                <w:lang w:val="sr-Cyrl-RS"/>
              </w:rPr>
              <w:t xml:space="preserve"> </w:t>
            </w:r>
          </w:p>
        </w:tc>
      </w:tr>
      <w:tr w:rsidR="00297909" w:rsidRPr="00C018B3" w14:paraId="6175F65B" w14:textId="77777777" w:rsidTr="005565B0">
        <w:tc>
          <w:tcPr>
            <w:tcW w:w="9350" w:type="dxa"/>
          </w:tcPr>
          <w:p w14:paraId="23752E17" w14:textId="77777777" w:rsidR="00297909" w:rsidRPr="00C018B3" w:rsidRDefault="00297909" w:rsidP="00860A31">
            <w:pPr>
              <w:pStyle w:val="ListParagraph"/>
              <w:numPr>
                <w:ilvl w:val="0"/>
                <w:numId w:val="62"/>
              </w:num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ИНР</w:t>
            </w:r>
            <w:r w:rsidRPr="00C018B3">
              <w:rPr>
                <w:rFonts w:ascii="Times New Roman" w:hAnsi="Times New Roman" w:cs="Times New Roman"/>
                <w:sz w:val="24"/>
                <w:szCs w:val="24"/>
              </w:rPr>
              <w:t xml:space="preserve"> </w:t>
            </w:r>
            <w:r w:rsidRPr="00C018B3">
              <w:rPr>
                <w:rFonts w:ascii="Times New Roman" w:hAnsi="Times New Roman" w:cs="Times New Roman"/>
                <w:sz w:val="24"/>
                <w:szCs w:val="24"/>
                <w:lang w:val="sr-Cyrl-RS"/>
              </w:rPr>
              <w:t>&gt;</w:t>
            </w:r>
            <w:r w:rsidRPr="00C018B3">
              <w:rPr>
                <w:rFonts w:ascii="Times New Roman" w:hAnsi="Times New Roman" w:cs="Times New Roman"/>
                <w:sz w:val="24"/>
                <w:szCs w:val="24"/>
              </w:rPr>
              <w:t>6</w:t>
            </w:r>
            <w:r w:rsidRPr="00C018B3">
              <w:rPr>
                <w:rFonts w:ascii="Times New Roman" w:hAnsi="Times New Roman" w:cs="Times New Roman"/>
                <w:sz w:val="24"/>
                <w:szCs w:val="24"/>
                <w:lang w:val="sr-Cyrl-RS"/>
              </w:rPr>
              <w:t>,5</w:t>
            </w:r>
          </w:p>
        </w:tc>
      </w:tr>
      <w:tr w:rsidR="00297909" w:rsidRPr="00C018B3" w14:paraId="08F3D569" w14:textId="77777777" w:rsidTr="005565B0">
        <w:tc>
          <w:tcPr>
            <w:tcW w:w="9350" w:type="dxa"/>
          </w:tcPr>
          <w:p w14:paraId="0578DE46" w14:textId="77777777" w:rsidR="00297909" w:rsidRPr="00C018B3" w:rsidRDefault="00297909" w:rsidP="00860A31">
            <w:pPr>
              <w:pStyle w:val="ListParagraph"/>
              <w:numPr>
                <w:ilvl w:val="0"/>
                <w:numId w:val="62"/>
              </w:numPr>
              <w:spacing w:line="360" w:lineRule="auto"/>
              <w:jc w:val="both"/>
              <w:rPr>
                <w:rFonts w:ascii="Times New Roman" w:hAnsi="Times New Roman" w:cs="Times New Roman"/>
                <w:sz w:val="24"/>
                <w:szCs w:val="24"/>
                <w:lang w:val="sr-Cyrl-RS"/>
              </w:rPr>
            </w:pPr>
            <w:r w:rsidRPr="00C018B3">
              <w:rPr>
                <w:rFonts w:ascii="Times New Roman" w:hAnsi="Times New Roman" w:cs="Times New Roman"/>
                <w:sz w:val="24"/>
                <w:szCs w:val="24"/>
                <w:lang w:val="sr-Cyrl-RS"/>
              </w:rPr>
              <w:t>Три од пет следећих критеријума:</w:t>
            </w:r>
          </w:p>
        </w:tc>
      </w:tr>
      <w:tr w:rsidR="00297909" w:rsidRPr="00C018B3" w14:paraId="24894B38" w14:textId="77777777" w:rsidTr="005565B0">
        <w:tc>
          <w:tcPr>
            <w:tcW w:w="9350" w:type="dxa"/>
          </w:tcPr>
          <w:p w14:paraId="0D4ED68B" w14:textId="77777777" w:rsidR="00297909" w:rsidRPr="00C018B3" w:rsidRDefault="00297909" w:rsidP="00860A31">
            <w:pPr>
              <w:pStyle w:val="ListParagraph"/>
              <w:numPr>
                <w:ilvl w:val="0"/>
                <w:numId w:val="63"/>
              </w:numPr>
              <w:spacing w:line="360" w:lineRule="auto"/>
              <w:ind w:left="1024"/>
              <w:jc w:val="both"/>
              <w:rPr>
                <w:rFonts w:ascii="Times New Roman" w:hAnsi="Times New Roman" w:cs="Times New Roman"/>
                <w:sz w:val="24"/>
                <w:szCs w:val="24"/>
                <w:lang w:val="sr-Cyrl-RS"/>
              </w:rPr>
            </w:pPr>
            <w:r w:rsidRPr="00C018B3">
              <w:rPr>
                <w:rFonts w:ascii="Times New Roman" w:hAnsi="Times New Roman" w:cs="Times New Roman"/>
                <w:sz w:val="24"/>
                <w:szCs w:val="24"/>
                <w:lang w:val="sr-Cyrl-RS"/>
              </w:rPr>
              <w:t>неутврђена етиологија</w:t>
            </w:r>
            <w:r>
              <w:rPr>
                <w:rFonts w:ascii="Times New Roman" w:hAnsi="Times New Roman" w:cs="Times New Roman"/>
                <w:sz w:val="24"/>
                <w:szCs w:val="24"/>
                <w:lang w:val="sr-Cyrl-RS"/>
              </w:rPr>
              <w:t xml:space="preserve"> АИЈ, </w:t>
            </w:r>
            <w:r w:rsidRPr="00C018B3">
              <w:rPr>
                <w:rFonts w:ascii="Times New Roman" w:hAnsi="Times New Roman" w:cs="Times New Roman"/>
                <w:sz w:val="24"/>
                <w:szCs w:val="24"/>
                <w:lang w:val="sr-Cyrl-RS"/>
              </w:rPr>
              <w:t>или узрокована лековима</w:t>
            </w:r>
          </w:p>
        </w:tc>
      </w:tr>
      <w:tr w:rsidR="00297909" w:rsidRPr="00C018B3" w14:paraId="174D46BA" w14:textId="77777777" w:rsidTr="005565B0">
        <w:tc>
          <w:tcPr>
            <w:tcW w:w="9350" w:type="dxa"/>
          </w:tcPr>
          <w:p w14:paraId="42176A14" w14:textId="77777777" w:rsidR="00297909" w:rsidRPr="00C018B3" w:rsidRDefault="00297909" w:rsidP="00860A31">
            <w:pPr>
              <w:pStyle w:val="ListParagraph"/>
              <w:numPr>
                <w:ilvl w:val="0"/>
                <w:numId w:val="63"/>
              </w:numPr>
              <w:spacing w:line="360" w:lineRule="auto"/>
              <w:ind w:left="1024"/>
              <w:jc w:val="both"/>
              <w:rPr>
                <w:rFonts w:ascii="Times New Roman" w:hAnsi="Times New Roman" w:cs="Times New Roman"/>
                <w:sz w:val="24"/>
                <w:szCs w:val="24"/>
                <w:lang w:val="sr-Cyrl-RS"/>
              </w:rPr>
            </w:pPr>
            <w:r w:rsidRPr="00C018B3">
              <w:rPr>
                <w:rFonts w:ascii="Times New Roman" w:hAnsi="Times New Roman" w:cs="Times New Roman"/>
                <w:sz w:val="24"/>
                <w:szCs w:val="24"/>
                <w:lang w:val="sr-Cyrl-RS"/>
              </w:rPr>
              <w:t>старост п</w:t>
            </w:r>
            <w:r>
              <w:rPr>
                <w:rFonts w:ascii="Times New Roman" w:hAnsi="Times New Roman" w:cs="Times New Roman"/>
                <w:sz w:val="24"/>
                <w:szCs w:val="24"/>
                <w:lang w:val="sr-Cyrl-RS"/>
              </w:rPr>
              <w:t>а</w:t>
            </w:r>
            <w:r w:rsidRPr="00C018B3">
              <w:rPr>
                <w:rFonts w:ascii="Times New Roman" w:hAnsi="Times New Roman" w:cs="Times New Roman"/>
                <w:sz w:val="24"/>
                <w:szCs w:val="24"/>
                <w:lang w:val="sr-Cyrl-RS"/>
              </w:rPr>
              <w:t>цијената &lt;10 година или &gt;40 година</w:t>
            </w:r>
          </w:p>
        </w:tc>
      </w:tr>
      <w:tr w:rsidR="00297909" w:rsidRPr="00C018B3" w14:paraId="132881D1" w14:textId="77777777" w:rsidTr="005565B0">
        <w:tc>
          <w:tcPr>
            <w:tcW w:w="9350" w:type="dxa"/>
          </w:tcPr>
          <w:p w14:paraId="0A9F0FA9" w14:textId="77777777" w:rsidR="00297909" w:rsidRPr="00C018B3" w:rsidRDefault="00297909" w:rsidP="00860A31">
            <w:pPr>
              <w:pStyle w:val="ListParagraph"/>
              <w:numPr>
                <w:ilvl w:val="0"/>
                <w:numId w:val="63"/>
              </w:numPr>
              <w:spacing w:line="360" w:lineRule="auto"/>
              <w:ind w:left="1024"/>
              <w:jc w:val="both"/>
              <w:rPr>
                <w:rFonts w:ascii="Times New Roman" w:hAnsi="Times New Roman" w:cs="Times New Roman"/>
                <w:sz w:val="24"/>
                <w:szCs w:val="24"/>
                <w:lang w:val="sr-Cyrl-RS"/>
              </w:rPr>
            </w:pPr>
            <w:r w:rsidRPr="00C018B3">
              <w:rPr>
                <w:rFonts w:ascii="Times New Roman" w:hAnsi="Times New Roman" w:cs="Times New Roman"/>
                <w:sz w:val="24"/>
                <w:szCs w:val="24"/>
                <w:lang w:val="sr-Cyrl-RS"/>
              </w:rPr>
              <w:t xml:space="preserve">Интервал од појаве иктеруса до појаве </w:t>
            </w:r>
            <w:r>
              <w:rPr>
                <w:rFonts w:ascii="Times New Roman" w:hAnsi="Times New Roman" w:cs="Times New Roman"/>
                <w:sz w:val="24"/>
                <w:szCs w:val="24"/>
                <w:lang w:val="sr-Cyrl-RS"/>
              </w:rPr>
              <w:t>ХЕ</w:t>
            </w:r>
            <w:r w:rsidRPr="00C018B3">
              <w:rPr>
                <w:rFonts w:ascii="Times New Roman" w:hAnsi="Times New Roman" w:cs="Times New Roman"/>
                <w:sz w:val="24"/>
                <w:szCs w:val="24"/>
                <w:lang w:val="sr-Cyrl-RS"/>
              </w:rPr>
              <w:t xml:space="preserve"> &gt;7 дана</w:t>
            </w:r>
          </w:p>
        </w:tc>
      </w:tr>
      <w:tr w:rsidR="00297909" w:rsidRPr="00C018B3" w14:paraId="341EB860" w14:textId="77777777" w:rsidTr="005565B0">
        <w:tc>
          <w:tcPr>
            <w:tcW w:w="9350" w:type="dxa"/>
          </w:tcPr>
          <w:p w14:paraId="1408E3FA" w14:textId="77777777" w:rsidR="00297909" w:rsidRPr="00C018B3" w:rsidRDefault="00297909" w:rsidP="00860A31">
            <w:pPr>
              <w:pStyle w:val="ListParagraph"/>
              <w:numPr>
                <w:ilvl w:val="0"/>
                <w:numId w:val="63"/>
              </w:numPr>
              <w:spacing w:line="360" w:lineRule="auto"/>
              <w:ind w:left="1024"/>
              <w:jc w:val="both"/>
              <w:rPr>
                <w:rFonts w:ascii="Times New Roman" w:hAnsi="Times New Roman" w:cs="Times New Roman"/>
                <w:sz w:val="24"/>
                <w:szCs w:val="24"/>
                <w:lang w:val="sr-Cyrl-RS"/>
              </w:rPr>
            </w:pPr>
            <w:r w:rsidRPr="00C018B3">
              <w:rPr>
                <w:rFonts w:ascii="Times New Roman" w:hAnsi="Times New Roman" w:cs="Times New Roman"/>
                <w:sz w:val="24"/>
                <w:szCs w:val="24"/>
                <w:lang w:val="sr-Cyrl-RS"/>
              </w:rPr>
              <w:t>Билирубин &gt;300</w:t>
            </w:r>
            <w:r w:rsidRPr="00C018B3">
              <w:rPr>
                <w:rFonts w:ascii="Times New Roman" w:hAnsi="Times New Roman" w:cs="Times New Roman"/>
                <w:sz w:val="24"/>
                <w:szCs w:val="24"/>
              </w:rPr>
              <w:t xml:space="preserve"> </w:t>
            </w:r>
            <w:r w:rsidRPr="00C018B3">
              <w:rPr>
                <w:rFonts w:ascii="Times New Roman" w:hAnsi="Times New Roman" w:cs="Times New Roman"/>
                <w:sz w:val="24"/>
                <w:szCs w:val="24"/>
                <w:lang w:val="sr-Cyrl-RS"/>
              </w:rPr>
              <w:t>μ</w:t>
            </w:r>
            <w:r w:rsidRPr="00C018B3">
              <w:rPr>
                <w:rFonts w:ascii="Times New Roman" w:hAnsi="Times New Roman" w:cs="Times New Roman"/>
                <w:sz w:val="24"/>
                <w:szCs w:val="24"/>
                <w:lang w:val="sr-Latn-RS"/>
              </w:rPr>
              <w:t>m</w:t>
            </w:r>
            <w:r w:rsidRPr="00C018B3">
              <w:rPr>
                <w:rFonts w:ascii="Times New Roman" w:hAnsi="Times New Roman" w:cs="Times New Roman"/>
                <w:sz w:val="24"/>
                <w:szCs w:val="24"/>
              </w:rPr>
              <w:t>ol/L</w:t>
            </w:r>
          </w:p>
        </w:tc>
      </w:tr>
      <w:tr w:rsidR="00297909" w:rsidRPr="00C018B3" w14:paraId="5F61B3DE" w14:textId="77777777" w:rsidTr="005565B0">
        <w:tc>
          <w:tcPr>
            <w:tcW w:w="9350" w:type="dxa"/>
          </w:tcPr>
          <w:p w14:paraId="19940A74" w14:textId="77777777" w:rsidR="00297909" w:rsidRPr="00C018B3" w:rsidRDefault="00297909" w:rsidP="00860A31">
            <w:pPr>
              <w:pStyle w:val="ListParagraph"/>
              <w:numPr>
                <w:ilvl w:val="0"/>
                <w:numId w:val="63"/>
              </w:numPr>
              <w:spacing w:line="360" w:lineRule="auto"/>
              <w:ind w:left="1024"/>
              <w:jc w:val="both"/>
              <w:rPr>
                <w:rFonts w:ascii="Times New Roman" w:hAnsi="Times New Roman" w:cs="Times New Roman"/>
                <w:sz w:val="24"/>
                <w:szCs w:val="24"/>
                <w:lang w:val="sr-Cyrl-RS"/>
              </w:rPr>
            </w:pPr>
            <w:r>
              <w:rPr>
                <w:rFonts w:ascii="Times New Roman" w:hAnsi="Times New Roman" w:cs="Times New Roman"/>
                <w:sz w:val="24"/>
                <w:szCs w:val="24"/>
                <w:lang w:val="sr-Cyrl-RS"/>
              </w:rPr>
              <w:t>ИНР</w:t>
            </w:r>
            <w:r w:rsidRPr="00C018B3">
              <w:rPr>
                <w:rFonts w:ascii="Times New Roman" w:hAnsi="Times New Roman" w:cs="Times New Roman"/>
                <w:sz w:val="24"/>
                <w:szCs w:val="24"/>
              </w:rPr>
              <w:t xml:space="preserve"> </w:t>
            </w:r>
            <w:r w:rsidRPr="00C018B3">
              <w:rPr>
                <w:rFonts w:ascii="Times New Roman" w:hAnsi="Times New Roman" w:cs="Times New Roman"/>
                <w:sz w:val="24"/>
                <w:szCs w:val="24"/>
                <w:lang w:val="sr-Cyrl-RS"/>
              </w:rPr>
              <w:t>&gt;</w:t>
            </w:r>
            <w:r w:rsidRPr="00C018B3">
              <w:rPr>
                <w:rFonts w:ascii="Times New Roman" w:hAnsi="Times New Roman" w:cs="Times New Roman"/>
                <w:sz w:val="24"/>
                <w:szCs w:val="24"/>
                <w:lang w:val="sr-Latn-RS"/>
              </w:rPr>
              <w:t>3</w:t>
            </w:r>
            <w:r w:rsidRPr="00C018B3">
              <w:rPr>
                <w:rFonts w:ascii="Times New Roman" w:hAnsi="Times New Roman" w:cs="Times New Roman"/>
                <w:sz w:val="24"/>
                <w:szCs w:val="24"/>
                <w:lang w:val="sr-Cyrl-RS"/>
              </w:rPr>
              <w:t>,5</w:t>
            </w:r>
          </w:p>
        </w:tc>
      </w:tr>
      <w:tr w:rsidR="00297909" w:rsidRPr="00C018B3" w14:paraId="693EAF65" w14:textId="77777777" w:rsidTr="005565B0">
        <w:tc>
          <w:tcPr>
            <w:tcW w:w="9350" w:type="dxa"/>
          </w:tcPr>
          <w:p w14:paraId="423E4089" w14:textId="77777777" w:rsidR="00297909" w:rsidRPr="00C018B3" w:rsidRDefault="00297909" w:rsidP="005565B0">
            <w:pPr>
              <w:spacing w:line="360" w:lineRule="auto"/>
              <w:jc w:val="both"/>
              <w:rPr>
                <w:rFonts w:ascii="Times New Roman" w:hAnsi="Times New Roman" w:cs="Times New Roman"/>
                <w:b/>
                <w:sz w:val="24"/>
                <w:szCs w:val="24"/>
              </w:rPr>
            </w:pPr>
            <w:r w:rsidRPr="00C018B3">
              <w:rPr>
                <w:rFonts w:ascii="Times New Roman" w:hAnsi="Times New Roman" w:cs="Times New Roman"/>
                <w:b/>
                <w:i/>
                <w:sz w:val="24"/>
                <w:szCs w:val="24"/>
                <w:lang w:val="sr-Latn-RS"/>
              </w:rPr>
              <w:t>Clichy</w:t>
            </w:r>
            <w:r w:rsidRPr="00C018B3">
              <w:rPr>
                <w:rFonts w:ascii="Times New Roman" w:hAnsi="Times New Roman" w:cs="Times New Roman"/>
                <w:b/>
                <w:sz w:val="24"/>
                <w:szCs w:val="24"/>
                <w:lang w:val="sr-Latn-RS"/>
              </w:rPr>
              <w:t xml:space="preserve"> </w:t>
            </w:r>
            <w:r w:rsidRPr="00C018B3">
              <w:rPr>
                <w:rFonts w:ascii="Times New Roman" w:hAnsi="Times New Roman" w:cs="Times New Roman"/>
                <w:b/>
                <w:sz w:val="24"/>
                <w:szCs w:val="24"/>
                <w:lang w:val="sr-Cyrl-RS"/>
              </w:rPr>
              <w:t>критеријуми</w:t>
            </w:r>
          </w:p>
        </w:tc>
      </w:tr>
      <w:tr w:rsidR="00297909" w:rsidRPr="00C018B3" w14:paraId="1751B83E" w14:textId="77777777" w:rsidTr="005565B0">
        <w:tc>
          <w:tcPr>
            <w:tcW w:w="9350" w:type="dxa"/>
          </w:tcPr>
          <w:p w14:paraId="24DB978D" w14:textId="77777777" w:rsidR="00297909" w:rsidRPr="00C018B3" w:rsidRDefault="00297909" w:rsidP="00860A31">
            <w:pPr>
              <w:pStyle w:val="ListParagraph"/>
              <w:numPr>
                <w:ilvl w:val="0"/>
                <w:numId w:val="64"/>
              </w:numPr>
              <w:spacing w:line="360" w:lineRule="auto"/>
              <w:jc w:val="both"/>
              <w:rPr>
                <w:rFonts w:ascii="Times New Roman" w:hAnsi="Times New Roman" w:cs="Times New Roman"/>
                <w:sz w:val="24"/>
                <w:szCs w:val="24"/>
                <w:lang w:val="sr-Latn-RS"/>
              </w:rPr>
            </w:pPr>
            <w:r w:rsidRPr="00C018B3">
              <w:rPr>
                <w:rFonts w:ascii="Times New Roman" w:hAnsi="Times New Roman" w:cs="Times New Roman"/>
                <w:sz w:val="24"/>
                <w:szCs w:val="24"/>
                <w:lang w:val="sr-Cyrl-RS"/>
              </w:rPr>
              <w:lastRenderedPageBreak/>
              <w:t xml:space="preserve">Хепатичка енцефалопатија </w:t>
            </w:r>
            <w:r w:rsidRPr="00C018B3">
              <w:rPr>
                <w:rFonts w:ascii="Times New Roman" w:hAnsi="Times New Roman" w:cs="Times New Roman"/>
                <w:sz w:val="24"/>
                <w:szCs w:val="24"/>
                <w:lang w:val="sr-Latn-RS"/>
              </w:rPr>
              <w:t xml:space="preserve">III </w:t>
            </w:r>
            <w:r w:rsidRPr="00C018B3">
              <w:rPr>
                <w:rFonts w:ascii="Times New Roman" w:hAnsi="Times New Roman" w:cs="Times New Roman"/>
                <w:sz w:val="24"/>
                <w:szCs w:val="24"/>
                <w:lang w:val="sr-Cyrl-RS"/>
              </w:rPr>
              <w:t xml:space="preserve">или </w:t>
            </w:r>
            <w:r w:rsidRPr="00C018B3">
              <w:rPr>
                <w:rFonts w:ascii="Times New Roman" w:hAnsi="Times New Roman" w:cs="Times New Roman"/>
                <w:sz w:val="24"/>
                <w:szCs w:val="24"/>
                <w:lang w:val="sr-Latn-RS"/>
              </w:rPr>
              <w:t xml:space="preserve">IV </w:t>
            </w:r>
            <w:r>
              <w:rPr>
                <w:rFonts w:ascii="Times New Roman" w:hAnsi="Times New Roman" w:cs="Times New Roman"/>
                <w:sz w:val="24"/>
                <w:szCs w:val="24"/>
                <w:lang w:val="sr-Cyrl-RS"/>
              </w:rPr>
              <w:t>степена</w:t>
            </w:r>
          </w:p>
        </w:tc>
      </w:tr>
      <w:tr w:rsidR="00297909" w:rsidRPr="00C018B3" w14:paraId="2496CEF4" w14:textId="77777777" w:rsidTr="005565B0">
        <w:tc>
          <w:tcPr>
            <w:tcW w:w="9350" w:type="dxa"/>
          </w:tcPr>
          <w:p w14:paraId="3515E8F5" w14:textId="77777777" w:rsidR="00297909" w:rsidRPr="00C018B3" w:rsidRDefault="00297909" w:rsidP="00860A31">
            <w:pPr>
              <w:pStyle w:val="ListParagraph"/>
              <w:numPr>
                <w:ilvl w:val="0"/>
                <w:numId w:val="64"/>
              </w:numPr>
              <w:spacing w:line="360" w:lineRule="auto"/>
              <w:jc w:val="both"/>
              <w:rPr>
                <w:rFonts w:ascii="Times New Roman" w:hAnsi="Times New Roman" w:cs="Times New Roman"/>
                <w:sz w:val="24"/>
                <w:szCs w:val="24"/>
                <w:lang w:val="sr-Cyrl-RS"/>
              </w:rPr>
            </w:pPr>
            <w:r w:rsidRPr="00C018B3">
              <w:rPr>
                <w:rFonts w:ascii="Times New Roman" w:hAnsi="Times New Roman" w:cs="Times New Roman"/>
                <w:sz w:val="24"/>
                <w:szCs w:val="24"/>
                <w:lang w:val="sr-Cyrl-RS"/>
              </w:rPr>
              <w:t xml:space="preserve">Фактор коагулације </w:t>
            </w:r>
            <w:r w:rsidRPr="00C018B3">
              <w:rPr>
                <w:rFonts w:ascii="Times New Roman" w:hAnsi="Times New Roman" w:cs="Times New Roman"/>
                <w:sz w:val="24"/>
                <w:szCs w:val="24"/>
                <w:lang w:val="sr-Latn-RS"/>
              </w:rPr>
              <w:t xml:space="preserve">V </w:t>
            </w:r>
            <w:r w:rsidRPr="00C018B3">
              <w:rPr>
                <w:rFonts w:ascii="Times New Roman" w:hAnsi="Times New Roman" w:cs="Times New Roman"/>
                <w:sz w:val="24"/>
                <w:szCs w:val="24"/>
                <w:lang w:val="sr-Cyrl-RS"/>
              </w:rPr>
              <w:t xml:space="preserve">&lt;20% код млађих од 30 година </w:t>
            </w:r>
          </w:p>
        </w:tc>
      </w:tr>
      <w:tr w:rsidR="00297909" w:rsidRPr="00C018B3" w14:paraId="1335ACE7" w14:textId="77777777" w:rsidTr="005565B0">
        <w:tc>
          <w:tcPr>
            <w:tcW w:w="9350" w:type="dxa"/>
          </w:tcPr>
          <w:p w14:paraId="488E3936" w14:textId="77777777" w:rsidR="00297909" w:rsidRPr="00C018B3" w:rsidRDefault="00297909" w:rsidP="00860A31">
            <w:pPr>
              <w:pStyle w:val="ListParagraph"/>
              <w:numPr>
                <w:ilvl w:val="0"/>
                <w:numId w:val="64"/>
              </w:numPr>
              <w:spacing w:line="360" w:lineRule="auto"/>
              <w:jc w:val="both"/>
              <w:rPr>
                <w:rFonts w:ascii="Times New Roman" w:hAnsi="Times New Roman" w:cs="Times New Roman"/>
                <w:sz w:val="24"/>
                <w:szCs w:val="24"/>
                <w:lang w:val="sr-Cyrl-RS"/>
              </w:rPr>
            </w:pPr>
            <w:r w:rsidRPr="00C018B3">
              <w:rPr>
                <w:rFonts w:ascii="Times New Roman" w:hAnsi="Times New Roman" w:cs="Times New Roman"/>
                <w:sz w:val="24"/>
                <w:szCs w:val="24"/>
                <w:lang w:val="sr-Cyrl-RS"/>
              </w:rPr>
              <w:t xml:space="preserve">Фактор коагулације </w:t>
            </w:r>
            <w:r w:rsidRPr="00C018B3">
              <w:rPr>
                <w:rFonts w:ascii="Times New Roman" w:hAnsi="Times New Roman" w:cs="Times New Roman"/>
                <w:sz w:val="24"/>
                <w:szCs w:val="24"/>
                <w:lang w:val="sr-Latn-RS"/>
              </w:rPr>
              <w:t xml:space="preserve">V </w:t>
            </w:r>
            <w:r w:rsidRPr="00C018B3">
              <w:rPr>
                <w:rFonts w:ascii="Times New Roman" w:hAnsi="Times New Roman" w:cs="Times New Roman"/>
                <w:sz w:val="24"/>
                <w:szCs w:val="24"/>
                <w:lang w:val="sr-Cyrl-RS"/>
              </w:rPr>
              <w:t>&lt;30% код старијих од 30 година</w:t>
            </w:r>
          </w:p>
        </w:tc>
      </w:tr>
    </w:tbl>
    <w:p w14:paraId="0D36DD0F" w14:textId="77777777" w:rsidR="00297909" w:rsidRPr="00C018B3" w:rsidRDefault="00297909" w:rsidP="00297909">
      <w:pPr>
        <w:spacing w:after="0" w:line="360" w:lineRule="auto"/>
        <w:jc w:val="both"/>
        <w:rPr>
          <w:rFonts w:ascii="Times New Roman" w:hAnsi="Times New Roman" w:cs="Times New Roman"/>
          <w:sz w:val="24"/>
          <w:szCs w:val="24"/>
          <w:lang w:val="sr-Cyrl-RS"/>
        </w:rPr>
      </w:pPr>
    </w:p>
    <w:p w14:paraId="0CCB3256" w14:textId="77777777" w:rsidR="00297909" w:rsidRPr="00C018B3" w:rsidRDefault="00297909" w:rsidP="00297909">
      <w:pPr>
        <w:spacing w:after="0"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Када се разматрају контраиндикације за </w:t>
      </w:r>
      <w:r w:rsidRPr="00C018B3">
        <w:rPr>
          <w:rFonts w:ascii="Times New Roman" w:hAnsi="Times New Roman" w:cs="Times New Roman"/>
          <w:sz w:val="24"/>
          <w:szCs w:val="24"/>
          <w:lang w:val="sr-Cyrl-RS"/>
        </w:rPr>
        <w:t>трансплантациј</w:t>
      </w:r>
      <w:r>
        <w:rPr>
          <w:rFonts w:ascii="Times New Roman" w:hAnsi="Times New Roman" w:cs="Times New Roman"/>
          <w:sz w:val="24"/>
          <w:szCs w:val="24"/>
          <w:lang w:val="sr-Cyrl-RS"/>
        </w:rPr>
        <w:t>у јетре код АИЈ</w:t>
      </w:r>
      <w:r w:rsidRPr="00C018B3">
        <w:rPr>
          <w:rFonts w:ascii="Times New Roman" w:hAnsi="Times New Roman" w:cs="Times New Roman"/>
          <w:sz w:val="24"/>
          <w:szCs w:val="24"/>
          <w:lang w:val="sr-Cyrl-RS"/>
        </w:rPr>
        <w:t xml:space="preserve">, последњих година </w:t>
      </w:r>
      <w:r>
        <w:rPr>
          <w:rFonts w:ascii="Times New Roman" w:hAnsi="Times New Roman" w:cs="Times New Roman"/>
          <w:sz w:val="24"/>
          <w:szCs w:val="24"/>
          <w:lang w:val="sr-Cyrl-RS"/>
        </w:rPr>
        <w:t xml:space="preserve">њихова </w:t>
      </w:r>
      <w:r w:rsidRPr="00C018B3">
        <w:rPr>
          <w:rFonts w:ascii="Times New Roman" w:hAnsi="Times New Roman" w:cs="Times New Roman"/>
          <w:sz w:val="24"/>
          <w:szCs w:val="24"/>
          <w:lang w:val="sr-Cyrl-RS"/>
        </w:rPr>
        <w:t xml:space="preserve">листа је значајно </w:t>
      </w:r>
      <w:r>
        <w:rPr>
          <w:rFonts w:ascii="Times New Roman" w:hAnsi="Times New Roman" w:cs="Times New Roman"/>
          <w:sz w:val="24"/>
          <w:szCs w:val="24"/>
          <w:lang w:val="sr-Cyrl-RS"/>
        </w:rPr>
        <w:t>скраћена</w:t>
      </w:r>
      <w:r w:rsidRPr="00C018B3">
        <w:rPr>
          <w:rFonts w:ascii="Times New Roman" w:hAnsi="Times New Roman" w:cs="Times New Roman"/>
          <w:sz w:val="24"/>
          <w:szCs w:val="24"/>
          <w:lang w:val="sr-Cyrl-RS"/>
        </w:rPr>
        <w:t xml:space="preserve">. У данашње време, практично једина </w:t>
      </w:r>
      <w:r>
        <w:rPr>
          <w:rFonts w:ascii="Times New Roman" w:hAnsi="Times New Roman" w:cs="Times New Roman"/>
          <w:sz w:val="24"/>
          <w:szCs w:val="24"/>
          <w:lang w:val="sr-Cyrl-RS"/>
        </w:rPr>
        <w:t>апсолутна</w:t>
      </w:r>
      <w:r w:rsidRPr="00C018B3">
        <w:rPr>
          <w:rFonts w:ascii="Times New Roman" w:hAnsi="Times New Roman" w:cs="Times New Roman"/>
          <w:sz w:val="24"/>
          <w:szCs w:val="24"/>
          <w:lang w:val="sr-Cyrl-RS"/>
        </w:rPr>
        <w:t xml:space="preserve"> контраиндикација је иреверзибилно оштећење мозга. </w:t>
      </w:r>
      <w:r>
        <w:rPr>
          <w:rFonts w:ascii="Times New Roman" w:hAnsi="Times New Roman" w:cs="Times New Roman"/>
          <w:sz w:val="24"/>
          <w:szCs w:val="24"/>
          <w:lang w:val="sr-Cyrl-RS"/>
        </w:rPr>
        <w:t>Ово оштећење</w:t>
      </w:r>
      <w:r w:rsidRPr="00C018B3">
        <w:rPr>
          <w:rFonts w:ascii="Times New Roman" w:hAnsi="Times New Roman" w:cs="Times New Roman"/>
          <w:sz w:val="24"/>
          <w:szCs w:val="24"/>
          <w:lang w:val="sr-Cyrl-RS"/>
        </w:rPr>
        <w:t xml:space="preserve"> обично дефинише: </w:t>
      </w:r>
      <w:r>
        <w:rPr>
          <w:rFonts w:ascii="Times New Roman" w:hAnsi="Times New Roman" w:cs="Times New Roman"/>
          <w:sz w:val="24"/>
          <w:szCs w:val="24"/>
          <w:lang w:val="sr-Cyrl-RS"/>
        </w:rPr>
        <w:t>трајни</w:t>
      </w:r>
      <w:r w:rsidRPr="00C018B3">
        <w:rPr>
          <w:rFonts w:ascii="Times New Roman" w:hAnsi="Times New Roman" w:cs="Times New Roman"/>
          <w:sz w:val="24"/>
          <w:szCs w:val="24"/>
          <w:lang w:val="sr-Cyrl-RS"/>
        </w:rPr>
        <w:t xml:space="preserve"> налаз билатерално не</w:t>
      </w:r>
      <w:r>
        <w:rPr>
          <w:rFonts w:ascii="Times New Roman" w:hAnsi="Times New Roman" w:cs="Times New Roman"/>
          <w:sz w:val="24"/>
          <w:szCs w:val="24"/>
          <w:lang w:val="sr-Cyrl-RS"/>
        </w:rPr>
        <w:t>ре</w:t>
      </w:r>
      <w:r w:rsidRPr="00C018B3">
        <w:rPr>
          <w:rFonts w:ascii="Times New Roman" w:hAnsi="Times New Roman" w:cs="Times New Roman"/>
          <w:sz w:val="24"/>
          <w:szCs w:val="24"/>
          <w:lang w:val="sr-Cyrl-RS"/>
        </w:rPr>
        <w:t>активних зеница на светлост уз одсуство спонтаног дисања, престанак протока крви у средњој церебралној артерији или губитак јасне диференцијације из</w:t>
      </w:r>
      <w:r>
        <w:rPr>
          <w:rFonts w:ascii="Times New Roman" w:hAnsi="Times New Roman" w:cs="Times New Roman"/>
          <w:sz w:val="24"/>
          <w:szCs w:val="24"/>
          <w:lang w:val="sr-Cyrl-RS"/>
        </w:rPr>
        <w:t>м</w:t>
      </w:r>
      <w:r w:rsidRPr="00C018B3">
        <w:rPr>
          <w:rFonts w:ascii="Times New Roman" w:hAnsi="Times New Roman" w:cs="Times New Roman"/>
          <w:sz w:val="24"/>
          <w:szCs w:val="24"/>
          <w:lang w:val="sr-Cyrl-RS"/>
        </w:rPr>
        <w:t>еђу сиве и беле масе мозга и доказ</w:t>
      </w:r>
      <w:r>
        <w:rPr>
          <w:rFonts w:ascii="Times New Roman" w:hAnsi="Times New Roman" w:cs="Times New Roman"/>
          <w:sz w:val="24"/>
          <w:szCs w:val="24"/>
          <w:lang w:val="sr-Cyrl-RS"/>
        </w:rPr>
        <w:t>и</w:t>
      </w:r>
      <w:r w:rsidRPr="00C018B3">
        <w:rPr>
          <w:rFonts w:ascii="Times New Roman" w:hAnsi="Times New Roman" w:cs="Times New Roman"/>
          <w:sz w:val="24"/>
          <w:szCs w:val="24"/>
          <w:lang w:val="sr-Cyrl-RS"/>
        </w:rPr>
        <w:t xml:space="preserve"> о можданој хернијацији. Релативне контраиндикације (које се могу превазићи другим терапијским мерама</w:t>
      </w:r>
      <w:r>
        <w:rPr>
          <w:rFonts w:ascii="Times New Roman" w:hAnsi="Times New Roman" w:cs="Times New Roman"/>
          <w:sz w:val="24"/>
          <w:szCs w:val="24"/>
          <w:lang w:val="sr-Cyrl-RS"/>
        </w:rPr>
        <w:t>)</w:t>
      </w:r>
      <w:r w:rsidRPr="00C018B3">
        <w:rPr>
          <w:rFonts w:ascii="Times New Roman" w:hAnsi="Times New Roman" w:cs="Times New Roman"/>
          <w:sz w:val="24"/>
          <w:szCs w:val="24"/>
          <w:lang w:val="sr-Cyrl-RS"/>
        </w:rPr>
        <w:t xml:space="preserve"> биле</w:t>
      </w:r>
      <w:r w:rsidRPr="00BA7C99">
        <w:rPr>
          <w:rFonts w:ascii="Times New Roman" w:hAnsi="Times New Roman" w:cs="Times New Roman"/>
          <w:sz w:val="24"/>
          <w:szCs w:val="24"/>
          <w:lang w:val="sr-Cyrl-RS"/>
        </w:rPr>
        <w:t xml:space="preserve"> </w:t>
      </w:r>
      <w:r w:rsidRPr="00C018B3">
        <w:rPr>
          <w:rFonts w:ascii="Times New Roman" w:hAnsi="Times New Roman" w:cs="Times New Roman"/>
          <w:sz w:val="24"/>
          <w:szCs w:val="24"/>
          <w:lang w:val="sr-Cyrl-RS"/>
        </w:rPr>
        <w:t>би: бактеријемија и сепса, шок као последица вазоплегије са брзим повећањем потребе за вазопресорима, низак минутни волумен</w:t>
      </w:r>
      <w:r>
        <w:rPr>
          <w:rFonts w:ascii="Times New Roman" w:hAnsi="Times New Roman" w:cs="Times New Roman"/>
          <w:sz w:val="24"/>
          <w:szCs w:val="24"/>
          <w:lang w:val="sr-Cyrl-RS"/>
        </w:rPr>
        <w:t xml:space="preserve"> срца</w:t>
      </w:r>
      <w:r w:rsidRPr="00C018B3">
        <w:rPr>
          <w:rFonts w:ascii="Times New Roman" w:hAnsi="Times New Roman" w:cs="Times New Roman"/>
          <w:sz w:val="24"/>
          <w:szCs w:val="24"/>
          <w:lang w:val="sr-Cyrl-RS"/>
        </w:rPr>
        <w:t xml:space="preserve">, АРДС, </w:t>
      </w:r>
      <w:r>
        <w:rPr>
          <w:rFonts w:ascii="Times New Roman" w:hAnsi="Times New Roman" w:cs="Times New Roman"/>
          <w:sz w:val="24"/>
          <w:szCs w:val="24"/>
          <w:lang w:val="sr-Cyrl-RS"/>
        </w:rPr>
        <w:t>тежак</w:t>
      </w:r>
      <w:r w:rsidRPr="00C018B3">
        <w:rPr>
          <w:rFonts w:ascii="Times New Roman" w:hAnsi="Times New Roman" w:cs="Times New Roman"/>
          <w:sz w:val="24"/>
          <w:szCs w:val="24"/>
          <w:lang w:val="sr-Cyrl-RS"/>
        </w:rPr>
        <w:t xml:space="preserve"> хеморагични панкреатитис и опсежна исхемија танког црева. </w:t>
      </w:r>
      <w:r>
        <w:rPr>
          <w:rFonts w:ascii="Times New Roman" w:hAnsi="Times New Roman" w:cs="Times New Roman"/>
          <w:sz w:val="24"/>
          <w:szCs w:val="24"/>
          <w:lang w:val="sr-Cyrl-RS"/>
        </w:rPr>
        <w:t>Свакако, у доношењу дефинитивне</w:t>
      </w:r>
      <w:r w:rsidRPr="00C018B3">
        <w:rPr>
          <w:rFonts w:ascii="Times New Roman" w:hAnsi="Times New Roman" w:cs="Times New Roman"/>
          <w:sz w:val="24"/>
          <w:szCs w:val="24"/>
          <w:lang w:val="sr-Cyrl-RS"/>
        </w:rPr>
        <w:t xml:space="preserve"> одлук</w:t>
      </w:r>
      <w:r>
        <w:rPr>
          <w:rFonts w:ascii="Times New Roman" w:hAnsi="Times New Roman" w:cs="Times New Roman"/>
          <w:sz w:val="24"/>
          <w:szCs w:val="24"/>
          <w:lang w:val="sr-Cyrl-RS"/>
        </w:rPr>
        <w:t>е о потреби за трансплантацијом јетре,</w:t>
      </w:r>
      <w:r w:rsidRPr="00C018B3">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морају бити  </w:t>
      </w:r>
      <w:r w:rsidRPr="00C018B3">
        <w:rPr>
          <w:rFonts w:ascii="Times New Roman" w:hAnsi="Times New Roman" w:cs="Times New Roman"/>
          <w:sz w:val="24"/>
          <w:szCs w:val="24"/>
          <w:lang w:val="sr-Cyrl-RS"/>
        </w:rPr>
        <w:t>укључ</w:t>
      </w:r>
      <w:r>
        <w:rPr>
          <w:rFonts w:ascii="Times New Roman" w:hAnsi="Times New Roman" w:cs="Times New Roman"/>
          <w:sz w:val="24"/>
          <w:szCs w:val="24"/>
          <w:lang w:val="sr-Cyrl-RS"/>
        </w:rPr>
        <w:t>ени</w:t>
      </w:r>
      <w:r w:rsidRPr="00C018B3">
        <w:rPr>
          <w:rFonts w:ascii="Times New Roman" w:hAnsi="Times New Roman" w:cs="Times New Roman"/>
          <w:sz w:val="24"/>
          <w:szCs w:val="24"/>
          <w:lang w:val="sr-Cyrl-RS"/>
        </w:rPr>
        <w:t xml:space="preserve"> св</w:t>
      </w:r>
      <w:r>
        <w:rPr>
          <w:rFonts w:ascii="Times New Roman" w:hAnsi="Times New Roman" w:cs="Times New Roman"/>
          <w:sz w:val="24"/>
          <w:szCs w:val="24"/>
          <w:lang w:val="sr-Cyrl-RS"/>
        </w:rPr>
        <w:t>и</w:t>
      </w:r>
      <w:r w:rsidRPr="00C018B3">
        <w:rPr>
          <w:rFonts w:ascii="Times New Roman" w:hAnsi="Times New Roman" w:cs="Times New Roman"/>
          <w:sz w:val="24"/>
          <w:szCs w:val="24"/>
          <w:lang w:val="sr-Cyrl-RS"/>
        </w:rPr>
        <w:t xml:space="preserve"> чланов</w:t>
      </w:r>
      <w:r>
        <w:rPr>
          <w:rFonts w:ascii="Times New Roman" w:hAnsi="Times New Roman" w:cs="Times New Roman"/>
          <w:sz w:val="24"/>
          <w:szCs w:val="24"/>
          <w:lang w:val="sr-Cyrl-RS"/>
        </w:rPr>
        <w:t>и</w:t>
      </w:r>
      <w:r w:rsidRPr="00C018B3">
        <w:rPr>
          <w:rFonts w:ascii="Times New Roman" w:hAnsi="Times New Roman" w:cs="Times New Roman"/>
          <w:sz w:val="24"/>
          <w:szCs w:val="24"/>
          <w:lang w:val="sr-Cyrl-RS"/>
        </w:rPr>
        <w:t xml:space="preserve"> мултидисциплинарног тима</w:t>
      </w:r>
      <w:r>
        <w:rPr>
          <w:rFonts w:ascii="Times New Roman" w:hAnsi="Times New Roman" w:cs="Times New Roman"/>
          <w:sz w:val="24"/>
          <w:szCs w:val="24"/>
          <w:lang w:val="sr-Cyrl-RS"/>
        </w:rPr>
        <w:t xml:space="preserve"> [70]</w:t>
      </w:r>
      <w:r w:rsidRPr="00C018B3">
        <w:rPr>
          <w:rFonts w:ascii="Times New Roman" w:hAnsi="Times New Roman" w:cs="Times New Roman"/>
          <w:sz w:val="24"/>
          <w:szCs w:val="24"/>
          <w:lang w:val="sr-Cyrl-RS"/>
        </w:rPr>
        <w:t>.</w:t>
      </w:r>
    </w:p>
    <w:p w14:paraId="6A56D552" w14:textId="512CE905" w:rsidR="00297909" w:rsidRPr="00297909" w:rsidRDefault="00297909" w:rsidP="00297909">
      <w:pPr>
        <w:tabs>
          <w:tab w:val="left" w:pos="284"/>
        </w:tabs>
        <w:spacing w:before="100" w:beforeAutospacing="1" w:after="0" w:line="360" w:lineRule="auto"/>
        <w:jc w:val="both"/>
        <w:rPr>
          <w:rFonts w:ascii="Times New Roman" w:eastAsia="Times New Roman" w:hAnsi="Times New Roman" w:cs="Times New Roman"/>
          <w:b/>
          <w:bCs/>
          <w:sz w:val="24"/>
          <w:szCs w:val="24"/>
          <w:lang w:val="sr-Cyrl-RS"/>
        </w:rPr>
      </w:pPr>
      <w:bookmarkStart w:id="9" w:name="_Hlk188208879"/>
      <w:r w:rsidRPr="00297909">
        <w:rPr>
          <w:rFonts w:ascii="Times New Roman" w:eastAsia="Times New Roman" w:hAnsi="Times New Roman" w:cs="Times New Roman"/>
          <w:b/>
          <w:bCs/>
          <w:sz w:val="24"/>
          <w:szCs w:val="24"/>
          <w:lang w:val="sr-Cyrl-RS"/>
        </w:rPr>
        <w:t>Литература</w:t>
      </w:r>
    </w:p>
    <w:p w14:paraId="2042A0F4" w14:textId="77777777" w:rsidR="00297909" w:rsidRPr="000520E1" w:rsidRDefault="00297909" w:rsidP="00297909">
      <w:pPr>
        <w:tabs>
          <w:tab w:val="left" w:pos="284"/>
        </w:tabs>
        <w:spacing w:after="0" w:line="360" w:lineRule="auto"/>
        <w:jc w:val="both"/>
        <w:rPr>
          <w:rFonts w:ascii="Times New Roman" w:eastAsia="Times New Roman" w:hAnsi="Times New Roman" w:cs="Times New Roman"/>
          <w:sz w:val="24"/>
          <w:szCs w:val="24"/>
          <w:lang w:val="sr-Cyrl-RS"/>
        </w:rPr>
      </w:pPr>
      <w:r w:rsidRPr="00885B61">
        <w:rPr>
          <w:rFonts w:ascii="Times New Roman" w:eastAsia="Times New Roman" w:hAnsi="Times New Roman" w:cs="Times New Roman"/>
          <w:sz w:val="24"/>
          <w:szCs w:val="24"/>
        </w:rPr>
        <w:t>1. Lemmer P, Sowa JP, Bulut Y, Strnad P, Canbay A. Mechanisms and aetiology-dependent treatment of acute liver failure. Liver Int. 2023. doi: 10.1111/liv.15739.</w:t>
      </w:r>
    </w:p>
    <w:p w14:paraId="37257547" w14:textId="77777777" w:rsidR="00297909" w:rsidRPr="00885B61" w:rsidRDefault="00297909" w:rsidP="00297909">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2</w:t>
      </w:r>
      <w:r w:rsidRPr="00885B61">
        <w:rPr>
          <w:rFonts w:ascii="Times New Roman" w:eastAsia="Times New Roman" w:hAnsi="Times New Roman" w:cs="Times New Roman"/>
          <w:sz w:val="24"/>
          <w:szCs w:val="24"/>
        </w:rPr>
        <w:t>. Delić D. Akutna insuficijencija jetre. Zavod za udžbenike i nastavna sredstva; Beograd. 1999</w:t>
      </w:r>
    </w:p>
    <w:p w14:paraId="3310E6F5" w14:textId="77777777" w:rsidR="00297909" w:rsidRDefault="00297909" w:rsidP="00297909">
      <w:pPr>
        <w:tabs>
          <w:tab w:val="left" w:pos="284"/>
        </w:tabs>
        <w:spacing w:after="0" w:line="36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3</w:t>
      </w:r>
      <w:r w:rsidRPr="00885B61">
        <w:rPr>
          <w:rFonts w:ascii="Times New Roman" w:eastAsia="Times New Roman" w:hAnsi="Times New Roman" w:cs="Times New Roman"/>
          <w:sz w:val="24"/>
          <w:szCs w:val="24"/>
        </w:rPr>
        <w:t>. Bernal W, Auzinger G, Dhawan A, Wendon J. Acute liver failure. Lancet 2010;376:190–201</w:t>
      </w:r>
    </w:p>
    <w:p w14:paraId="2A790764" w14:textId="77777777" w:rsidR="00297909" w:rsidRDefault="00297909" w:rsidP="00297909">
      <w:pPr>
        <w:tabs>
          <w:tab w:val="left" w:pos="284"/>
        </w:tabs>
        <w:spacing w:after="0" w:line="36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4. </w:t>
      </w:r>
      <w:r w:rsidRPr="00885B61">
        <w:rPr>
          <w:rFonts w:ascii="Times New Roman" w:eastAsia="Times New Roman" w:hAnsi="Times New Roman" w:cs="Times New Roman"/>
          <w:sz w:val="24"/>
          <w:szCs w:val="24"/>
        </w:rPr>
        <w:t>European Association for the Study of the Liver. EASL Clinical Practical Guidelines on the management of acute (fulminant) liver failure. J Hepatol 2017;66(5):1047-1081.</w:t>
      </w:r>
    </w:p>
    <w:p w14:paraId="001D5EA0" w14:textId="77777777" w:rsidR="00297909" w:rsidRPr="00885B61" w:rsidRDefault="00297909" w:rsidP="00297909">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5.</w:t>
      </w:r>
      <w:r w:rsidRPr="00885B61">
        <w:rPr>
          <w:rFonts w:ascii="Times New Roman" w:eastAsia="Times New Roman" w:hAnsi="Times New Roman" w:cs="Times New Roman"/>
          <w:sz w:val="24"/>
          <w:szCs w:val="24"/>
        </w:rPr>
        <w:t xml:space="preserve"> Lee WM, Stravitz RT, Larson AM. Introduction to the revised American Association for the Study of Liver Diseases Position Paper on acute liver failure 2011. Hepatology 2012;55:965–967.</w:t>
      </w:r>
    </w:p>
    <w:p w14:paraId="01C3C4B2" w14:textId="77777777" w:rsidR="00297909" w:rsidRPr="00885B61" w:rsidRDefault="00297909" w:rsidP="00297909">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6</w:t>
      </w:r>
      <w:r w:rsidRPr="00885B61">
        <w:rPr>
          <w:rFonts w:ascii="Times New Roman" w:eastAsia="Times New Roman" w:hAnsi="Times New Roman" w:cs="Times New Roman"/>
          <w:sz w:val="24"/>
          <w:szCs w:val="24"/>
        </w:rPr>
        <w:t>. Lee JH, Kweon OJ, Lee MK, Lee HW, Kim HJ, Kim HR. Clinical usefulness of international normalized ratio calibration of prothrombin time in patients with chronic liver disease. Int J Hematol 2015;102:163–169.</w:t>
      </w:r>
    </w:p>
    <w:p w14:paraId="4E5D865B" w14:textId="77777777" w:rsidR="00297909" w:rsidRDefault="00297909" w:rsidP="00297909">
      <w:pPr>
        <w:tabs>
          <w:tab w:val="left" w:pos="284"/>
        </w:tabs>
        <w:spacing w:after="0" w:line="36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7</w:t>
      </w:r>
      <w:r w:rsidRPr="00885B61">
        <w:rPr>
          <w:rFonts w:ascii="Times New Roman" w:eastAsia="Times New Roman" w:hAnsi="Times New Roman" w:cs="Times New Roman"/>
          <w:sz w:val="24"/>
          <w:szCs w:val="24"/>
        </w:rPr>
        <w:t>. Rovegno M, Vera M, Ruiz A, Benítez C. Current concepts in acute liver failure. Ann Hepatol 2019;18(4):543-552.</w:t>
      </w:r>
    </w:p>
    <w:p w14:paraId="74F820EB" w14:textId="77777777" w:rsidR="00297909" w:rsidRPr="00885B61" w:rsidRDefault="00297909" w:rsidP="00297909">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8</w:t>
      </w:r>
      <w:r w:rsidRPr="00885B61">
        <w:rPr>
          <w:rFonts w:ascii="Times New Roman" w:eastAsia="Times New Roman" w:hAnsi="Times New Roman" w:cs="Times New Roman"/>
          <w:sz w:val="24"/>
          <w:szCs w:val="24"/>
        </w:rPr>
        <w:t>. Akutna insuficijencija jetra. U: Dijagnostika i terapija infektivnih bolesti, urednici Pelemiš M, Stevanović G, Delić D. Beograd: SUAH; 2017.</w:t>
      </w:r>
    </w:p>
    <w:p w14:paraId="6E13C969" w14:textId="77777777" w:rsidR="00297909" w:rsidRPr="00885B61" w:rsidRDefault="00297909" w:rsidP="00297909">
      <w:pPr>
        <w:tabs>
          <w:tab w:val="left" w:pos="284"/>
        </w:tabs>
        <w:spacing w:after="0" w:line="360" w:lineRule="auto"/>
        <w:jc w:val="both"/>
        <w:rPr>
          <w:rFonts w:ascii="Times New Roman" w:eastAsia="Times New Roman" w:hAnsi="Times New Roman" w:cs="Times New Roman"/>
          <w:sz w:val="24"/>
          <w:szCs w:val="24"/>
        </w:rPr>
      </w:pPr>
      <w:r w:rsidRPr="00A503FD">
        <w:rPr>
          <w:rFonts w:ascii="Times New Roman" w:eastAsia="Times New Roman" w:hAnsi="Times New Roman" w:cs="Times New Roman"/>
          <w:sz w:val="24"/>
          <w:szCs w:val="24"/>
          <w:lang w:val="sr-Cyrl-RS"/>
        </w:rPr>
        <w:lastRenderedPageBreak/>
        <w:t>9</w:t>
      </w:r>
      <w:r w:rsidRPr="00A503FD">
        <w:rPr>
          <w:rFonts w:ascii="Times New Roman" w:eastAsia="Times New Roman" w:hAnsi="Times New Roman" w:cs="Times New Roman"/>
          <w:sz w:val="24"/>
          <w:szCs w:val="24"/>
        </w:rPr>
        <w:t>.</w:t>
      </w:r>
      <w:r w:rsidRPr="00D5632C">
        <w:rPr>
          <w:rFonts w:ascii="Times New Roman" w:eastAsia="Times New Roman" w:hAnsi="Times New Roman" w:cs="Times New Roman"/>
          <w:color w:val="FF0000"/>
          <w:sz w:val="24"/>
          <w:szCs w:val="24"/>
        </w:rPr>
        <w:t xml:space="preserve"> </w:t>
      </w:r>
      <w:r w:rsidRPr="00885B61">
        <w:rPr>
          <w:rFonts w:ascii="Times New Roman" w:eastAsia="Times New Roman" w:hAnsi="Times New Roman" w:cs="Times New Roman"/>
          <w:sz w:val="24"/>
          <w:szCs w:val="24"/>
        </w:rPr>
        <w:t>Weissenborn K. Hepatic Encephalopathy: Definition, Clinical Grading and Diagnostic Principles. Drugs 2019;79(Suppl 1):5-9.</w:t>
      </w:r>
    </w:p>
    <w:p w14:paraId="0822ACAC" w14:textId="77777777" w:rsidR="00297909" w:rsidRPr="00885B61" w:rsidRDefault="00297909" w:rsidP="00297909">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10</w:t>
      </w:r>
      <w:r w:rsidRPr="00885B61">
        <w:rPr>
          <w:rFonts w:ascii="Times New Roman" w:eastAsia="Times New Roman" w:hAnsi="Times New Roman" w:cs="Times New Roman"/>
          <w:sz w:val="24"/>
          <w:szCs w:val="24"/>
        </w:rPr>
        <w:t>. Rich NE, Sanders C, Hughes RS, Fontana RJ, Stravitz RT, Fix O, et al. Malignant infiltration of the liver presenting as acute liver failure. Clin Gastroenterol Hepatol 2015;13:1025–1028</w:t>
      </w:r>
    </w:p>
    <w:p w14:paraId="3546E8C6" w14:textId="77777777" w:rsidR="00297909" w:rsidRPr="00885B61" w:rsidRDefault="00297909" w:rsidP="00297909">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11</w:t>
      </w:r>
      <w:r w:rsidRPr="00885B61">
        <w:rPr>
          <w:rFonts w:ascii="Times New Roman" w:eastAsia="Times New Roman" w:hAnsi="Times New Roman" w:cs="Times New Roman"/>
          <w:sz w:val="24"/>
          <w:szCs w:val="24"/>
        </w:rPr>
        <w:t>. Rowbotham D, Wendon J, Williams R. Acute liver failure secondary to hepatic infiltration: a single centre experience of 18 cases. Gut 1998;42:576–580</w:t>
      </w:r>
    </w:p>
    <w:p w14:paraId="7C5CC6CC" w14:textId="77777777" w:rsidR="00297909" w:rsidRPr="00885B61" w:rsidRDefault="00297909" w:rsidP="00297909">
      <w:pPr>
        <w:tabs>
          <w:tab w:val="left" w:pos="284"/>
        </w:tabs>
        <w:spacing w:after="0" w:line="360" w:lineRule="auto"/>
        <w:jc w:val="both"/>
        <w:rPr>
          <w:rFonts w:ascii="Times New Roman" w:eastAsia="Times New Roman" w:hAnsi="Times New Roman" w:cs="Times New Roman"/>
          <w:sz w:val="24"/>
          <w:szCs w:val="24"/>
        </w:rPr>
      </w:pPr>
      <w:r w:rsidRPr="00885B61">
        <w:rPr>
          <w:rFonts w:ascii="Times New Roman" w:eastAsia="Times New Roman" w:hAnsi="Times New Roman" w:cs="Times New Roman"/>
          <w:sz w:val="24"/>
          <w:szCs w:val="24"/>
        </w:rPr>
        <w:t>1</w:t>
      </w:r>
      <w:r>
        <w:rPr>
          <w:rFonts w:ascii="Times New Roman" w:eastAsia="Times New Roman" w:hAnsi="Times New Roman" w:cs="Times New Roman"/>
          <w:sz w:val="24"/>
          <w:szCs w:val="24"/>
          <w:lang w:val="sr-Cyrl-RS"/>
        </w:rPr>
        <w:t>2</w:t>
      </w:r>
      <w:r w:rsidRPr="00885B61">
        <w:rPr>
          <w:rFonts w:ascii="Times New Roman" w:eastAsia="Times New Roman" w:hAnsi="Times New Roman" w:cs="Times New Roman"/>
          <w:sz w:val="24"/>
          <w:szCs w:val="24"/>
        </w:rPr>
        <w:t>. Henrion J. Hypoxic hepatitis. Liver Int 2012;32:1039–1052.</w:t>
      </w:r>
    </w:p>
    <w:p w14:paraId="0E437C45" w14:textId="77777777" w:rsidR="00297909" w:rsidRPr="00885B61" w:rsidRDefault="00297909" w:rsidP="00297909">
      <w:pPr>
        <w:tabs>
          <w:tab w:val="left" w:pos="284"/>
        </w:tabs>
        <w:spacing w:after="0" w:line="360" w:lineRule="auto"/>
        <w:jc w:val="both"/>
        <w:rPr>
          <w:rFonts w:ascii="Times New Roman" w:eastAsia="Times New Roman" w:hAnsi="Times New Roman" w:cs="Times New Roman"/>
          <w:sz w:val="24"/>
          <w:szCs w:val="24"/>
        </w:rPr>
      </w:pPr>
      <w:r w:rsidRPr="00885B61">
        <w:rPr>
          <w:rFonts w:ascii="Times New Roman" w:eastAsia="Times New Roman" w:hAnsi="Times New Roman" w:cs="Times New Roman"/>
          <w:sz w:val="24"/>
          <w:szCs w:val="24"/>
        </w:rPr>
        <w:t>1</w:t>
      </w:r>
      <w:r>
        <w:rPr>
          <w:rFonts w:ascii="Times New Roman" w:eastAsia="Times New Roman" w:hAnsi="Times New Roman" w:cs="Times New Roman"/>
          <w:sz w:val="24"/>
          <w:szCs w:val="24"/>
          <w:lang w:val="sr-Cyrl-RS"/>
        </w:rPr>
        <w:t>3</w:t>
      </w:r>
      <w:r w:rsidRPr="00885B61">
        <w:rPr>
          <w:rFonts w:ascii="Times New Roman" w:eastAsia="Times New Roman" w:hAnsi="Times New Roman" w:cs="Times New Roman"/>
          <w:sz w:val="24"/>
          <w:szCs w:val="24"/>
        </w:rPr>
        <w:t>. Fuhrmann V, Kneidinger N, Herkner H, Heinz G, Nikfardjam M, Bojic A, et al. Impact of hypoxic hepatitis on mortality in the intensive care unit. Intensive Care Med 2011;37:1302–1310.</w:t>
      </w:r>
    </w:p>
    <w:p w14:paraId="4E0315CB" w14:textId="77777777" w:rsidR="00297909" w:rsidRPr="00885B61" w:rsidRDefault="00297909" w:rsidP="00297909">
      <w:pPr>
        <w:tabs>
          <w:tab w:val="left" w:pos="284"/>
        </w:tabs>
        <w:spacing w:after="0" w:line="360" w:lineRule="auto"/>
        <w:jc w:val="both"/>
        <w:rPr>
          <w:rFonts w:ascii="Times New Roman" w:eastAsia="Times New Roman" w:hAnsi="Times New Roman" w:cs="Times New Roman"/>
          <w:sz w:val="24"/>
          <w:szCs w:val="24"/>
        </w:rPr>
      </w:pPr>
      <w:r w:rsidRPr="00885B61">
        <w:rPr>
          <w:rFonts w:ascii="Times New Roman" w:eastAsia="Times New Roman" w:hAnsi="Times New Roman" w:cs="Times New Roman"/>
          <w:sz w:val="24"/>
          <w:szCs w:val="24"/>
        </w:rPr>
        <w:t>1</w:t>
      </w:r>
      <w:r>
        <w:rPr>
          <w:rFonts w:ascii="Times New Roman" w:eastAsia="Times New Roman" w:hAnsi="Times New Roman" w:cs="Times New Roman"/>
          <w:sz w:val="24"/>
          <w:szCs w:val="24"/>
          <w:lang w:val="sr-Cyrl-RS"/>
        </w:rPr>
        <w:t>4</w:t>
      </w:r>
      <w:r w:rsidRPr="00885B61">
        <w:rPr>
          <w:rFonts w:ascii="Times New Roman" w:eastAsia="Times New Roman" w:hAnsi="Times New Roman" w:cs="Times New Roman"/>
          <w:sz w:val="24"/>
          <w:szCs w:val="24"/>
        </w:rPr>
        <w:t>. Larson AM, Polson J, Fontana RJ, Davern TJ, Lalani E, Hynan LS, et al. Acetaminophen-induced acute liver failure: results of a United States multicenter, prospective study. Hepatology 2005;42:1364–1372.</w:t>
      </w:r>
    </w:p>
    <w:p w14:paraId="6767E576" w14:textId="77777777" w:rsidR="00297909" w:rsidRPr="00885B61" w:rsidRDefault="00297909" w:rsidP="00297909">
      <w:pPr>
        <w:tabs>
          <w:tab w:val="left" w:pos="284"/>
        </w:tabs>
        <w:spacing w:after="0" w:line="360" w:lineRule="auto"/>
        <w:jc w:val="both"/>
        <w:rPr>
          <w:rFonts w:ascii="Times New Roman" w:eastAsia="Times New Roman" w:hAnsi="Times New Roman" w:cs="Times New Roman"/>
          <w:sz w:val="24"/>
          <w:szCs w:val="24"/>
        </w:rPr>
      </w:pPr>
      <w:r w:rsidRPr="00885B61">
        <w:rPr>
          <w:rFonts w:ascii="Times New Roman" w:eastAsia="Times New Roman" w:hAnsi="Times New Roman" w:cs="Times New Roman"/>
          <w:sz w:val="24"/>
          <w:szCs w:val="24"/>
        </w:rPr>
        <w:t>1</w:t>
      </w:r>
      <w:r>
        <w:rPr>
          <w:rFonts w:ascii="Times New Roman" w:eastAsia="Times New Roman" w:hAnsi="Times New Roman" w:cs="Times New Roman"/>
          <w:sz w:val="24"/>
          <w:szCs w:val="24"/>
          <w:lang w:val="sr-Cyrl-RS"/>
        </w:rPr>
        <w:t>5</w:t>
      </w:r>
      <w:r w:rsidRPr="00885B61">
        <w:rPr>
          <w:rFonts w:ascii="Times New Roman" w:eastAsia="Times New Roman" w:hAnsi="Times New Roman" w:cs="Times New Roman"/>
          <w:sz w:val="24"/>
          <w:szCs w:val="24"/>
        </w:rPr>
        <w:t>. James LP, Alonso EM, Hynan LS, Hinson JA, Davern TJ, Lee WM, et al. Detection of acetaminophen protein adducts in children with acute liver failure of indeterminate cause. Pediatrics 2006;118:e676–e681.</w:t>
      </w:r>
    </w:p>
    <w:p w14:paraId="17DABC1B" w14:textId="77777777" w:rsidR="00297909" w:rsidRPr="00885B61" w:rsidRDefault="00297909" w:rsidP="00297909">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16</w:t>
      </w:r>
      <w:r w:rsidRPr="00885B61">
        <w:rPr>
          <w:rFonts w:ascii="Times New Roman" w:eastAsia="Times New Roman" w:hAnsi="Times New Roman" w:cs="Times New Roman"/>
          <w:sz w:val="24"/>
          <w:szCs w:val="24"/>
        </w:rPr>
        <w:t>. McGregor AH, More LJ, Simpson KJ, Harrison DJ. Liver death and regeneration in paracetamol toxicity. Hum Exp Toxicol 2003;22:221–227</w:t>
      </w:r>
    </w:p>
    <w:p w14:paraId="3D6F224A" w14:textId="77777777" w:rsidR="00297909" w:rsidRPr="00885B61" w:rsidRDefault="00297909" w:rsidP="00297909">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17</w:t>
      </w:r>
      <w:r w:rsidRPr="00885B61">
        <w:rPr>
          <w:rFonts w:ascii="Times New Roman" w:eastAsia="Times New Roman" w:hAnsi="Times New Roman" w:cs="Times New Roman"/>
          <w:sz w:val="24"/>
          <w:szCs w:val="24"/>
        </w:rPr>
        <w:t>. Andrade RJ, Lucena MI, Fernandez MC, Pelaez G, Pachkoria K, Garcia-Ruiz E, et al. Drug-induced liver injury: an analysis of 461 incidences submitted to the Spanish registry over a 10-year period. Gastroenterology 2005;129:512–521.</w:t>
      </w:r>
    </w:p>
    <w:p w14:paraId="6B83397C" w14:textId="77777777" w:rsidR="00297909" w:rsidRPr="00885B61" w:rsidRDefault="00297909" w:rsidP="00297909">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18</w:t>
      </w:r>
      <w:r w:rsidRPr="00885B61">
        <w:rPr>
          <w:rFonts w:ascii="Times New Roman" w:eastAsia="Times New Roman" w:hAnsi="Times New Roman" w:cs="Times New Roman"/>
          <w:sz w:val="24"/>
          <w:szCs w:val="24"/>
        </w:rPr>
        <w:t>. Eapen CE, Velissaris D, Heydtmann M, Gunson B, Olliff S, Elias E. Favourable medium term outcome following hepatic vein recanalisation and/or transjugular intrahepatic portosystemic shunt for Budd Chiari syndrome. Gut 2006;55:878–884.</w:t>
      </w:r>
    </w:p>
    <w:p w14:paraId="24414AA0" w14:textId="77777777" w:rsidR="00297909" w:rsidRPr="00885B61" w:rsidRDefault="00297909" w:rsidP="00297909">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19</w:t>
      </w:r>
      <w:r w:rsidRPr="00885B61">
        <w:rPr>
          <w:rFonts w:ascii="Times New Roman" w:eastAsia="Times New Roman" w:hAnsi="Times New Roman" w:cs="Times New Roman"/>
          <w:sz w:val="24"/>
          <w:szCs w:val="24"/>
        </w:rPr>
        <w:t>. Dhawan A. Acute liver failure in children and adolescents. Clin Res Hepatol Gastroenterol 2012;36:278–283.</w:t>
      </w:r>
    </w:p>
    <w:p w14:paraId="77D8AA46" w14:textId="77777777" w:rsidR="00297909" w:rsidRPr="00885B61" w:rsidRDefault="00297909" w:rsidP="00297909">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20</w:t>
      </w:r>
      <w:r w:rsidRPr="00885B61">
        <w:rPr>
          <w:rFonts w:ascii="Times New Roman" w:eastAsia="Times New Roman" w:hAnsi="Times New Roman" w:cs="Times New Roman"/>
          <w:sz w:val="24"/>
          <w:szCs w:val="24"/>
        </w:rPr>
        <w:t>. Dhawan A, Taylor RM, Cheeseman P, De Silva P, Katsiyiannakis L, Mieli-Vergani G. Wilson’s disease in children: 37-year experience and revised King’s score for liver transplantation. Liver Transpl 2005;11:441–448.</w:t>
      </w:r>
    </w:p>
    <w:p w14:paraId="4E092A94" w14:textId="77777777" w:rsidR="00297909" w:rsidRPr="00885B61" w:rsidRDefault="00297909" w:rsidP="00297909">
      <w:pPr>
        <w:tabs>
          <w:tab w:val="left" w:pos="284"/>
        </w:tabs>
        <w:spacing w:after="0" w:line="360" w:lineRule="auto"/>
        <w:jc w:val="both"/>
        <w:rPr>
          <w:rFonts w:ascii="Times New Roman" w:eastAsia="Times New Roman" w:hAnsi="Times New Roman" w:cs="Times New Roman"/>
          <w:sz w:val="24"/>
          <w:szCs w:val="24"/>
        </w:rPr>
      </w:pPr>
      <w:r w:rsidRPr="00885B61">
        <w:rPr>
          <w:rFonts w:ascii="Times New Roman" w:eastAsia="Times New Roman" w:hAnsi="Times New Roman" w:cs="Times New Roman"/>
          <w:sz w:val="24"/>
          <w:szCs w:val="24"/>
        </w:rPr>
        <w:t>2</w:t>
      </w:r>
      <w:r>
        <w:rPr>
          <w:rFonts w:ascii="Times New Roman" w:eastAsia="Times New Roman" w:hAnsi="Times New Roman" w:cs="Times New Roman"/>
          <w:sz w:val="24"/>
          <w:szCs w:val="24"/>
          <w:lang w:val="sr-Cyrl-RS"/>
        </w:rPr>
        <w:t>1</w:t>
      </w:r>
      <w:r w:rsidRPr="00885B61">
        <w:rPr>
          <w:rFonts w:ascii="Times New Roman" w:eastAsia="Times New Roman" w:hAnsi="Times New Roman" w:cs="Times New Roman"/>
          <w:sz w:val="24"/>
          <w:szCs w:val="24"/>
        </w:rPr>
        <w:t>. Korman JD, Volenberg I, Balko J, Webster J, Schiodt FV, Squires Jr RH, et al. Screening for Wilson disease in acute liver failure: a comparison of currently available diagnostic tests. Hepatology 2008;48:1167–1174.</w:t>
      </w:r>
    </w:p>
    <w:p w14:paraId="50B34003" w14:textId="77777777" w:rsidR="00297909" w:rsidRPr="00885B61" w:rsidRDefault="00297909" w:rsidP="00297909">
      <w:pPr>
        <w:tabs>
          <w:tab w:val="left" w:pos="284"/>
        </w:tabs>
        <w:spacing w:after="0" w:line="360" w:lineRule="auto"/>
        <w:jc w:val="both"/>
        <w:rPr>
          <w:rFonts w:ascii="Times New Roman" w:eastAsia="Times New Roman" w:hAnsi="Times New Roman" w:cs="Times New Roman"/>
          <w:sz w:val="24"/>
          <w:szCs w:val="24"/>
        </w:rPr>
      </w:pPr>
      <w:r w:rsidRPr="00885B61">
        <w:rPr>
          <w:rFonts w:ascii="Times New Roman" w:eastAsia="Times New Roman" w:hAnsi="Times New Roman" w:cs="Times New Roman"/>
          <w:sz w:val="24"/>
          <w:szCs w:val="24"/>
        </w:rPr>
        <w:lastRenderedPageBreak/>
        <w:t>2</w:t>
      </w:r>
      <w:r>
        <w:rPr>
          <w:rFonts w:ascii="Times New Roman" w:eastAsia="Times New Roman" w:hAnsi="Times New Roman" w:cs="Times New Roman"/>
          <w:sz w:val="24"/>
          <w:szCs w:val="24"/>
          <w:lang w:val="sr-Cyrl-RS"/>
        </w:rPr>
        <w:t>2</w:t>
      </w:r>
      <w:r w:rsidRPr="00885B61">
        <w:rPr>
          <w:rFonts w:ascii="Times New Roman" w:eastAsia="Times New Roman" w:hAnsi="Times New Roman" w:cs="Times New Roman"/>
          <w:sz w:val="24"/>
          <w:szCs w:val="24"/>
        </w:rPr>
        <w:t>. Loudianos G, Zappu A, Lepori MB, Dessi V, Mameli E, Orru S, et al. Acute liver failure due to Wilson’s disease with overlapping autoimmune hepatitis features: the coexistence of two diseases? J Pediatr Gastroenterol Nutr 2016;63:e23–e24.</w:t>
      </w:r>
    </w:p>
    <w:p w14:paraId="07ABA18A" w14:textId="77777777" w:rsidR="00297909" w:rsidRPr="00885B61" w:rsidRDefault="00297909" w:rsidP="00297909">
      <w:pPr>
        <w:tabs>
          <w:tab w:val="left" w:pos="284"/>
        </w:tabs>
        <w:spacing w:after="0" w:line="360" w:lineRule="auto"/>
        <w:jc w:val="both"/>
        <w:rPr>
          <w:rFonts w:ascii="Times New Roman" w:eastAsia="Times New Roman" w:hAnsi="Times New Roman" w:cs="Times New Roman"/>
          <w:sz w:val="24"/>
          <w:szCs w:val="24"/>
        </w:rPr>
      </w:pPr>
      <w:r w:rsidRPr="00885B61">
        <w:rPr>
          <w:rFonts w:ascii="Times New Roman" w:eastAsia="Times New Roman" w:hAnsi="Times New Roman" w:cs="Times New Roman"/>
          <w:sz w:val="24"/>
          <w:szCs w:val="24"/>
        </w:rPr>
        <w:t>2</w:t>
      </w:r>
      <w:r>
        <w:rPr>
          <w:rFonts w:ascii="Times New Roman" w:eastAsia="Times New Roman" w:hAnsi="Times New Roman" w:cs="Times New Roman"/>
          <w:sz w:val="24"/>
          <w:szCs w:val="24"/>
          <w:lang w:val="sr-Cyrl-RS"/>
        </w:rPr>
        <w:t>3</w:t>
      </w:r>
      <w:r w:rsidRPr="00885B61">
        <w:rPr>
          <w:rFonts w:ascii="Times New Roman" w:eastAsia="Times New Roman" w:hAnsi="Times New Roman" w:cs="Times New Roman"/>
          <w:sz w:val="24"/>
          <w:szCs w:val="24"/>
        </w:rPr>
        <w:t>. Gores KM, Hamieh TS, Schmidt GA. Survival following investigational treatment of amanita mushroom poisoning: thistle or shamrock? Chest 2014;146:e126–e129.</w:t>
      </w:r>
    </w:p>
    <w:p w14:paraId="5E60D491" w14:textId="77777777" w:rsidR="00297909" w:rsidRPr="00885B61" w:rsidRDefault="00297909" w:rsidP="00297909">
      <w:pPr>
        <w:tabs>
          <w:tab w:val="left" w:pos="284"/>
        </w:tabs>
        <w:spacing w:after="0" w:line="360" w:lineRule="auto"/>
        <w:jc w:val="both"/>
        <w:rPr>
          <w:rFonts w:ascii="Times New Roman" w:eastAsia="Times New Roman" w:hAnsi="Times New Roman" w:cs="Times New Roman"/>
          <w:sz w:val="24"/>
          <w:szCs w:val="24"/>
        </w:rPr>
      </w:pPr>
      <w:r w:rsidRPr="00885B61">
        <w:rPr>
          <w:rFonts w:ascii="Times New Roman" w:eastAsia="Times New Roman" w:hAnsi="Times New Roman" w:cs="Times New Roman"/>
          <w:sz w:val="24"/>
          <w:szCs w:val="24"/>
        </w:rPr>
        <w:t>2</w:t>
      </w:r>
      <w:r>
        <w:rPr>
          <w:rFonts w:ascii="Times New Roman" w:eastAsia="Times New Roman" w:hAnsi="Times New Roman" w:cs="Times New Roman"/>
          <w:sz w:val="24"/>
          <w:szCs w:val="24"/>
          <w:lang w:val="sr-Cyrl-RS"/>
        </w:rPr>
        <w:t>4</w:t>
      </w:r>
      <w:r w:rsidRPr="00885B61">
        <w:rPr>
          <w:rFonts w:ascii="Times New Roman" w:eastAsia="Times New Roman" w:hAnsi="Times New Roman" w:cs="Times New Roman"/>
          <w:sz w:val="24"/>
          <w:szCs w:val="24"/>
        </w:rPr>
        <w:t>. Vanooteghem S, Arts J, Decock S, Pieraerts P, Meersseman W, Verslype C, et al. Four patients with Amanita Phalloides poisoning. Acta Gastroenterol Belg 2014;77:353–356</w:t>
      </w:r>
    </w:p>
    <w:p w14:paraId="43C7A9AC" w14:textId="77777777" w:rsidR="00297909" w:rsidRPr="00885B61" w:rsidRDefault="00297909" w:rsidP="00297909">
      <w:pPr>
        <w:tabs>
          <w:tab w:val="left" w:pos="284"/>
        </w:tabs>
        <w:spacing w:after="0" w:line="360" w:lineRule="auto"/>
        <w:jc w:val="both"/>
        <w:rPr>
          <w:rFonts w:ascii="Times New Roman" w:eastAsia="Times New Roman" w:hAnsi="Times New Roman" w:cs="Times New Roman"/>
          <w:sz w:val="24"/>
          <w:szCs w:val="24"/>
        </w:rPr>
      </w:pPr>
      <w:r w:rsidRPr="00885B61">
        <w:rPr>
          <w:rFonts w:ascii="Times New Roman" w:eastAsia="Times New Roman" w:hAnsi="Times New Roman" w:cs="Times New Roman"/>
          <w:sz w:val="24"/>
          <w:szCs w:val="24"/>
        </w:rPr>
        <w:t>2</w:t>
      </w:r>
      <w:r>
        <w:rPr>
          <w:rFonts w:ascii="Times New Roman" w:eastAsia="Times New Roman" w:hAnsi="Times New Roman" w:cs="Times New Roman"/>
          <w:sz w:val="24"/>
          <w:szCs w:val="24"/>
          <w:lang w:val="sr-Cyrl-RS"/>
        </w:rPr>
        <w:t>5</w:t>
      </w:r>
      <w:r w:rsidRPr="00885B61">
        <w:rPr>
          <w:rFonts w:ascii="Times New Roman" w:eastAsia="Times New Roman" w:hAnsi="Times New Roman" w:cs="Times New Roman"/>
          <w:sz w:val="24"/>
          <w:szCs w:val="24"/>
        </w:rPr>
        <w:t>. Bernal W, Ma Y, Smith HM, Portmann B, Wendon J, Vergani D. The significance of autoantibodies and immunoglobulins in acute liver failure: a cohort study. J Hepatol 2007;47:664–670.</w:t>
      </w:r>
    </w:p>
    <w:p w14:paraId="5DC51402" w14:textId="77777777" w:rsidR="00297909" w:rsidRPr="00885B61" w:rsidRDefault="00297909" w:rsidP="00297909">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26</w:t>
      </w:r>
      <w:r w:rsidRPr="00885B61">
        <w:rPr>
          <w:rFonts w:ascii="Times New Roman" w:eastAsia="Times New Roman" w:hAnsi="Times New Roman" w:cs="Times New Roman"/>
          <w:sz w:val="24"/>
          <w:szCs w:val="24"/>
        </w:rPr>
        <w:t>. Bernal W, Meda F, Ma Y, Bogdanos DP, Vergani D. Disease-specific autoantibodies in patients with acute liver failure: the King’s College London Experience. Hepatology 2008;47:1096–1097.</w:t>
      </w:r>
    </w:p>
    <w:p w14:paraId="6C9D7979" w14:textId="77777777" w:rsidR="00297909" w:rsidRPr="00885B61" w:rsidRDefault="00297909" w:rsidP="00297909">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27</w:t>
      </w:r>
      <w:r w:rsidRPr="00885B61">
        <w:rPr>
          <w:rFonts w:ascii="Times New Roman" w:eastAsia="Times New Roman" w:hAnsi="Times New Roman" w:cs="Times New Roman"/>
          <w:sz w:val="24"/>
          <w:szCs w:val="24"/>
        </w:rPr>
        <w:t>. Heneghan MA, Yeoman AD, Verma S, Smith AD, Longhi MS. Autoimmune hepatitis. Lancet 2013;382:1433–1444.</w:t>
      </w:r>
    </w:p>
    <w:p w14:paraId="704A149C" w14:textId="77777777" w:rsidR="00297909" w:rsidRPr="00885B61" w:rsidRDefault="00297909" w:rsidP="00297909">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28</w:t>
      </w:r>
      <w:r w:rsidRPr="00885B61">
        <w:rPr>
          <w:rFonts w:ascii="Times New Roman" w:eastAsia="Times New Roman" w:hAnsi="Times New Roman" w:cs="Times New Roman"/>
          <w:sz w:val="24"/>
          <w:szCs w:val="24"/>
        </w:rPr>
        <w:t>. Nakamoto S, Kanda T, Nakaseko C, Sakaida E, Ohwada C, Takeuchi M, et al. Reactivation of hepatitis B virus in hematopoietic stem cell transplant recipients in Japan: efficacy of nucleos(t)ide analogues for prevention and treatment. Int J Mol Sci 2014;15:21455–21467.</w:t>
      </w:r>
    </w:p>
    <w:p w14:paraId="65059609" w14:textId="77777777" w:rsidR="00297909" w:rsidRPr="00885B61" w:rsidRDefault="00297909" w:rsidP="00297909">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29</w:t>
      </w:r>
      <w:r w:rsidRPr="00885B61">
        <w:rPr>
          <w:rFonts w:ascii="Times New Roman" w:eastAsia="Times New Roman" w:hAnsi="Times New Roman" w:cs="Times New Roman"/>
          <w:sz w:val="24"/>
          <w:szCs w:val="24"/>
        </w:rPr>
        <w:t>. Chang ML, Liaw YF. Hepatitis B flares in chronic hepatitis B: pathogenesis, natural course, and management. J Hepatol 2014;61:1407–1417.</w:t>
      </w:r>
    </w:p>
    <w:p w14:paraId="2259D0BB" w14:textId="77777777" w:rsidR="00297909" w:rsidRPr="00885B61" w:rsidRDefault="00297909" w:rsidP="00297909">
      <w:pPr>
        <w:tabs>
          <w:tab w:val="left" w:pos="284"/>
        </w:tabs>
        <w:spacing w:after="0" w:line="360" w:lineRule="auto"/>
        <w:jc w:val="both"/>
        <w:rPr>
          <w:rFonts w:ascii="Times New Roman" w:eastAsia="Times New Roman" w:hAnsi="Times New Roman" w:cs="Times New Roman"/>
          <w:sz w:val="24"/>
          <w:szCs w:val="24"/>
        </w:rPr>
      </w:pPr>
      <w:r w:rsidRPr="00885B61">
        <w:rPr>
          <w:rFonts w:ascii="Times New Roman" w:eastAsia="Times New Roman" w:hAnsi="Times New Roman" w:cs="Times New Roman"/>
          <w:sz w:val="24"/>
          <w:szCs w:val="24"/>
        </w:rPr>
        <w:t>3</w:t>
      </w:r>
      <w:r>
        <w:rPr>
          <w:rFonts w:ascii="Times New Roman" w:eastAsia="Times New Roman" w:hAnsi="Times New Roman" w:cs="Times New Roman"/>
          <w:sz w:val="24"/>
          <w:szCs w:val="24"/>
          <w:lang w:val="sr-Cyrl-RS"/>
        </w:rPr>
        <w:t>0</w:t>
      </w:r>
      <w:r w:rsidRPr="00885B61">
        <w:rPr>
          <w:rFonts w:ascii="Times New Roman" w:eastAsia="Times New Roman" w:hAnsi="Times New Roman" w:cs="Times New Roman"/>
          <w:sz w:val="24"/>
          <w:szCs w:val="24"/>
        </w:rPr>
        <w:t>. Rezende G, Roque-Afonso AM, Samuel D, Gigou M, Nicand E, Ferre V, et al. Viral and clinical factors associated with the fulminant course of hepatitis A infection. Hepatology 2003;38:613–618</w:t>
      </w:r>
    </w:p>
    <w:p w14:paraId="6AA95A44" w14:textId="77777777" w:rsidR="00297909" w:rsidRPr="00885B61" w:rsidRDefault="00297909" w:rsidP="00297909">
      <w:pPr>
        <w:tabs>
          <w:tab w:val="left" w:pos="284"/>
        </w:tabs>
        <w:spacing w:after="0" w:line="360" w:lineRule="auto"/>
        <w:jc w:val="both"/>
        <w:rPr>
          <w:rFonts w:ascii="Times New Roman" w:eastAsia="Times New Roman" w:hAnsi="Times New Roman" w:cs="Times New Roman"/>
          <w:sz w:val="24"/>
          <w:szCs w:val="24"/>
        </w:rPr>
      </w:pPr>
      <w:r w:rsidRPr="00885B61">
        <w:rPr>
          <w:rFonts w:ascii="Times New Roman" w:eastAsia="Times New Roman" w:hAnsi="Times New Roman" w:cs="Times New Roman"/>
          <w:sz w:val="24"/>
          <w:szCs w:val="24"/>
        </w:rPr>
        <w:t>3</w:t>
      </w:r>
      <w:r>
        <w:rPr>
          <w:rFonts w:ascii="Times New Roman" w:eastAsia="Times New Roman" w:hAnsi="Times New Roman" w:cs="Times New Roman"/>
          <w:sz w:val="24"/>
          <w:szCs w:val="24"/>
          <w:lang w:val="sr-Cyrl-RS"/>
        </w:rPr>
        <w:t>1</w:t>
      </w:r>
      <w:r w:rsidRPr="00885B61">
        <w:rPr>
          <w:rFonts w:ascii="Times New Roman" w:eastAsia="Times New Roman" w:hAnsi="Times New Roman" w:cs="Times New Roman"/>
          <w:sz w:val="24"/>
          <w:szCs w:val="24"/>
        </w:rPr>
        <w:t>. Dalton HR, Stableforth W, Hazeldine S, Thurairajah P, Ramnarace R, Warshow U, et al. Autochthonous hepatitis E in Southwest England: a comparison with hepatitis A. Eur J Clin Microbiol Infect Dis 2008;27:579–585.</w:t>
      </w:r>
    </w:p>
    <w:p w14:paraId="7DF8D5B7" w14:textId="77777777" w:rsidR="00297909" w:rsidRPr="00885B61" w:rsidRDefault="00297909" w:rsidP="00297909">
      <w:pPr>
        <w:tabs>
          <w:tab w:val="left" w:pos="284"/>
        </w:tabs>
        <w:spacing w:after="0" w:line="360" w:lineRule="auto"/>
        <w:jc w:val="both"/>
        <w:rPr>
          <w:rFonts w:ascii="Times New Roman" w:eastAsia="Times New Roman" w:hAnsi="Times New Roman" w:cs="Times New Roman"/>
          <w:sz w:val="24"/>
          <w:szCs w:val="24"/>
        </w:rPr>
      </w:pPr>
      <w:r w:rsidRPr="00885B61">
        <w:rPr>
          <w:rFonts w:ascii="Times New Roman" w:eastAsia="Times New Roman" w:hAnsi="Times New Roman" w:cs="Times New Roman"/>
          <w:sz w:val="24"/>
          <w:szCs w:val="24"/>
        </w:rPr>
        <w:t>3</w:t>
      </w:r>
      <w:r>
        <w:rPr>
          <w:rFonts w:ascii="Times New Roman" w:eastAsia="Times New Roman" w:hAnsi="Times New Roman" w:cs="Times New Roman"/>
          <w:sz w:val="24"/>
          <w:szCs w:val="24"/>
          <w:lang w:val="sr-Cyrl-RS"/>
        </w:rPr>
        <w:t>2</w:t>
      </w:r>
      <w:r w:rsidRPr="00885B61">
        <w:rPr>
          <w:rFonts w:ascii="Times New Roman" w:eastAsia="Times New Roman" w:hAnsi="Times New Roman" w:cs="Times New Roman"/>
          <w:sz w:val="24"/>
          <w:szCs w:val="24"/>
        </w:rPr>
        <w:t>. Bernuau J, Nicand E, Durand F. Hepatitis E-associated acute liver failure in pregnancy: an Indian puzzle. Hepatology 2008;48:1380–1382.</w:t>
      </w:r>
    </w:p>
    <w:p w14:paraId="4E2BC6B7" w14:textId="77777777" w:rsidR="00297909" w:rsidRPr="00885B61" w:rsidRDefault="00297909" w:rsidP="00297909">
      <w:pPr>
        <w:tabs>
          <w:tab w:val="left" w:pos="284"/>
        </w:tabs>
        <w:spacing w:after="0" w:line="360" w:lineRule="auto"/>
        <w:jc w:val="both"/>
        <w:rPr>
          <w:rFonts w:ascii="Times New Roman" w:eastAsia="Times New Roman" w:hAnsi="Times New Roman" w:cs="Times New Roman"/>
          <w:sz w:val="24"/>
          <w:szCs w:val="24"/>
        </w:rPr>
      </w:pPr>
      <w:r w:rsidRPr="00885B61">
        <w:rPr>
          <w:rFonts w:ascii="Times New Roman" w:eastAsia="Times New Roman" w:hAnsi="Times New Roman" w:cs="Times New Roman"/>
          <w:sz w:val="24"/>
          <w:szCs w:val="24"/>
        </w:rPr>
        <w:t>3</w:t>
      </w:r>
      <w:r>
        <w:rPr>
          <w:rFonts w:ascii="Times New Roman" w:eastAsia="Times New Roman" w:hAnsi="Times New Roman" w:cs="Times New Roman"/>
          <w:sz w:val="24"/>
          <w:szCs w:val="24"/>
          <w:lang w:val="sr-Cyrl-RS"/>
        </w:rPr>
        <w:t>3</w:t>
      </w:r>
      <w:r w:rsidRPr="00885B61">
        <w:rPr>
          <w:rFonts w:ascii="Times New Roman" w:eastAsia="Times New Roman" w:hAnsi="Times New Roman" w:cs="Times New Roman"/>
          <w:sz w:val="24"/>
          <w:szCs w:val="24"/>
        </w:rPr>
        <w:t>. Ichai P, Roque Afonso AM, Sebagh M, Gonzalez ME, Codes L, Azoulay D, et al. Herpes simplex virus-associated acute liver failure: a difficult diagnosis with a poor prognosis. Liver Transpl 2005;11:1550–1555.</w:t>
      </w:r>
    </w:p>
    <w:p w14:paraId="0073306D" w14:textId="77777777" w:rsidR="00297909" w:rsidRPr="00885B61" w:rsidRDefault="00297909" w:rsidP="00297909">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34</w:t>
      </w:r>
      <w:r w:rsidRPr="00885B61">
        <w:rPr>
          <w:rFonts w:ascii="Times New Roman" w:eastAsia="Times New Roman" w:hAnsi="Times New Roman" w:cs="Times New Roman"/>
          <w:sz w:val="24"/>
          <w:szCs w:val="24"/>
        </w:rPr>
        <w:t>. Droogh JM, Smit M, Absalom AR, Ligtenberg JJ, Zijlstra JG. Transferring the critically ill patient: are we there yet? Crit Care 2015;19:62.</w:t>
      </w:r>
    </w:p>
    <w:p w14:paraId="5E15862F" w14:textId="77777777" w:rsidR="00297909" w:rsidRPr="00885B61" w:rsidRDefault="00297909" w:rsidP="00297909">
      <w:pPr>
        <w:tabs>
          <w:tab w:val="left" w:pos="284"/>
        </w:tabs>
        <w:spacing w:after="0" w:line="360" w:lineRule="auto"/>
        <w:jc w:val="both"/>
        <w:rPr>
          <w:rFonts w:ascii="Times New Roman" w:eastAsia="Times New Roman" w:hAnsi="Times New Roman" w:cs="Times New Roman"/>
          <w:sz w:val="24"/>
          <w:szCs w:val="24"/>
        </w:rPr>
      </w:pPr>
      <w:r w:rsidRPr="00885B61">
        <w:rPr>
          <w:rFonts w:ascii="Times New Roman" w:eastAsia="Times New Roman" w:hAnsi="Times New Roman" w:cs="Times New Roman"/>
          <w:sz w:val="24"/>
          <w:szCs w:val="24"/>
        </w:rPr>
        <w:lastRenderedPageBreak/>
        <w:t>3</w:t>
      </w:r>
      <w:r>
        <w:rPr>
          <w:rFonts w:ascii="Times New Roman" w:eastAsia="Times New Roman" w:hAnsi="Times New Roman" w:cs="Times New Roman"/>
          <w:sz w:val="24"/>
          <w:szCs w:val="24"/>
          <w:lang w:val="sr-Cyrl-RS"/>
        </w:rPr>
        <w:t>5</w:t>
      </w:r>
      <w:r w:rsidRPr="00885B61">
        <w:rPr>
          <w:rFonts w:ascii="Times New Roman" w:eastAsia="Times New Roman" w:hAnsi="Times New Roman" w:cs="Times New Roman"/>
          <w:sz w:val="24"/>
          <w:szCs w:val="24"/>
        </w:rPr>
        <w:t>. Habib M, Roberts LN, Patel RK, Wendon J, Bernal W, Arya R. Evidence of rebalanced coagulation in acute liver injury and acute liver failure as measured by thrombin generation. Liver Int 2014;34:672–678</w:t>
      </w:r>
    </w:p>
    <w:p w14:paraId="7AC9A8F1" w14:textId="77777777" w:rsidR="00297909" w:rsidRDefault="00297909" w:rsidP="00297909">
      <w:pPr>
        <w:tabs>
          <w:tab w:val="left" w:pos="284"/>
        </w:tabs>
        <w:spacing w:after="0" w:line="36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36</w:t>
      </w:r>
      <w:r w:rsidRPr="00885B61">
        <w:rPr>
          <w:rFonts w:ascii="Times New Roman" w:eastAsia="Times New Roman" w:hAnsi="Times New Roman" w:cs="Times New Roman"/>
          <w:sz w:val="24"/>
          <w:szCs w:val="24"/>
        </w:rPr>
        <w:t>. Lisman T, Caldwell SH, Burroughs AK, Northup PG, Senzolo M, Stravitz RT, et al. Hemostasis and thrombosis in patients with liver disease: the ups and downs. J Hepatol 2010;53:362–371</w:t>
      </w:r>
    </w:p>
    <w:p w14:paraId="25631220" w14:textId="77777777" w:rsidR="00297909" w:rsidRPr="00885B61" w:rsidRDefault="00297909" w:rsidP="00297909">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37</w:t>
      </w:r>
      <w:r w:rsidRPr="00885B61">
        <w:rPr>
          <w:rFonts w:ascii="Times New Roman" w:eastAsia="Times New Roman" w:hAnsi="Times New Roman" w:cs="Times New Roman"/>
          <w:sz w:val="24"/>
          <w:szCs w:val="24"/>
        </w:rPr>
        <w:t>. Bernal W, Donaldson N, Wyncoll D, Wendon J. Blood lactate as an early predictor of outcome in paracetamol-induced acute liver failure: a cohort study. Lancet 2002;359:558–563.</w:t>
      </w:r>
    </w:p>
    <w:p w14:paraId="64BB10BE" w14:textId="77777777" w:rsidR="00297909" w:rsidRPr="00885B61" w:rsidRDefault="00297909" w:rsidP="00297909">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38</w:t>
      </w:r>
      <w:r w:rsidRPr="00885B61">
        <w:rPr>
          <w:rFonts w:ascii="Times New Roman" w:eastAsia="Times New Roman" w:hAnsi="Times New Roman" w:cs="Times New Roman"/>
          <w:sz w:val="24"/>
          <w:szCs w:val="24"/>
        </w:rPr>
        <w:t>. Yunos NM, Bellomo R, Glassford N, Sutcliffe H, Lam Q, Bailey M. Chlorideliberal vs. chloride-restrictive intravenous fluid administration and acute kidney injury: an extended analysis. Intensive Care Med 2015;41:257–264.</w:t>
      </w:r>
    </w:p>
    <w:p w14:paraId="777E2EEC" w14:textId="77777777" w:rsidR="00297909" w:rsidRPr="00885B61" w:rsidRDefault="00297909" w:rsidP="00297909">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39</w:t>
      </w:r>
      <w:r w:rsidRPr="00885B61">
        <w:rPr>
          <w:rFonts w:ascii="Times New Roman" w:eastAsia="Times New Roman" w:hAnsi="Times New Roman" w:cs="Times New Roman"/>
          <w:sz w:val="24"/>
          <w:szCs w:val="24"/>
        </w:rPr>
        <w:t>. Finfer S, Myburgh J, Bellomo R. Albumin supplementation and organ function. Crit Care Med 2007;35:987–988.</w:t>
      </w:r>
    </w:p>
    <w:p w14:paraId="3EDB1523" w14:textId="77777777" w:rsidR="00297909" w:rsidRPr="00885B61" w:rsidRDefault="00297909" w:rsidP="00297909">
      <w:pPr>
        <w:tabs>
          <w:tab w:val="left" w:pos="284"/>
        </w:tabs>
        <w:spacing w:after="0" w:line="360" w:lineRule="auto"/>
        <w:jc w:val="both"/>
        <w:rPr>
          <w:rFonts w:ascii="Times New Roman" w:eastAsia="Times New Roman" w:hAnsi="Times New Roman" w:cs="Times New Roman"/>
          <w:sz w:val="24"/>
          <w:szCs w:val="24"/>
        </w:rPr>
      </w:pPr>
      <w:r w:rsidRPr="00885B61">
        <w:rPr>
          <w:rFonts w:ascii="Times New Roman" w:eastAsia="Times New Roman" w:hAnsi="Times New Roman" w:cs="Times New Roman"/>
          <w:sz w:val="24"/>
          <w:szCs w:val="24"/>
        </w:rPr>
        <w:t>4</w:t>
      </w:r>
      <w:r>
        <w:rPr>
          <w:rFonts w:ascii="Times New Roman" w:eastAsia="Times New Roman" w:hAnsi="Times New Roman" w:cs="Times New Roman"/>
          <w:sz w:val="24"/>
          <w:szCs w:val="24"/>
          <w:lang w:val="sr-Cyrl-RS"/>
        </w:rPr>
        <w:t>0</w:t>
      </w:r>
      <w:r w:rsidRPr="00885B61">
        <w:rPr>
          <w:rFonts w:ascii="Times New Roman" w:eastAsia="Times New Roman" w:hAnsi="Times New Roman" w:cs="Times New Roman"/>
          <w:sz w:val="24"/>
          <w:szCs w:val="24"/>
        </w:rPr>
        <w:t>. Asfar P, Meziani F, Hamel JF, Grelon F, Megarbane B, Anguel N, et al. High vs. low blood-pressure target in patients with septic shock. N Engl J Med 2014;370:1583–1593</w:t>
      </w:r>
    </w:p>
    <w:p w14:paraId="75C6ADDD" w14:textId="77777777" w:rsidR="00297909" w:rsidRPr="00885B61" w:rsidRDefault="00297909" w:rsidP="00297909">
      <w:pPr>
        <w:tabs>
          <w:tab w:val="left" w:pos="284"/>
        </w:tabs>
        <w:spacing w:after="0" w:line="360" w:lineRule="auto"/>
        <w:jc w:val="both"/>
        <w:rPr>
          <w:rFonts w:ascii="Times New Roman" w:eastAsia="Times New Roman" w:hAnsi="Times New Roman" w:cs="Times New Roman"/>
          <w:sz w:val="24"/>
          <w:szCs w:val="24"/>
        </w:rPr>
      </w:pPr>
      <w:r w:rsidRPr="00885B61">
        <w:rPr>
          <w:rFonts w:ascii="Times New Roman" w:eastAsia="Times New Roman" w:hAnsi="Times New Roman" w:cs="Times New Roman"/>
          <w:sz w:val="24"/>
          <w:szCs w:val="24"/>
        </w:rPr>
        <w:t>4</w:t>
      </w:r>
      <w:r>
        <w:rPr>
          <w:rFonts w:ascii="Times New Roman" w:eastAsia="Times New Roman" w:hAnsi="Times New Roman" w:cs="Times New Roman"/>
          <w:sz w:val="24"/>
          <w:szCs w:val="24"/>
          <w:lang w:val="sr-Cyrl-RS"/>
        </w:rPr>
        <w:t>1</w:t>
      </w:r>
      <w:r w:rsidRPr="00885B61">
        <w:rPr>
          <w:rFonts w:ascii="Times New Roman" w:eastAsia="Times New Roman" w:hAnsi="Times New Roman" w:cs="Times New Roman"/>
          <w:sz w:val="24"/>
          <w:szCs w:val="24"/>
        </w:rPr>
        <w:t>. Harry R, Auzinger G, Wendon J. The effects of supraphysiological doses of corticosteroids in hypotensive liver failure. Liver Int 2003;23:71–77.</w:t>
      </w:r>
    </w:p>
    <w:p w14:paraId="6208E26E" w14:textId="77777777" w:rsidR="00297909" w:rsidRPr="00885B61" w:rsidRDefault="00297909" w:rsidP="00297909">
      <w:pPr>
        <w:tabs>
          <w:tab w:val="left" w:pos="284"/>
        </w:tabs>
        <w:spacing w:after="0" w:line="360" w:lineRule="auto"/>
        <w:jc w:val="both"/>
        <w:rPr>
          <w:rFonts w:ascii="Times New Roman" w:eastAsia="Times New Roman" w:hAnsi="Times New Roman" w:cs="Times New Roman"/>
          <w:sz w:val="24"/>
          <w:szCs w:val="24"/>
        </w:rPr>
      </w:pPr>
      <w:r w:rsidRPr="00885B61">
        <w:rPr>
          <w:rFonts w:ascii="Times New Roman" w:eastAsia="Times New Roman" w:hAnsi="Times New Roman" w:cs="Times New Roman"/>
          <w:sz w:val="24"/>
          <w:szCs w:val="24"/>
        </w:rPr>
        <w:t>4</w:t>
      </w:r>
      <w:r>
        <w:rPr>
          <w:rFonts w:ascii="Times New Roman" w:eastAsia="Times New Roman" w:hAnsi="Times New Roman" w:cs="Times New Roman"/>
          <w:sz w:val="24"/>
          <w:szCs w:val="24"/>
          <w:lang w:val="sr-Cyrl-RS"/>
        </w:rPr>
        <w:t>2</w:t>
      </w:r>
      <w:r w:rsidRPr="00885B61">
        <w:rPr>
          <w:rFonts w:ascii="Times New Roman" w:eastAsia="Times New Roman" w:hAnsi="Times New Roman" w:cs="Times New Roman"/>
          <w:sz w:val="24"/>
          <w:szCs w:val="24"/>
        </w:rPr>
        <w:t>. Harry R, Auzinger G, Wendon J. The clinical importance of adrenal insufficiency in acute hepatic dysfunction. Hepatology 2002;36:395–402</w:t>
      </w:r>
    </w:p>
    <w:p w14:paraId="09E38C93" w14:textId="77777777" w:rsidR="00297909" w:rsidRPr="00885B61" w:rsidRDefault="00297909" w:rsidP="00297909">
      <w:pPr>
        <w:tabs>
          <w:tab w:val="left" w:pos="284"/>
        </w:tabs>
        <w:spacing w:after="0" w:line="360" w:lineRule="auto"/>
        <w:jc w:val="both"/>
        <w:rPr>
          <w:rFonts w:ascii="Times New Roman" w:eastAsia="Times New Roman" w:hAnsi="Times New Roman" w:cs="Times New Roman"/>
          <w:sz w:val="24"/>
          <w:szCs w:val="24"/>
        </w:rPr>
      </w:pPr>
      <w:r w:rsidRPr="00885B61">
        <w:rPr>
          <w:rFonts w:ascii="Times New Roman" w:eastAsia="Times New Roman" w:hAnsi="Times New Roman" w:cs="Times New Roman"/>
          <w:sz w:val="24"/>
          <w:szCs w:val="24"/>
        </w:rPr>
        <w:t>4</w:t>
      </w:r>
      <w:r>
        <w:rPr>
          <w:rFonts w:ascii="Times New Roman" w:eastAsia="Times New Roman" w:hAnsi="Times New Roman" w:cs="Times New Roman"/>
          <w:sz w:val="24"/>
          <w:szCs w:val="24"/>
          <w:lang w:val="sr-Cyrl-RS"/>
        </w:rPr>
        <w:t>3</w:t>
      </w:r>
      <w:r w:rsidRPr="00885B61">
        <w:rPr>
          <w:rFonts w:ascii="Times New Roman" w:eastAsia="Times New Roman" w:hAnsi="Times New Roman" w:cs="Times New Roman"/>
          <w:sz w:val="24"/>
          <w:szCs w:val="24"/>
        </w:rPr>
        <w:t>. Audimoolam VK, McPhail MJ, Wendon JA, Willars C, Bernal W, Desai SR, et al. Lung injury and its prognostic significance in acute liver failure. Crit Care Med 2014;42:592–600.</w:t>
      </w:r>
    </w:p>
    <w:p w14:paraId="7994AB7B" w14:textId="77777777" w:rsidR="00297909" w:rsidRPr="00885B61" w:rsidRDefault="00297909" w:rsidP="00297909">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44</w:t>
      </w:r>
      <w:r w:rsidRPr="00885B61">
        <w:rPr>
          <w:rFonts w:ascii="Times New Roman" w:eastAsia="Times New Roman" w:hAnsi="Times New Roman" w:cs="Times New Roman"/>
          <w:sz w:val="24"/>
          <w:szCs w:val="24"/>
        </w:rPr>
        <w:t>. Young D, Lamb SE, Shah S, MacKenzie I, Tunnicliffe W, Lall R, et al. Highfrequency oscillation for acute respiratory distress syndrome. N Engl J Med 2013;368:806–813.</w:t>
      </w:r>
    </w:p>
    <w:p w14:paraId="578383D8" w14:textId="77777777" w:rsidR="00297909" w:rsidRPr="00885B61" w:rsidRDefault="00297909" w:rsidP="00297909">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45</w:t>
      </w:r>
      <w:r w:rsidRPr="00885B61">
        <w:rPr>
          <w:rFonts w:ascii="Times New Roman" w:eastAsia="Times New Roman" w:hAnsi="Times New Roman" w:cs="Times New Roman"/>
          <w:sz w:val="24"/>
          <w:szCs w:val="24"/>
        </w:rPr>
        <w:t>. Gattinoni L, Pesenti A, Carlesso E. Body position changes redistribute lung computed-tomographic density in patients with acute respiratory failure: impact and clinical fallout through the following 20 years. Intensive Care Med 2013;39:1909–1915.</w:t>
      </w:r>
    </w:p>
    <w:p w14:paraId="6B65E08A" w14:textId="77777777" w:rsidR="00297909" w:rsidRPr="00885B61" w:rsidRDefault="00297909" w:rsidP="00297909">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49</w:t>
      </w:r>
      <w:r w:rsidRPr="00885B61">
        <w:rPr>
          <w:rFonts w:ascii="Times New Roman" w:eastAsia="Times New Roman" w:hAnsi="Times New Roman" w:cs="Times New Roman"/>
          <w:sz w:val="24"/>
          <w:szCs w:val="24"/>
        </w:rPr>
        <w:t>. Fuhrmann V, Madl C, Mueller C, Holzinger U, Kitzberger R, Funk GC, et al. Hepatopulmonary syndrome in patients with hypoxic hepatitis. Gastroenterology 2006;131:69–75.</w:t>
      </w:r>
    </w:p>
    <w:p w14:paraId="3E63FDA0" w14:textId="77777777" w:rsidR="00297909" w:rsidRPr="00885B61" w:rsidRDefault="00297909" w:rsidP="00297909">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47</w:t>
      </w:r>
      <w:r w:rsidRPr="00885B61">
        <w:rPr>
          <w:rFonts w:ascii="Times New Roman" w:eastAsia="Times New Roman" w:hAnsi="Times New Roman" w:cs="Times New Roman"/>
          <w:sz w:val="24"/>
          <w:szCs w:val="24"/>
        </w:rPr>
        <w:t>. Schutz T, Bechstein WO, Neuhaus P, Lochs H, Plauth M. Clinical practice of nutrition in acute liver failure–a European survey. Clin Nutr 2004;23:975–982.</w:t>
      </w:r>
    </w:p>
    <w:p w14:paraId="1D05C7C2" w14:textId="77777777" w:rsidR="00297909" w:rsidRPr="00885B61" w:rsidRDefault="00297909" w:rsidP="00297909">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48</w:t>
      </w:r>
      <w:r w:rsidRPr="00885B61">
        <w:rPr>
          <w:rFonts w:ascii="Times New Roman" w:eastAsia="Times New Roman" w:hAnsi="Times New Roman" w:cs="Times New Roman"/>
          <w:sz w:val="24"/>
          <w:szCs w:val="24"/>
        </w:rPr>
        <w:t>. Plauth M, Cabre E, Riggio O, Assis-Camilo M, Pirlich M, Kondrup J, et al. ESPEN Guidelines on enteral nutrition: Liver disease. Clin Nutr 2006;25:285–294.</w:t>
      </w:r>
    </w:p>
    <w:p w14:paraId="01CD0EC9" w14:textId="77777777" w:rsidR="00297909" w:rsidRPr="00885B61" w:rsidRDefault="00297909" w:rsidP="00297909">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lastRenderedPageBreak/>
        <w:t>49</w:t>
      </w:r>
      <w:r w:rsidRPr="00885B61">
        <w:rPr>
          <w:rFonts w:ascii="Times New Roman" w:eastAsia="Times New Roman" w:hAnsi="Times New Roman" w:cs="Times New Roman"/>
          <w:sz w:val="24"/>
          <w:szCs w:val="24"/>
        </w:rPr>
        <w:t>. Plauth M, Cabre E, Campillo B, Kondrup J, Marchesini G, Schutz T, et al. ESPEN Guidelines on parenteral nutrition: Hepatology. Clin Nutr 2009;28:436–444.</w:t>
      </w:r>
    </w:p>
    <w:p w14:paraId="32BCD610" w14:textId="77777777" w:rsidR="00297909" w:rsidRPr="00885B61" w:rsidRDefault="00297909" w:rsidP="00297909">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50</w:t>
      </w:r>
      <w:r w:rsidRPr="00885B61">
        <w:rPr>
          <w:rFonts w:ascii="Times New Roman" w:eastAsia="Times New Roman" w:hAnsi="Times New Roman" w:cs="Times New Roman"/>
          <w:sz w:val="24"/>
          <w:szCs w:val="24"/>
        </w:rPr>
        <w:t>. Mesotten D, Wauters J, Van den Berghe G, Wouters PJ, Milants I, Wilmer A. The effect of strict blood glucose control on biliary sludge and cholestasis in critically ill patients. J Clin Endocrinol Metab 2009;94:2345–2352</w:t>
      </w:r>
    </w:p>
    <w:p w14:paraId="116D01A1" w14:textId="77777777" w:rsidR="00297909" w:rsidRPr="00885B61" w:rsidRDefault="00297909" w:rsidP="00297909">
      <w:pPr>
        <w:tabs>
          <w:tab w:val="left" w:pos="284"/>
        </w:tabs>
        <w:spacing w:after="0" w:line="360" w:lineRule="auto"/>
        <w:jc w:val="both"/>
        <w:rPr>
          <w:rFonts w:ascii="Times New Roman" w:eastAsia="Times New Roman" w:hAnsi="Times New Roman" w:cs="Times New Roman"/>
          <w:sz w:val="24"/>
          <w:szCs w:val="24"/>
        </w:rPr>
      </w:pPr>
      <w:r w:rsidRPr="00885B61">
        <w:rPr>
          <w:rFonts w:ascii="Times New Roman" w:eastAsia="Times New Roman" w:hAnsi="Times New Roman" w:cs="Times New Roman"/>
          <w:sz w:val="24"/>
          <w:szCs w:val="24"/>
        </w:rPr>
        <w:t>5</w:t>
      </w:r>
      <w:r>
        <w:rPr>
          <w:rFonts w:ascii="Times New Roman" w:eastAsia="Times New Roman" w:hAnsi="Times New Roman" w:cs="Times New Roman"/>
          <w:sz w:val="24"/>
          <w:szCs w:val="24"/>
          <w:lang w:val="sr-Cyrl-RS"/>
        </w:rPr>
        <w:t>1</w:t>
      </w:r>
      <w:r w:rsidRPr="00885B61">
        <w:rPr>
          <w:rFonts w:ascii="Times New Roman" w:eastAsia="Times New Roman" w:hAnsi="Times New Roman" w:cs="Times New Roman"/>
          <w:sz w:val="24"/>
          <w:szCs w:val="24"/>
        </w:rPr>
        <w:t>. Thiessen SE, Vanhorebeek I, Derese I, Gunst J, Van den Berghe G. FGF21 Response to Critical Illness: Effect of blood glucose control and relation with cellular stress and survival. J Clin Endocrinol Metab 2015;100:E1319–E1327.</w:t>
      </w:r>
    </w:p>
    <w:p w14:paraId="1DE4317E" w14:textId="77777777" w:rsidR="00297909" w:rsidRPr="00885B61" w:rsidRDefault="00297909" w:rsidP="00297909">
      <w:pPr>
        <w:tabs>
          <w:tab w:val="left" w:pos="284"/>
        </w:tabs>
        <w:spacing w:after="0" w:line="360" w:lineRule="auto"/>
        <w:jc w:val="both"/>
        <w:rPr>
          <w:rFonts w:ascii="Times New Roman" w:eastAsia="Times New Roman" w:hAnsi="Times New Roman" w:cs="Times New Roman"/>
          <w:sz w:val="24"/>
          <w:szCs w:val="24"/>
        </w:rPr>
      </w:pPr>
      <w:r w:rsidRPr="00885B61">
        <w:rPr>
          <w:rFonts w:ascii="Times New Roman" w:eastAsia="Times New Roman" w:hAnsi="Times New Roman" w:cs="Times New Roman"/>
          <w:sz w:val="24"/>
          <w:szCs w:val="24"/>
        </w:rPr>
        <w:t>5</w:t>
      </w:r>
      <w:r>
        <w:rPr>
          <w:rFonts w:ascii="Times New Roman" w:eastAsia="Times New Roman" w:hAnsi="Times New Roman" w:cs="Times New Roman"/>
          <w:sz w:val="24"/>
          <w:szCs w:val="24"/>
          <w:lang w:val="sr-Cyrl-RS"/>
        </w:rPr>
        <w:t>2</w:t>
      </w:r>
      <w:r w:rsidRPr="00885B61">
        <w:rPr>
          <w:rFonts w:ascii="Times New Roman" w:eastAsia="Times New Roman" w:hAnsi="Times New Roman" w:cs="Times New Roman"/>
          <w:sz w:val="24"/>
          <w:szCs w:val="24"/>
        </w:rPr>
        <w:t>. Klinck J, McNeill L, Di Angelantonio E, Menon DK. Predictors and outcome impact of perioperative serum sodium changes in a high-risk population. Br J Anaesth 2015;114:615–622.</w:t>
      </w:r>
    </w:p>
    <w:p w14:paraId="564B647F" w14:textId="77777777" w:rsidR="00297909" w:rsidRPr="00885B61" w:rsidRDefault="00297909" w:rsidP="00297909">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53</w:t>
      </w:r>
      <w:r w:rsidRPr="00885B61">
        <w:rPr>
          <w:rFonts w:ascii="Times New Roman" w:eastAsia="Times New Roman" w:hAnsi="Times New Roman" w:cs="Times New Roman"/>
          <w:sz w:val="24"/>
          <w:szCs w:val="24"/>
        </w:rPr>
        <w:t>. O’Riordan A, Brummell Z, Sizer E, Auzinger G, Heaton N, O’Grady JG, et al. Acute kidney injury in patients admitted to a liver intensive therapy unit with paracetamol-induced hepatotoxicity. Nephrol Dial Transplant 2011;26:3501–3508.</w:t>
      </w:r>
    </w:p>
    <w:p w14:paraId="255B3F0B" w14:textId="77777777" w:rsidR="00297909" w:rsidRPr="00885B61" w:rsidRDefault="00297909" w:rsidP="00297909">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54</w:t>
      </w:r>
      <w:r w:rsidRPr="00885B61">
        <w:rPr>
          <w:rFonts w:ascii="Times New Roman" w:eastAsia="Times New Roman" w:hAnsi="Times New Roman" w:cs="Times New Roman"/>
          <w:sz w:val="24"/>
          <w:szCs w:val="24"/>
        </w:rPr>
        <w:t>. Leithead JA, Ferguson JW, Bates CM, Davidson JS, Lee A, Bathgate AJ, et al. The systemic inflammatory response syndrome is predictive of renal dysfunction in patients with non-paracetamol-induced acute liver failure. Gut 2009;58:443–449.</w:t>
      </w:r>
    </w:p>
    <w:p w14:paraId="388E59D8" w14:textId="77777777" w:rsidR="00297909" w:rsidRPr="00885B61" w:rsidRDefault="00297909" w:rsidP="00297909">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55</w:t>
      </w:r>
      <w:r w:rsidRPr="00885B61">
        <w:rPr>
          <w:rFonts w:ascii="Times New Roman" w:eastAsia="Times New Roman" w:hAnsi="Times New Roman" w:cs="Times New Roman"/>
          <w:sz w:val="24"/>
          <w:szCs w:val="24"/>
        </w:rPr>
        <w:t>. Bagshaw SM, Uchino S, Kellum JA, Morimatsu H, Morgera S, Schetz M, et al. Association between renal replacement therapy in critically ill patients with severe acute kidney injury and mortality. J Crit Care 2013;28:1011–1018.</w:t>
      </w:r>
    </w:p>
    <w:p w14:paraId="48198CEF" w14:textId="77777777" w:rsidR="00297909" w:rsidRPr="00885B61" w:rsidRDefault="00297909" w:rsidP="00297909">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56</w:t>
      </w:r>
      <w:r w:rsidRPr="00885B61">
        <w:rPr>
          <w:rFonts w:ascii="Times New Roman" w:eastAsia="Times New Roman" w:hAnsi="Times New Roman" w:cs="Times New Roman"/>
          <w:sz w:val="24"/>
          <w:szCs w:val="24"/>
        </w:rPr>
        <w:t>. Stravitz RT, Lisman T, Luketic VA, Sterling RK, Puri P, Fuchs M, et al. Minimal effects of acute liver injury/acute liver failure on hemostasis as assessed by thromboelastography. J Hepatol 2012;56:129–136</w:t>
      </w:r>
    </w:p>
    <w:p w14:paraId="17408205" w14:textId="77777777" w:rsidR="00297909" w:rsidRPr="00885B61" w:rsidRDefault="00297909" w:rsidP="00297909">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57</w:t>
      </w:r>
      <w:r w:rsidRPr="00885B61">
        <w:rPr>
          <w:rFonts w:ascii="Times New Roman" w:eastAsia="Times New Roman" w:hAnsi="Times New Roman" w:cs="Times New Roman"/>
          <w:sz w:val="24"/>
          <w:szCs w:val="24"/>
        </w:rPr>
        <w:t>. Stravitz RT, Bowling R, Bradford RL, Key NS, Glover S, Thacker LR, et al. Role of procoagulant microparticles in mediating complications and outcome of acute liver injury/acute liver failure. Hepatology 2013;58:304–313</w:t>
      </w:r>
    </w:p>
    <w:p w14:paraId="20C8C173" w14:textId="77777777" w:rsidR="00297909" w:rsidRPr="00885B61" w:rsidRDefault="00297909" w:rsidP="00297909">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58</w:t>
      </w:r>
      <w:r w:rsidRPr="00885B61">
        <w:rPr>
          <w:rFonts w:ascii="Times New Roman" w:eastAsia="Times New Roman" w:hAnsi="Times New Roman" w:cs="Times New Roman"/>
          <w:sz w:val="24"/>
          <w:szCs w:val="24"/>
        </w:rPr>
        <w:t>. Kozek-Langenecker SA, Afshari A, Albaladejo P, Santullano CA, De Robertis E, Filipescu DC, et al. Management of severe perioperative bleeding: guidelines from the European Society of Anaesthesiology. Eur J Anaesthesiol 2013;30:270–382.</w:t>
      </w:r>
    </w:p>
    <w:p w14:paraId="50B22521" w14:textId="77777777" w:rsidR="00297909" w:rsidRPr="00885B61" w:rsidRDefault="00297909" w:rsidP="00297909">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59</w:t>
      </w:r>
      <w:r w:rsidRPr="00885B61">
        <w:rPr>
          <w:rFonts w:ascii="Times New Roman" w:eastAsia="Times New Roman" w:hAnsi="Times New Roman" w:cs="Times New Roman"/>
          <w:sz w:val="24"/>
          <w:szCs w:val="24"/>
        </w:rPr>
        <w:t>. Lelubre C, Vincent JL, Taccone FS. Red blood cell transfusion strategies in critically ill patients: lessons from recent randomized clinical studies. Minerva Anestesiol 2016;82:1010–1016.</w:t>
      </w:r>
    </w:p>
    <w:p w14:paraId="5D474059" w14:textId="77777777" w:rsidR="00297909" w:rsidRPr="00885B61" w:rsidRDefault="00297909" w:rsidP="00297909">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60</w:t>
      </w:r>
      <w:r w:rsidRPr="00885B61">
        <w:rPr>
          <w:rFonts w:ascii="Times New Roman" w:eastAsia="Times New Roman" w:hAnsi="Times New Roman" w:cs="Times New Roman"/>
          <w:sz w:val="24"/>
          <w:szCs w:val="24"/>
        </w:rPr>
        <w:t>. Rolando N, Philpott-Howard J, Williams R. Bacterial and fungal infection in acute liver failure. Semin Liver Dis 1996;16:389–402.</w:t>
      </w:r>
    </w:p>
    <w:p w14:paraId="117C7C9D" w14:textId="77777777" w:rsidR="00297909" w:rsidRPr="00885B61" w:rsidRDefault="00297909" w:rsidP="00297909">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lastRenderedPageBreak/>
        <w:t>61</w:t>
      </w:r>
      <w:r w:rsidRPr="00885B61">
        <w:rPr>
          <w:rFonts w:ascii="Times New Roman" w:eastAsia="Times New Roman" w:hAnsi="Times New Roman" w:cs="Times New Roman"/>
          <w:sz w:val="24"/>
          <w:szCs w:val="24"/>
        </w:rPr>
        <w:t>. Vaquero J, Polson J, Chung C, Helenowski I, Schiodt FV, Reisch J, et al. Infection and the progression of hepatic encephalopathy in acute liver failure. Gastroenterology 2003;125:755–764.</w:t>
      </w:r>
    </w:p>
    <w:p w14:paraId="6FC5442F" w14:textId="77777777" w:rsidR="00297909" w:rsidRPr="00885B61" w:rsidRDefault="00297909" w:rsidP="00297909">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62</w:t>
      </w:r>
      <w:r w:rsidRPr="00885B61">
        <w:rPr>
          <w:rFonts w:ascii="Times New Roman" w:eastAsia="Times New Roman" w:hAnsi="Times New Roman" w:cs="Times New Roman"/>
          <w:sz w:val="24"/>
          <w:szCs w:val="24"/>
        </w:rPr>
        <w:t>. Karvellas CJ, Pink F, McPhail M, Cross T, Auzinger G, Bernal W, et al. Predictors of bacteraemia and mortality in patients with acute liver failure. Intensive Care Med 2009;35:1390–1396.</w:t>
      </w:r>
    </w:p>
    <w:p w14:paraId="7DD5C544" w14:textId="77777777" w:rsidR="00297909" w:rsidRPr="00885B61" w:rsidRDefault="00297909" w:rsidP="00297909">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63</w:t>
      </w:r>
      <w:r w:rsidRPr="00885B61">
        <w:rPr>
          <w:rFonts w:ascii="Times New Roman" w:eastAsia="Times New Roman" w:hAnsi="Times New Roman" w:cs="Times New Roman"/>
          <w:sz w:val="24"/>
          <w:szCs w:val="24"/>
        </w:rPr>
        <w:t>. Farmakiotis D, Kontoyiannis DP. Emerging issues with diagnosis and management of fungal infections in solid organ transplant recipients. Am J Transplant 2015;15:1141–1147.</w:t>
      </w:r>
    </w:p>
    <w:p w14:paraId="0CFDCE32" w14:textId="77777777" w:rsidR="00297909" w:rsidRPr="00885B61" w:rsidRDefault="00297909" w:rsidP="00297909">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64</w:t>
      </w:r>
      <w:r w:rsidRPr="00885B61">
        <w:rPr>
          <w:rFonts w:ascii="Times New Roman" w:eastAsia="Times New Roman" w:hAnsi="Times New Roman" w:cs="Times New Roman"/>
          <w:sz w:val="24"/>
          <w:szCs w:val="24"/>
        </w:rPr>
        <w:t>. Canalese J, Gimson AE, Davis C, Mellon PJ, Davis M, Williams R. Controlled trial of dexamethasone and mannitol for the cerebral oedema of fulminant hepatic failure. Gut 1982;23:625–629.</w:t>
      </w:r>
    </w:p>
    <w:p w14:paraId="7FDC1DD1" w14:textId="77777777" w:rsidR="00297909" w:rsidRPr="00885B61" w:rsidRDefault="00297909" w:rsidP="00297909">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6</w:t>
      </w:r>
      <w:r w:rsidRPr="00885B61">
        <w:rPr>
          <w:rFonts w:ascii="Times New Roman" w:eastAsia="Times New Roman" w:hAnsi="Times New Roman" w:cs="Times New Roman"/>
          <w:sz w:val="24"/>
          <w:szCs w:val="24"/>
        </w:rPr>
        <w:t>5. Kantola T, Koivusalo AM, Hockerstedt K, Isoniemi H. The effect of molecular adsorbent recirculating system treatment on survival, native liver recovery, and need for liver transplantation in acute liver failure patients. Transpl Int 2008;21:857–866</w:t>
      </w:r>
    </w:p>
    <w:p w14:paraId="3A70C9F8" w14:textId="77777777" w:rsidR="00297909" w:rsidRPr="00885B61" w:rsidRDefault="00297909" w:rsidP="00297909">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6</w:t>
      </w:r>
      <w:r w:rsidRPr="00885B61">
        <w:rPr>
          <w:rFonts w:ascii="Times New Roman" w:eastAsia="Times New Roman" w:hAnsi="Times New Roman" w:cs="Times New Roman"/>
          <w:sz w:val="24"/>
          <w:szCs w:val="24"/>
        </w:rPr>
        <w:t>6. Evenepoel P, Laleman W, Wilmer A, Claes K, Kuypers D, Bammens B, et al. Prometheus vs. molecular adsorbents recirculating system: comparison of efficiency in two different liver detoxification devices. Artif Organs 2006;30:276–284.</w:t>
      </w:r>
    </w:p>
    <w:p w14:paraId="1401106E" w14:textId="77777777" w:rsidR="00297909" w:rsidRPr="00885B61" w:rsidRDefault="00297909" w:rsidP="00297909">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6</w:t>
      </w:r>
      <w:r w:rsidRPr="00885B61">
        <w:rPr>
          <w:rFonts w:ascii="Times New Roman" w:eastAsia="Times New Roman" w:hAnsi="Times New Roman" w:cs="Times New Roman"/>
          <w:sz w:val="24"/>
          <w:szCs w:val="24"/>
        </w:rPr>
        <w:t>7. Clemmesen JO, Kondrup J, Nielsen LB, Larsen FS, Ott P. Effects of highvolume plasmapheresis on ammonia, urea, and amino acids in patients with acute liver failure. Am J Gastroenterol 2001;96:1217–1223.</w:t>
      </w:r>
    </w:p>
    <w:p w14:paraId="07DFFD91" w14:textId="77777777" w:rsidR="00297909" w:rsidRPr="00885B61" w:rsidRDefault="00297909" w:rsidP="00297909">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6</w:t>
      </w:r>
      <w:r w:rsidRPr="00885B61">
        <w:rPr>
          <w:rFonts w:ascii="Times New Roman" w:eastAsia="Times New Roman" w:hAnsi="Times New Roman" w:cs="Times New Roman"/>
          <w:sz w:val="24"/>
          <w:szCs w:val="24"/>
        </w:rPr>
        <w:t>8. Neuberger J, Gimson A, Davies M, Akyol M, O’Grady J, Burroughs A, et al. Selection of patients for liver transplantation and allocation of donated livers in the UK. Gut 2008;57:252–257.</w:t>
      </w:r>
    </w:p>
    <w:p w14:paraId="370F6098" w14:textId="77777777" w:rsidR="00297909" w:rsidRPr="00885B61" w:rsidRDefault="00297909" w:rsidP="00297909">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6</w:t>
      </w:r>
      <w:r w:rsidRPr="00885B61">
        <w:rPr>
          <w:rFonts w:ascii="Times New Roman" w:eastAsia="Times New Roman" w:hAnsi="Times New Roman" w:cs="Times New Roman"/>
          <w:sz w:val="24"/>
          <w:szCs w:val="24"/>
        </w:rPr>
        <w:t>9. Hadem J, Stiefel P, Bahr MJ, Tillmann HL, Rifai K, Klempnauer J, et al. Prognostic implications of lactate, bilirubin, and etiology in German patients with acute liver failure. Clin Gastroenterol Hepatol 2008;6:339–345.</w:t>
      </w:r>
    </w:p>
    <w:p w14:paraId="63F9748B" w14:textId="77777777" w:rsidR="00297909" w:rsidRPr="00885B61" w:rsidRDefault="00297909" w:rsidP="00297909">
      <w:pPr>
        <w:tabs>
          <w:tab w:val="left" w:pos="284"/>
        </w:tabs>
        <w:spacing w:after="0" w:line="36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70</w:t>
      </w:r>
      <w:r w:rsidRPr="00885B61">
        <w:rPr>
          <w:rFonts w:ascii="Times New Roman" w:eastAsia="Times New Roman" w:hAnsi="Times New Roman" w:cs="Times New Roman"/>
          <w:sz w:val="24"/>
          <w:szCs w:val="24"/>
        </w:rPr>
        <w:t>. European Association for the Study of the Liver. EASL Clinical Practice Guidelines: Liver transplantation. J Hepatol. 2016;64(2):433-485.</w:t>
      </w:r>
      <w:bookmarkEnd w:id="9"/>
    </w:p>
    <w:p w14:paraId="4AAA3323" w14:textId="5193C7E3" w:rsidR="007D44D1" w:rsidRDefault="007D44D1">
      <w:pPr>
        <w:rPr>
          <w:rFonts w:ascii="Times New Roman" w:eastAsia="Roboto" w:hAnsi="Times New Roman" w:cs="Times New Roman"/>
          <w:color w:val="000000" w:themeColor="text1"/>
          <w:sz w:val="24"/>
          <w:szCs w:val="24"/>
        </w:rPr>
      </w:pPr>
      <w:r>
        <w:rPr>
          <w:rFonts w:ascii="Times New Roman" w:eastAsia="Roboto" w:hAnsi="Times New Roman" w:cs="Times New Roman"/>
          <w:color w:val="000000" w:themeColor="text1"/>
          <w:sz w:val="24"/>
          <w:szCs w:val="24"/>
        </w:rPr>
        <w:br w:type="page"/>
      </w:r>
    </w:p>
    <w:p w14:paraId="2D681FA4" w14:textId="173C167F" w:rsidR="00D963EC" w:rsidRDefault="007D44D1" w:rsidP="007D44D1">
      <w:pPr>
        <w:ind w:left="567"/>
        <w:jc w:val="center"/>
        <w:rPr>
          <w:rFonts w:ascii="Times New Roman" w:eastAsia="Roboto" w:hAnsi="Times New Roman" w:cs="Times New Roman"/>
          <w:b/>
          <w:bCs/>
          <w:color w:val="000000" w:themeColor="text1"/>
          <w:sz w:val="24"/>
          <w:szCs w:val="24"/>
          <w:lang w:val="sr-Cyrl-RS"/>
        </w:rPr>
      </w:pPr>
      <w:r w:rsidRPr="007D44D1">
        <w:rPr>
          <w:rFonts w:ascii="Times New Roman" w:eastAsia="Roboto" w:hAnsi="Times New Roman" w:cs="Times New Roman"/>
          <w:b/>
          <w:bCs/>
          <w:color w:val="000000" w:themeColor="text1"/>
          <w:sz w:val="24"/>
          <w:szCs w:val="24"/>
          <w:lang w:val="sr-Cyrl-RS"/>
        </w:rPr>
        <w:lastRenderedPageBreak/>
        <w:t>ЛИСТА СКРАЋЕНИЦА</w:t>
      </w:r>
    </w:p>
    <w:p w14:paraId="26121AB8" w14:textId="16847F77" w:rsidR="00FD26D8" w:rsidRDefault="00FD26D8" w:rsidP="00FD26D8">
      <w:pPr>
        <w:ind w:left="567"/>
        <w:rPr>
          <w:rFonts w:ascii="Times New Roman" w:eastAsia="Times New Roman" w:hAnsi="Times New Roman" w:cs="Times New Roman"/>
          <w:iCs/>
          <w:sz w:val="24"/>
          <w:szCs w:val="24"/>
          <w:lang w:val="sr-Cyrl-RS"/>
        </w:rPr>
      </w:pPr>
      <w:r>
        <w:rPr>
          <w:rFonts w:ascii="Times New Roman" w:eastAsia="Times New Roman" w:hAnsi="Times New Roman" w:cs="Times New Roman"/>
          <w:iCs/>
          <w:sz w:val="24"/>
          <w:szCs w:val="24"/>
          <w:lang w:val="sr-Cyrl-RS"/>
        </w:rPr>
        <w:t>ХЦЦ- хепатоцелуларни карцином</w:t>
      </w:r>
    </w:p>
    <w:p w14:paraId="28E20295" w14:textId="70AF27A5" w:rsidR="00FD26D8" w:rsidRDefault="00FD26D8" w:rsidP="00FD26D8">
      <w:pPr>
        <w:ind w:left="567"/>
        <w:rPr>
          <w:rFonts w:ascii="Times New Roman" w:eastAsia="Times New Roman" w:hAnsi="Times New Roman" w:cs="Times New Roman"/>
          <w:iCs/>
          <w:sz w:val="24"/>
          <w:szCs w:val="24"/>
          <w:lang w:val="sr-Cyrl-RS"/>
        </w:rPr>
      </w:pPr>
      <w:r>
        <w:rPr>
          <w:rFonts w:ascii="Times New Roman" w:eastAsia="Times New Roman" w:hAnsi="Times New Roman" w:cs="Times New Roman"/>
          <w:iCs/>
          <w:sz w:val="24"/>
          <w:szCs w:val="24"/>
          <w:lang w:val="sr-Cyrl-RS"/>
        </w:rPr>
        <w:t>СЗО- Светска здравствена организација</w:t>
      </w:r>
    </w:p>
    <w:p w14:paraId="73D8EC6E" w14:textId="004BDFE8" w:rsidR="00FD26D8" w:rsidRDefault="00FD26D8" w:rsidP="00FD26D8">
      <w:pPr>
        <w:ind w:left="567"/>
        <w:rPr>
          <w:rFonts w:ascii="Times New Roman" w:eastAsia="Times New Roman" w:hAnsi="Times New Roman" w:cs="Times New Roman"/>
          <w:iCs/>
          <w:sz w:val="24"/>
          <w:szCs w:val="24"/>
          <w:lang w:val="sr-Cyrl-RS"/>
        </w:rPr>
      </w:pPr>
      <w:r>
        <w:rPr>
          <w:rFonts w:ascii="Times New Roman" w:eastAsia="Times New Roman" w:hAnsi="Times New Roman" w:cs="Times New Roman"/>
          <w:iCs/>
          <w:sz w:val="24"/>
          <w:szCs w:val="24"/>
          <w:lang w:val="sr-Cyrl-RS"/>
        </w:rPr>
        <w:t>ПЗЗ-  Примарна здравствена заштита</w:t>
      </w:r>
    </w:p>
    <w:p w14:paraId="25AF0884" w14:textId="79C03C07" w:rsidR="00FD26D8" w:rsidRDefault="00FD26D8" w:rsidP="00FD26D8">
      <w:pPr>
        <w:ind w:left="567"/>
        <w:rPr>
          <w:rFonts w:ascii="Times New Roman" w:eastAsia="Times New Roman" w:hAnsi="Times New Roman" w:cs="Times New Roman"/>
          <w:iCs/>
          <w:sz w:val="24"/>
          <w:szCs w:val="24"/>
          <w:lang w:val="sr-Cyrl-RS"/>
        </w:rPr>
      </w:pPr>
      <w:r>
        <w:rPr>
          <w:rFonts w:ascii="Times New Roman" w:eastAsia="Times New Roman" w:hAnsi="Times New Roman" w:cs="Times New Roman"/>
          <w:iCs/>
          <w:sz w:val="24"/>
          <w:szCs w:val="24"/>
          <w:lang w:val="sr-Cyrl-RS"/>
        </w:rPr>
        <w:t>АСТ- аспартат аминотрансфераза</w:t>
      </w:r>
    </w:p>
    <w:p w14:paraId="3B9C0ABD" w14:textId="6498E910" w:rsidR="00FD26D8" w:rsidRDefault="00FD26D8" w:rsidP="00FD26D8">
      <w:pPr>
        <w:ind w:left="567"/>
        <w:rPr>
          <w:rFonts w:ascii="Times New Roman" w:eastAsia="Times New Roman" w:hAnsi="Times New Roman" w:cs="Times New Roman"/>
          <w:iCs/>
          <w:sz w:val="24"/>
          <w:szCs w:val="24"/>
          <w:lang w:val="sr-Cyrl-RS"/>
        </w:rPr>
      </w:pPr>
      <w:r>
        <w:rPr>
          <w:rFonts w:ascii="Times New Roman" w:eastAsia="Times New Roman" w:hAnsi="Times New Roman" w:cs="Times New Roman"/>
          <w:iCs/>
          <w:sz w:val="24"/>
          <w:szCs w:val="24"/>
          <w:lang w:val="sr-Cyrl-RS"/>
        </w:rPr>
        <w:t>АЛТ-  аланин аминотрансфераза</w:t>
      </w:r>
    </w:p>
    <w:p w14:paraId="6AA7A621" w14:textId="0419B3EB" w:rsidR="00FD26D8" w:rsidRDefault="00FD26D8" w:rsidP="00FD26D8">
      <w:pPr>
        <w:ind w:left="567"/>
        <w:rPr>
          <w:rFonts w:ascii="Times New Roman" w:eastAsia="Times New Roman" w:hAnsi="Times New Roman" w:cs="Times New Roman"/>
          <w:iCs/>
          <w:sz w:val="24"/>
          <w:szCs w:val="24"/>
          <w:lang w:val="sr-Cyrl-RS"/>
        </w:rPr>
      </w:pPr>
      <w:r>
        <w:rPr>
          <w:rFonts w:ascii="Times New Roman" w:eastAsia="Times New Roman" w:hAnsi="Times New Roman" w:cs="Times New Roman"/>
          <w:iCs/>
          <w:sz w:val="24"/>
          <w:szCs w:val="24"/>
          <w:lang w:val="sr-Cyrl-RS"/>
        </w:rPr>
        <w:t>γ-ГТ- гама глутамил транспептидаза</w:t>
      </w:r>
    </w:p>
    <w:p w14:paraId="54897BD1" w14:textId="78A5F7AD" w:rsidR="00FD26D8" w:rsidRDefault="00FD26D8" w:rsidP="00FD26D8">
      <w:pPr>
        <w:ind w:left="567"/>
        <w:rPr>
          <w:rFonts w:ascii="Times New Roman" w:eastAsia="Times New Roman" w:hAnsi="Times New Roman" w:cs="Times New Roman"/>
          <w:iCs/>
          <w:sz w:val="24"/>
          <w:szCs w:val="24"/>
          <w:lang w:val="sr-Cyrl-RS"/>
        </w:rPr>
      </w:pPr>
      <w:r>
        <w:rPr>
          <w:rFonts w:ascii="Times New Roman" w:eastAsia="Times New Roman" w:hAnsi="Times New Roman" w:cs="Times New Roman"/>
          <w:iCs/>
          <w:sz w:val="24"/>
          <w:szCs w:val="24"/>
          <w:lang w:val="sr-Cyrl-RS"/>
        </w:rPr>
        <w:t>АФ- алкална фосфатаза</w:t>
      </w:r>
    </w:p>
    <w:p w14:paraId="48C326C0" w14:textId="4EE0C9DC" w:rsidR="00FD26D8" w:rsidRDefault="00FD26D8" w:rsidP="00FD26D8">
      <w:pPr>
        <w:ind w:left="567"/>
        <w:rPr>
          <w:rFonts w:ascii="Times New Roman" w:eastAsia="Times New Roman" w:hAnsi="Times New Roman" w:cs="Times New Roman"/>
          <w:iCs/>
          <w:sz w:val="24"/>
          <w:szCs w:val="24"/>
          <w:lang w:val="sr-Cyrl-RS"/>
        </w:rPr>
      </w:pPr>
      <w:r>
        <w:rPr>
          <w:rFonts w:ascii="Times New Roman" w:eastAsia="Times New Roman" w:hAnsi="Times New Roman" w:cs="Times New Roman"/>
          <w:iCs/>
          <w:sz w:val="24"/>
          <w:szCs w:val="24"/>
          <w:lang w:val="sr-Cyrl-RS"/>
        </w:rPr>
        <w:t>ХАВ- хепатитис А вирус</w:t>
      </w:r>
    </w:p>
    <w:p w14:paraId="206A5784" w14:textId="543FD804" w:rsidR="00FD26D8" w:rsidRDefault="00FD26D8" w:rsidP="00FD26D8">
      <w:pPr>
        <w:ind w:left="567"/>
        <w:rPr>
          <w:rFonts w:ascii="Times New Roman" w:eastAsia="Times New Roman" w:hAnsi="Times New Roman" w:cs="Times New Roman"/>
          <w:iCs/>
          <w:sz w:val="24"/>
          <w:szCs w:val="24"/>
          <w:lang w:val="sr-Cyrl-RS"/>
        </w:rPr>
      </w:pPr>
      <w:r>
        <w:rPr>
          <w:rFonts w:ascii="Times New Roman" w:eastAsia="Times New Roman" w:hAnsi="Times New Roman" w:cs="Times New Roman"/>
          <w:iCs/>
          <w:sz w:val="24"/>
          <w:szCs w:val="24"/>
          <w:lang w:val="sr-Cyrl-RS"/>
        </w:rPr>
        <w:t>ХБВ- хепатитис Б вирус</w:t>
      </w:r>
    </w:p>
    <w:p w14:paraId="5DF615CE" w14:textId="02167ECF" w:rsidR="00FD26D8" w:rsidRDefault="00FD26D8" w:rsidP="00FD26D8">
      <w:pPr>
        <w:ind w:left="567"/>
        <w:rPr>
          <w:rFonts w:ascii="Times New Roman" w:eastAsia="Times New Roman" w:hAnsi="Times New Roman" w:cs="Times New Roman"/>
          <w:iCs/>
          <w:sz w:val="24"/>
          <w:szCs w:val="24"/>
          <w:lang w:val="sr-Cyrl-RS"/>
        </w:rPr>
      </w:pPr>
      <w:r>
        <w:rPr>
          <w:rFonts w:ascii="Times New Roman" w:eastAsia="Times New Roman" w:hAnsi="Times New Roman" w:cs="Times New Roman"/>
          <w:iCs/>
          <w:sz w:val="24"/>
          <w:szCs w:val="24"/>
          <w:lang w:val="sr-Cyrl-RS"/>
        </w:rPr>
        <w:t>ХЦВ- хепатитис Ц вирус</w:t>
      </w:r>
    </w:p>
    <w:p w14:paraId="365B4ECA" w14:textId="0EBC2F73" w:rsidR="00FD26D8" w:rsidRDefault="00FD26D8" w:rsidP="00FD26D8">
      <w:pPr>
        <w:ind w:left="567"/>
        <w:rPr>
          <w:rFonts w:ascii="Times New Roman" w:eastAsia="Times New Roman" w:hAnsi="Times New Roman" w:cs="Times New Roman"/>
          <w:iCs/>
          <w:sz w:val="24"/>
          <w:szCs w:val="24"/>
          <w:lang w:val="sr-Cyrl-RS"/>
        </w:rPr>
      </w:pPr>
      <w:r>
        <w:rPr>
          <w:rFonts w:ascii="Times New Roman" w:eastAsia="Times New Roman" w:hAnsi="Times New Roman" w:cs="Times New Roman"/>
          <w:iCs/>
          <w:sz w:val="24"/>
          <w:szCs w:val="24"/>
          <w:lang w:val="sr-Cyrl-RS"/>
        </w:rPr>
        <w:t>ХДВ- хепатитис Д вирус</w:t>
      </w:r>
    </w:p>
    <w:p w14:paraId="7AC4282D" w14:textId="0CBA6F0D" w:rsidR="00FD26D8" w:rsidRDefault="00FD26D8" w:rsidP="00FD26D8">
      <w:pPr>
        <w:ind w:left="567"/>
        <w:rPr>
          <w:rFonts w:ascii="Times New Roman" w:eastAsia="Times New Roman" w:hAnsi="Times New Roman" w:cs="Times New Roman"/>
          <w:iCs/>
          <w:sz w:val="24"/>
          <w:szCs w:val="24"/>
          <w:lang w:val="sr-Cyrl-RS"/>
        </w:rPr>
      </w:pPr>
      <w:r>
        <w:rPr>
          <w:rFonts w:ascii="Times New Roman" w:eastAsia="Times New Roman" w:hAnsi="Times New Roman" w:cs="Times New Roman"/>
          <w:iCs/>
          <w:sz w:val="24"/>
          <w:szCs w:val="24"/>
          <w:lang w:val="sr-Cyrl-RS"/>
        </w:rPr>
        <w:t>ХЕВ- хепатитис Е вирус</w:t>
      </w:r>
    </w:p>
    <w:p w14:paraId="0F8169A7" w14:textId="4631779A" w:rsidR="00FD26D8" w:rsidRDefault="00FD26D8" w:rsidP="00FD26D8">
      <w:pPr>
        <w:ind w:left="567"/>
        <w:rPr>
          <w:rFonts w:ascii="Times New Roman" w:eastAsia="Times New Roman" w:hAnsi="Times New Roman" w:cs="Times New Roman"/>
          <w:iCs/>
          <w:sz w:val="24"/>
          <w:szCs w:val="24"/>
          <w:lang w:val="sr-Cyrl-RS"/>
        </w:rPr>
      </w:pPr>
      <w:r>
        <w:rPr>
          <w:rFonts w:ascii="Times New Roman" w:eastAsia="Times New Roman" w:hAnsi="Times New Roman" w:cs="Times New Roman"/>
          <w:iCs/>
          <w:sz w:val="24"/>
          <w:szCs w:val="24"/>
          <w:lang w:val="sr-Cyrl-RS"/>
        </w:rPr>
        <w:t>ХИВ- вирус хумане имунодефицијенције</w:t>
      </w:r>
    </w:p>
    <w:p w14:paraId="366540B6" w14:textId="6813C1B8" w:rsidR="00FD26D8" w:rsidRDefault="00FD26D8" w:rsidP="00FD26D8">
      <w:pPr>
        <w:ind w:left="567"/>
        <w:rPr>
          <w:rFonts w:ascii="Times New Roman" w:eastAsia="Times New Roman" w:hAnsi="Times New Roman" w:cs="Times New Roman"/>
          <w:i/>
          <w:sz w:val="24"/>
          <w:szCs w:val="24"/>
          <w:lang w:val="sr-Latn-RS"/>
        </w:rPr>
      </w:pPr>
      <w:r w:rsidRPr="00FD26D8">
        <w:rPr>
          <w:rFonts w:ascii="Times New Roman" w:eastAsia="Times New Roman" w:hAnsi="Times New Roman" w:cs="Times New Roman"/>
          <w:i/>
          <w:sz w:val="24"/>
          <w:szCs w:val="24"/>
          <w:lang w:val="sr-Latn-RS"/>
        </w:rPr>
        <w:t>HBsAg- hepatitis B surface antigen</w:t>
      </w:r>
    </w:p>
    <w:p w14:paraId="492D9E96" w14:textId="7290E1A1" w:rsidR="00FD26D8" w:rsidRDefault="00FD26D8" w:rsidP="00FD26D8">
      <w:pPr>
        <w:ind w:left="567"/>
        <w:rPr>
          <w:rFonts w:ascii="Times New Roman" w:eastAsia="Times New Roman" w:hAnsi="Times New Roman" w:cs="Times New Roman"/>
          <w:i/>
          <w:sz w:val="24"/>
          <w:szCs w:val="24"/>
          <w:lang w:val="sr-Latn-RS"/>
        </w:rPr>
      </w:pPr>
      <w:r>
        <w:rPr>
          <w:rFonts w:ascii="Times New Roman" w:eastAsia="Times New Roman" w:hAnsi="Times New Roman" w:cs="Times New Roman"/>
          <w:i/>
          <w:sz w:val="24"/>
          <w:szCs w:val="24"/>
          <w:lang w:val="sr-Latn-RS"/>
        </w:rPr>
        <w:t xml:space="preserve">HBc- hepatitis B core </w:t>
      </w:r>
    </w:p>
    <w:p w14:paraId="4036A405" w14:textId="4BC73592" w:rsidR="00FD26D8" w:rsidRDefault="00FD26D8" w:rsidP="00FD26D8">
      <w:pPr>
        <w:ind w:left="567"/>
        <w:rPr>
          <w:rFonts w:ascii="Times New Roman" w:eastAsia="Times New Roman" w:hAnsi="Times New Roman" w:cs="Times New Roman"/>
          <w:iCs/>
          <w:sz w:val="24"/>
          <w:szCs w:val="24"/>
          <w:lang w:val="sr-Cyrl-RS"/>
        </w:rPr>
      </w:pPr>
      <w:r>
        <w:rPr>
          <w:rFonts w:ascii="Times New Roman" w:eastAsia="Times New Roman" w:hAnsi="Times New Roman" w:cs="Times New Roman"/>
          <w:i/>
          <w:sz w:val="24"/>
          <w:szCs w:val="24"/>
          <w:lang w:val="sr-Latn-RS"/>
        </w:rPr>
        <w:t xml:space="preserve">PCR- polymerase chain reaction </w:t>
      </w:r>
      <w:r w:rsidRPr="00FD26D8">
        <w:rPr>
          <w:rFonts w:ascii="Times New Roman" w:eastAsia="Times New Roman" w:hAnsi="Times New Roman" w:cs="Times New Roman"/>
          <w:iCs/>
          <w:sz w:val="24"/>
          <w:szCs w:val="24"/>
          <w:lang w:val="sr-Latn-RS"/>
        </w:rPr>
        <w:t>(</w:t>
      </w:r>
      <w:r w:rsidRPr="00FD26D8">
        <w:rPr>
          <w:rFonts w:ascii="Times New Roman" w:eastAsia="Times New Roman" w:hAnsi="Times New Roman" w:cs="Times New Roman"/>
          <w:iCs/>
          <w:sz w:val="24"/>
          <w:szCs w:val="24"/>
          <w:lang w:val="sr-Cyrl-RS"/>
        </w:rPr>
        <w:t>реакција ланчане полимеризације)</w:t>
      </w:r>
    </w:p>
    <w:p w14:paraId="3D617C59" w14:textId="61A07787" w:rsidR="00FD26D8" w:rsidRDefault="00FD26D8" w:rsidP="00FD26D8">
      <w:pPr>
        <w:ind w:left="567"/>
        <w:rPr>
          <w:rFonts w:ascii="Times New Roman" w:eastAsia="Times New Roman" w:hAnsi="Times New Roman" w:cs="Times New Roman"/>
          <w:iCs/>
          <w:sz w:val="24"/>
          <w:szCs w:val="24"/>
          <w:lang w:val="sr-Cyrl-RS"/>
        </w:rPr>
      </w:pPr>
      <w:r w:rsidRPr="00FD26D8">
        <w:rPr>
          <w:rFonts w:ascii="Times New Roman" w:eastAsia="Times New Roman" w:hAnsi="Times New Roman" w:cs="Times New Roman"/>
          <w:iCs/>
          <w:sz w:val="24"/>
          <w:szCs w:val="24"/>
          <w:lang w:val="sr-Cyrl-RS"/>
        </w:rPr>
        <w:t>АФП- алфа фетопротеин</w:t>
      </w:r>
    </w:p>
    <w:p w14:paraId="492E29D0" w14:textId="567FB1E1" w:rsidR="00FD26D8" w:rsidRDefault="00FD26D8" w:rsidP="00FD26D8">
      <w:pPr>
        <w:ind w:left="567"/>
        <w:rPr>
          <w:rFonts w:ascii="Times New Roman" w:eastAsia="Times New Roman" w:hAnsi="Times New Roman" w:cs="Times New Roman"/>
          <w:iCs/>
          <w:sz w:val="24"/>
          <w:szCs w:val="24"/>
          <w:lang w:val="sr-Cyrl-RS"/>
        </w:rPr>
      </w:pPr>
      <w:r>
        <w:rPr>
          <w:rFonts w:ascii="Times New Roman" w:eastAsia="Times New Roman" w:hAnsi="Times New Roman" w:cs="Times New Roman"/>
          <w:iCs/>
          <w:sz w:val="24"/>
          <w:szCs w:val="24"/>
          <w:lang w:val="sr-Cyrl-RS"/>
        </w:rPr>
        <w:t>МСМ- мушкарци који имају секс са мушкарцима</w:t>
      </w:r>
    </w:p>
    <w:p w14:paraId="27DDF343" w14:textId="2063FA77" w:rsidR="00FD26D8" w:rsidRDefault="00FD26D8" w:rsidP="00FD26D8">
      <w:pPr>
        <w:ind w:left="567"/>
        <w:rPr>
          <w:rFonts w:ascii="Times New Roman" w:eastAsia="Times New Roman" w:hAnsi="Times New Roman" w:cs="Times New Roman"/>
          <w:iCs/>
          <w:sz w:val="24"/>
          <w:szCs w:val="24"/>
          <w:lang w:val="sr-Cyrl-RS"/>
        </w:rPr>
      </w:pPr>
      <w:r>
        <w:rPr>
          <w:rFonts w:ascii="Times New Roman" w:eastAsia="Times New Roman" w:hAnsi="Times New Roman" w:cs="Times New Roman"/>
          <w:iCs/>
          <w:sz w:val="24"/>
          <w:szCs w:val="24"/>
          <w:lang w:val="sr-Cyrl-RS"/>
        </w:rPr>
        <w:t>ХБИГ- хепатитис Б имуноглобулини</w:t>
      </w:r>
    </w:p>
    <w:p w14:paraId="4568F66C" w14:textId="523C799B" w:rsidR="00FD26D8" w:rsidRDefault="00FD26D8" w:rsidP="00FD26D8">
      <w:pPr>
        <w:ind w:left="567"/>
        <w:rPr>
          <w:rFonts w:ascii="Times New Roman" w:eastAsia="Times New Roman" w:hAnsi="Times New Roman" w:cs="Times New Roman"/>
          <w:i/>
          <w:sz w:val="24"/>
          <w:szCs w:val="24"/>
          <w:lang w:val="sr-Latn-RS"/>
        </w:rPr>
      </w:pPr>
      <w:r>
        <w:rPr>
          <w:rFonts w:ascii="Times New Roman" w:eastAsia="Times New Roman" w:hAnsi="Times New Roman" w:cs="Times New Roman"/>
          <w:iCs/>
          <w:sz w:val="24"/>
          <w:szCs w:val="24"/>
          <w:lang w:val="sr-Cyrl-RS"/>
        </w:rPr>
        <w:t>АЦЛФ-</w:t>
      </w:r>
      <w:r w:rsidRPr="00FD26D8">
        <w:rPr>
          <w:rFonts w:ascii="Times New Roman" w:eastAsia="Times New Roman" w:hAnsi="Times New Roman" w:cs="Times New Roman"/>
          <w:i/>
          <w:sz w:val="24"/>
          <w:szCs w:val="24"/>
          <w:lang w:val="sr-Latn-RS"/>
        </w:rPr>
        <w:t>ACLF (acute on chronic liver failure)</w:t>
      </w:r>
    </w:p>
    <w:p w14:paraId="02716286" w14:textId="18569FFA" w:rsidR="00FD26D8" w:rsidRDefault="00FD26D8" w:rsidP="00FD26D8">
      <w:pPr>
        <w:ind w:left="567"/>
        <w:rPr>
          <w:rFonts w:ascii="Times New Roman" w:eastAsia="Times New Roman" w:hAnsi="Times New Roman" w:cs="Times New Roman"/>
          <w:iCs/>
          <w:sz w:val="24"/>
          <w:szCs w:val="24"/>
          <w:lang w:val="sr-Cyrl-RS"/>
        </w:rPr>
      </w:pPr>
      <w:r>
        <w:rPr>
          <w:rFonts w:ascii="Times New Roman" w:eastAsia="Times New Roman" w:hAnsi="Times New Roman" w:cs="Times New Roman"/>
          <w:iCs/>
          <w:sz w:val="24"/>
          <w:szCs w:val="24"/>
          <w:lang w:val="sr-Cyrl-RS"/>
        </w:rPr>
        <w:t>ДНК- дезоксирибонуклеинска киселина</w:t>
      </w:r>
    </w:p>
    <w:p w14:paraId="5226A2B8" w14:textId="77777777" w:rsidR="00FD26D8" w:rsidRDefault="00FD26D8" w:rsidP="00FD26D8">
      <w:pPr>
        <w:ind w:left="567"/>
        <w:rPr>
          <w:rFonts w:ascii="Times New Roman" w:eastAsia="Times New Roman" w:hAnsi="Times New Roman" w:cs="Times New Roman"/>
          <w:iCs/>
          <w:sz w:val="24"/>
          <w:szCs w:val="24"/>
          <w:lang w:val="sr-Cyrl-RS"/>
        </w:rPr>
      </w:pPr>
      <w:r>
        <w:rPr>
          <w:rFonts w:ascii="Times New Roman" w:eastAsia="Times New Roman" w:hAnsi="Times New Roman" w:cs="Times New Roman"/>
          <w:iCs/>
          <w:sz w:val="24"/>
          <w:szCs w:val="24"/>
          <w:lang w:val="sr-Latn-RS"/>
        </w:rPr>
        <w:t>cccDNK-</w:t>
      </w:r>
      <w:r>
        <w:rPr>
          <w:rFonts w:ascii="Times New Roman" w:eastAsia="Times New Roman" w:hAnsi="Times New Roman" w:cs="Times New Roman"/>
          <w:iCs/>
          <w:sz w:val="24"/>
          <w:szCs w:val="24"/>
          <w:lang w:val="sr-Cyrl-RS"/>
        </w:rPr>
        <w:t xml:space="preserve"> циркуларна ковалентно везана ДНК</w:t>
      </w:r>
    </w:p>
    <w:p w14:paraId="0D3FB184" w14:textId="295A97B8" w:rsidR="00FD26D8" w:rsidRDefault="00FD26D8" w:rsidP="00FD26D8">
      <w:pPr>
        <w:ind w:left="567"/>
        <w:rPr>
          <w:rFonts w:ascii="Times New Roman" w:eastAsia="Times New Roman" w:hAnsi="Times New Roman" w:cs="Times New Roman"/>
          <w:iCs/>
          <w:sz w:val="24"/>
          <w:szCs w:val="24"/>
          <w:lang w:val="sr-Cyrl-RS"/>
        </w:rPr>
      </w:pPr>
      <w:r>
        <w:rPr>
          <w:rFonts w:ascii="Times New Roman" w:eastAsia="Times New Roman" w:hAnsi="Times New Roman" w:cs="Times New Roman"/>
          <w:iCs/>
          <w:sz w:val="24"/>
          <w:szCs w:val="24"/>
          <w:lang w:val="sr-Cyrl-RS"/>
        </w:rPr>
        <w:t>НА- нуклеозидни аналози</w:t>
      </w:r>
    </w:p>
    <w:p w14:paraId="788B97FF" w14:textId="4CD3943D" w:rsidR="00FD26D8" w:rsidRPr="00FD26D8" w:rsidRDefault="00FD26D8" w:rsidP="00FD26D8">
      <w:pPr>
        <w:ind w:left="567"/>
        <w:rPr>
          <w:rFonts w:ascii="Times New Roman" w:eastAsia="Times New Roman" w:hAnsi="Times New Roman" w:cs="Times New Roman"/>
          <w:iCs/>
          <w:sz w:val="24"/>
          <w:szCs w:val="24"/>
          <w:lang w:val="sr-Cyrl-RS"/>
        </w:rPr>
      </w:pPr>
      <w:r>
        <w:rPr>
          <w:rFonts w:ascii="Times New Roman" w:eastAsia="Times New Roman" w:hAnsi="Times New Roman" w:cs="Times New Roman"/>
          <w:iCs/>
          <w:sz w:val="24"/>
          <w:szCs w:val="24"/>
          <w:lang w:val="sr-Latn-RS"/>
        </w:rPr>
        <w:t>TDF-</w:t>
      </w:r>
      <w:r>
        <w:rPr>
          <w:rFonts w:ascii="Times New Roman" w:eastAsia="Times New Roman" w:hAnsi="Times New Roman" w:cs="Times New Roman"/>
          <w:iCs/>
          <w:sz w:val="24"/>
          <w:szCs w:val="24"/>
          <w:lang w:val="sr-Cyrl-RS"/>
        </w:rPr>
        <w:t xml:space="preserve"> тенофовир дисопроксилфумарат</w:t>
      </w:r>
    </w:p>
    <w:p w14:paraId="7FC7D8BA" w14:textId="63B1E216" w:rsidR="00FD26D8" w:rsidRPr="00FD26D8" w:rsidRDefault="00FD26D8" w:rsidP="00FD26D8">
      <w:pPr>
        <w:ind w:left="567"/>
        <w:rPr>
          <w:rFonts w:ascii="Times New Roman" w:eastAsia="Times New Roman" w:hAnsi="Times New Roman" w:cs="Times New Roman"/>
          <w:iCs/>
          <w:sz w:val="24"/>
          <w:szCs w:val="24"/>
          <w:lang w:val="sr-Cyrl-RS"/>
        </w:rPr>
      </w:pPr>
      <w:r>
        <w:rPr>
          <w:rFonts w:ascii="Times New Roman" w:eastAsia="Times New Roman" w:hAnsi="Times New Roman" w:cs="Times New Roman"/>
          <w:iCs/>
          <w:sz w:val="24"/>
          <w:szCs w:val="24"/>
          <w:lang w:val="sr-Latn-RS"/>
        </w:rPr>
        <w:t>TAF</w:t>
      </w:r>
      <w:r>
        <w:rPr>
          <w:rFonts w:ascii="Times New Roman" w:eastAsia="Times New Roman" w:hAnsi="Times New Roman" w:cs="Times New Roman"/>
          <w:iCs/>
          <w:sz w:val="24"/>
          <w:szCs w:val="24"/>
          <w:lang w:val="sr-Cyrl-RS"/>
        </w:rPr>
        <w:t>- тенофовир алафенамид</w:t>
      </w:r>
    </w:p>
    <w:p w14:paraId="1C905C0E" w14:textId="649587EC" w:rsidR="00FD26D8" w:rsidRDefault="00FD26D8" w:rsidP="00FD26D8">
      <w:pPr>
        <w:ind w:left="567"/>
        <w:rPr>
          <w:rFonts w:ascii="Times New Roman" w:eastAsia="Times New Roman" w:hAnsi="Times New Roman" w:cs="Times New Roman"/>
          <w:iCs/>
          <w:sz w:val="24"/>
          <w:szCs w:val="24"/>
          <w:lang w:val="sr-Cyrl-RS"/>
        </w:rPr>
      </w:pPr>
      <w:r>
        <w:rPr>
          <w:rFonts w:ascii="Times New Roman" w:eastAsia="Times New Roman" w:hAnsi="Times New Roman" w:cs="Times New Roman"/>
          <w:iCs/>
          <w:sz w:val="24"/>
          <w:szCs w:val="24"/>
          <w:lang w:val="sr-Latn-RS"/>
        </w:rPr>
        <w:t>ETV</w:t>
      </w:r>
      <w:r>
        <w:rPr>
          <w:rFonts w:ascii="Times New Roman" w:eastAsia="Times New Roman" w:hAnsi="Times New Roman" w:cs="Times New Roman"/>
          <w:iCs/>
          <w:sz w:val="24"/>
          <w:szCs w:val="24"/>
          <w:lang w:val="sr-Cyrl-RS"/>
        </w:rPr>
        <w:t>- ентекавир</w:t>
      </w:r>
    </w:p>
    <w:p w14:paraId="3FDF19A7" w14:textId="4F59F315" w:rsidR="00FD26D8" w:rsidRPr="00B25278" w:rsidRDefault="00FD26D8" w:rsidP="00FD26D8">
      <w:pPr>
        <w:ind w:left="567"/>
        <w:rPr>
          <w:rFonts w:ascii="Times New Roman" w:eastAsia="Times New Roman" w:hAnsi="Times New Roman" w:cs="Times New Roman"/>
          <w:iCs/>
          <w:sz w:val="24"/>
          <w:szCs w:val="24"/>
          <w:lang w:val="sr-Cyrl-RS"/>
        </w:rPr>
      </w:pPr>
      <w:r>
        <w:rPr>
          <w:rFonts w:ascii="Times New Roman" w:eastAsia="Times New Roman" w:hAnsi="Times New Roman" w:cs="Times New Roman"/>
          <w:iCs/>
          <w:sz w:val="24"/>
          <w:szCs w:val="24"/>
          <w:lang w:val="sr-Latn-RS"/>
        </w:rPr>
        <w:t>PegIFNα</w:t>
      </w:r>
      <w:r w:rsidR="00B25278">
        <w:rPr>
          <w:rFonts w:ascii="Times New Roman" w:eastAsia="Times New Roman" w:hAnsi="Times New Roman" w:cs="Times New Roman"/>
          <w:iCs/>
          <w:sz w:val="24"/>
          <w:szCs w:val="24"/>
          <w:lang w:val="sr-Cyrl-RS"/>
        </w:rPr>
        <w:t>- пегиловани интерферон алфа</w:t>
      </w:r>
    </w:p>
    <w:p w14:paraId="5743EA42" w14:textId="2497444E" w:rsidR="00FD26D8" w:rsidRPr="00B25278" w:rsidRDefault="00FD26D8" w:rsidP="00FD26D8">
      <w:pPr>
        <w:ind w:left="567"/>
        <w:rPr>
          <w:rFonts w:ascii="Times New Roman" w:eastAsia="Times New Roman" w:hAnsi="Times New Roman" w:cs="Times New Roman"/>
          <w:i/>
          <w:sz w:val="24"/>
          <w:szCs w:val="24"/>
          <w:lang w:val="sr-Latn-RS"/>
        </w:rPr>
      </w:pPr>
      <w:r>
        <w:rPr>
          <w:rFonts w:ascii="Times New Roman" w:eastAsia="Times New Roman" w:hAnsi="Times New Roman" w:cs="Times New Roman"/>
          <w:iCs/>
          <w:sz w:val="24"/>
          <w:szCs w:val="24"/>
          <w:lang w:val="sr-Latn-RS"/>
        </w:rPr>
        <w:t>EASL</w:t>
      </w:r>
      <w:r w:rsidR="00B25278">
        <w:rPr>
          <w:rFonts w:ascii="Times New Roman" w:eastAsia="Times New Roman" w:hAnsi="Times New Roman" w:cs="Times New Roman"/>
          <w:iCs/>
          <w:sz w:val="24"/>
          <w:szCs w:val="24"/>
          <w:lang w:val="sr-Cyrl-RS"/>
        </w:rPr>
        <w:t xml:space="preserve">- </w:t>
      </w:r>
      <w:r w:rsidR="00B25278" w:rsidRPr="00B25278">
        <w:rPr>
          <w:rFonts w:ascii="Times New Roman" w:eastAsia="Times New Roman" w:hAnsi="Times New Roman" w:cs="Times New Roman"/>
          <w:i/>
          <w:sz w:val="24"/>
          <w:szCs w:val="24"/>
          <w:lang w:val="sr-Latn-RS"/>
        </w:rPr>
        <w:t>European Association for the study of Liver Disease</w:t>
      </w:r>
    </w:p>
    <w:p w14:paraId="687410FE" w14:textId="7135745D" w:rsidR="00FD26D8" w:rsidRPr="00B25278" w:rsidRDefault="00FD26D8" w:rsidP="00FD26D8">
      <w:pPr>
        <w:ind w:left="567"/>
        <w:rPr>
          <w:rFonts w:ascii="Times New Roman" w:eastAsia="Times New Roman" w:hAnsi="Times New Roman" w:cs="Times New Roman"/>
          <w:iCs/>
          <w:sz w:val="24"/>
          <w:szCs w:val="24"/>
          <w:lang w:val="sr-Cyrl-RS"/>
        </w:rPr>
      </w:pPr>
      <w:r>
        <w:rPr>
          <w:rFonts w:ascii="Times New Roman" w:eastAsia="Times New Roman" w:hAnsi="Times New Roman" w:cs="Times New Roman"/>
          <w:iCs/>
          <w:sz w:val="24"/>
          <w:szCs w:val="24"/>
          <w:lang w:val="sr-Latn-RS"/>
        </w:rPr>
        <w:lastRenderedPageBreak/>
        <w:t>MoAb</w:t>
      </w:r>
      <w:r w:rsidR="00B25278">
        <w:rPr>
          <w:rFonts w:ascii="Times New Roman" w:eastAsia="Times New Roman" w:hAnsi="Times New Roman" w:cs="Times New Roman"/>
          <w:iCs/>
          <w:sz w:val="24"/>
          <w:szCs w:val="24"/>
          <w:lang w:val="sr-Latn-RS"/>
        </w:rPr>
        <w:t xml:space="preserve">- </w:t>
      </w:r>
      <w:r w:rsidR="00B25278">
        <w:rPr>
          <w:rFonts w:ascii="Times New Roman" w:eastAsia="Times New Roman" w:hAnsi="Times New Roman" w:cs="Times New Roman"/>
          <w:iCs/>
          <w:sz w:val="24"/>
          <w:szCs w:val="24"/>
          <w:lang w:val="sr-Cyrl-RS"/>
        </w:rPr>
        <w:t>моноклонска антитела</w:t>
      </w:r>
    </w:p>
    <w:p w14:paraId="461D7311" w14:textId="297B0A9B" w:rsidR="00FD26D8" w:rsidRPr="00B25278" w:rsidRDefault="00FD26D8" w:rsidP="00FD26D8">
      <w:pPr>
        <w:ind w:left="567"/>
        <w:rPr>
          <w:rFonts w:ascii="Times New Roman" w:eastAsia="Times New Roman" w:hAnsi="Times New Roman" w:cs="Times New Roman"/>
          <w:iCs/>
          <w:sz w:val="24"/>
          <w:szCs w:val="24"/>
          <w:lang w:val="sr-Cyrl-RS"/>
        </w:rPr>
      </w:pPr>
      <w:r>
        <w:rPr>
          <w:rFonts w:ascii="Times New Roman" w:eastAsia="Times New Roman" w:hAnsi="Times New Roman" w:cs="Times New Roman"/>
          <w:iCs/>
          <w:sz w:val="24"/>
          <w:szCs w:val="24"/>
          <w:lang w:val="sr-Latn-RS"/>
        </w:rPr>
        <w:t>TACE</w:t>
      </w:r>
      <w:r w:rsidR="00B25278">
        <w:rPr>
          <w:rFonts w:ascii="Times New Roman" w:eastAsia="Times New Roman" w:hAnsi="Times New Roman" w:cs="Times New Roman"/>
          <w:iCs/>
          <w:sz w:val="24"/>
          <w:szCs w:val="24"/>
          <w:lang w:val="sr-Cyrl-RS"/>
        </w:rPr>
        <w:t>- трансартеријска емболизација</w:t>
      </w:r>
    </w:p>
    <w:p w14:paraId="2128CD0B" w14:textId="07FCBF80" w:rsidR="00FD26D8" w:rsidRPr="00B25278" w:rsidRDefault="00FD26D8" w:rsidP="00FD26D8">
      <w:pPr>
        <w:ind w:left="567"/>
        <w:rPr>
          <w:rFonts w:ascii="Times New Roman" w:eastAsia="Times New Roman" w:hAnsi="Times New Roman" w:cs="Times New Roman"/>
          <w:i/>
          <w:sz w:val="24"/>
          <w:szCs w:val="24"/>
          <w:lang w:val="sr-Latn-RS"/>
        </w:rPr>
      </w:pPr>
      <w:r>
        <w:rPr>
          <w:rFonts w:ascii="Times New Roman" w:eastAsia="Times New Roman" w:hAnsi="Times New Roman" w:cs="Times New Roman"/>
          <w:iCs/>
          <w:sz w:val="24"/>
          <w:szCs w:val="24"/>
          <w:lang w:val="sr-Latn-RS"/>
        </w:rPr>
        <w:t>TNFα</w:t>
      </w:r>
      <w:r w:rsidR="00B25278">
        <w:rPr>
          <w:rFonts w:ascii="Times New Roman" w:eastAsia="Times New Roman" w:hAnsi="Times New Roman" w:cs="Times New Roman"/>
          <w:iCs/>
          <w:sz w:val="24"/>
          <w:szCs w:val="24"/>
          <w:lang w:val="sr-Cyrl-RS"/>
        </w:rPr>
        <w:t xml:space="preserve">- </w:t>
      </w:r>
      <w:r w:rsidR="00B25278" w:rsidRPr="00B25278">
        <w:rPr>
          <w:rFonts w:ascii="Times New Roman" w:eastAsia="Times New Roman" w:hAnsi="Times New Roman" w:cs="Times New Roman"/>
          <w:i/>
          <w:sz w:val="24"/>
          <w:szCs w:val="24"/>
          <w:lang w:val="sr-Latn-RS"/>
        </w:rPr>
        <w:t>tumor necrosis factor α</w:t>
      </w:r>
    </w:p>
    <w:p w14:paraId="66A558BE" w14:textId="7052B1A6" w:rsidR="00FD26D8" w:rsidRPr="00B25278" w:rsidRDefault="00FD26D8" w:rsidP="00FD26D8">
      <w:pPr>
        <w:ind w:left="567"/>
        <w:rPr>
          <w:rFonts w:ascii="Times New Roman" w:eastAsia="Times New Roman" w:hAnsi="Times New Roman" w:cs="Times New Roman"/>
          <w:iCs/>
          <w:sz w:val="24"/>
          <w:szCs w:val="24"/>
          <w:lang w:val="sr-Latn-RS"/>
        </w:rPr>
      </w:pPr>
      <w:r>
        <w:rPr>
          <w:rFonts w:ascii="Times New Roman" w:eastAsia="Times New Roman" w:hAnsi="Times New Roman" w:cs="Times New Roman"/>
          <w:iCs/>
          <w:sz w:val="24"/>
          <w:szCs w:val="24"/>
          <w:lang w:val="sr-Cyrl-RS"/>
        </w:rPr>
        <w:t>ИНР</w:t>
      </w:r>
      <w:r w:rsidR="00B25278">
        <w:rPr>
          <w:rFonts w:ascii="Times New Roman" w:eastAsia="Times New Roman" w:hAnsi="Times New Roman" w:cs="Times New Roman"/>
          <w:iCs/>
          <w:sz w:val="24"/>
          <w:szCs w:val="24"/>
          <w:lang w:val="sr-Latn-RS"/>
        </w:rPr>
        <w:t>-</w:t>
      </w:r>
      <w:r w:rsidR="00B25278">
        <w:rPr>
          <w:rFonts w:ascii="Times New Roman" w:eastAsia="Times New Roman" w:hAnsi="Times New Roman" w:cs="Times New Roman"/>
          <w:iCs/>
          <w:sz w:val="24"/>
          <w:szCs w:val="24"/>
          <w:lang w:val="sr-Cyrl-RS"/>
        </w:rPr>
        <w:t xml:space="preserve"> </w:t>
      </w:r>
      <w:r w:rsidR="00B25278" w:rsidRPr="00B25278">
        <w:rPr>
          <w:rFonts w:ascii="Times New Roman" w:eastAsia="Times New Roman" w:hAnsi="Times New Roman" w:cs="Times New Roman"/>
          <w:i/>
          <w:sz w:val="24"/>
          <w:szCs w:val="24"/>
          <w:lang w:val="sr-Latn-RS"/>
        </w:rPr>
        <w:t>international normalized ratio- INR</w:t>
      </w:r>
    </w:p>
    <w:p w14:paraId="3DB140F6" w14:textId="6FAF0C62" w:rsidR="00FD26D8" w:rsidRPr="00B25278" w:rsidRDefault="00FD26D8" w:rsidP="00FD26D8">
      <w:pPr>
        <w:ind w:left="567"/>
        <w:rPr>
          <w:rFonts w:ascii="Times New Roman" w:eastAsia="Times New Roman" w:hAnsi="Times New Roman" w:cs="Times New Roman"/>
          <w:iCs/>
          <w:sz w:val="24"/>
          <w:szCs w:val="24"/>
          <w:lang w:val="sr-Cyrl-RS"/>
        </w:rPr>
      </w:pPr>
      <w:r>
        <w:rPr>
          <w:rFonts w:ascii="Times New Roman" w:eastAsia="Times New Roman" w:hAnsi="Times New Roman" w:cs="Times New Roman"/>
          <w:iCs/>
          <w:sz w:val="24"/>
          <w:szCs w:val="24"/>
          <w:lang w:val="sr-Cyrl-RS"/>
        </w:rPr>
        <w:t>Е</w:t>
      </w:r>
      <w:r w:rsidR="00B25278">
        <w:rPr>
          <w:rFonts w:ascii="Times New Roman" w:eastAsia="Times New Roman" w:hAnsi="Times New Roman" w:cs="Times New Roman"/>
          <w:iCs/>
          <w:sz w:val="24"/>
          <w:szCs w:val="24"/>
          <w:lang w:val="sr-Cyrl-RS"/>
        </w:rPr>
        <w:t>Х</w:t>
      </w:r>
      <w:r>
        <w:rPr>
          <w:rFonts w:ascii="Times New Roman" w:eastAsia="Times New Roman" w:hAnsi="Times New Roman" w:cs="Times New Roman"/>
          <w:iCs/>
          <w:sz w:val="24"/>
          <w:szCs w:val="24"/>
          <w:lang w:val="sr-Cyrl-RS"/>
        </w:rPr>
        <w:t>М</w:t>
      </w:r>
      <w:r w:rsidR="00B25278">
        <w:rPr>
          <w:rFonts w:ascii="Times New Roman" w:eastAsia="Times New Roman" w:hAnsi="Times New Roman" w:cs="Times New Roman"/>
          <w:iCs/>
          <w:sz w:val="24"/>
          <w:szCs w:val="24"/>
          <w:lang w:val="sr-Latn-RS"/>
        </w:rPr>
        <w:t>-</w:t>
      </w:r>
      <w:r w:rsidR="00B25278">
        <w:rPr>
          <w:rFonts w:ascii="Times New Roman" w:eastAsia="Times New Roman" w:hAnsi="Times New Roman" w:cs="Times New Roman"/>
          <w:iCs/>
          <w:sz w:val="24"/>
          <w:szCs w:val="24"/>
          <w:lang w:val="sr-Cyrl-RS"/>
        </w:rPr>
        <w:t xml:space="preserve"> екстрахепатичке манифестације</w:t>
      </w:r>
    </w:p>
    <w:p w14:paraId="25E8C87B" w14:textId="6E0E1B7D" w:rsidR="00FD26D8" w:rsidRDefault="00FD26D8" w:rsidP="00FD26D8">
      <w:pPr>
        <w:ind w:left="567"/>
        <w:rPr>
          <w:rFonts w:ascii="Times New Roman" w:eastAsia="Times New Roman" w:hAnsi="Times New Roman" w:cs="Times New Roman"/>
          <w:iCs/>
          <w:sz w:val="24"/>
          <w:szCs w:val="24"/>
          <w:lang w:val="sr-Cyrl-RS"/>
        </w:rPr>
      </w:pPr>
      <w:r>
        <w:rPr>
          <w:rFonts w:ascii="Times New Roman" w:eastAsia="Times New Roman" w:hAnsi="Times New Roman" w:cs="Times New Roman"/>
          <w:iCs/>
          <w:sz w:val="24"/>
          <w:szCs w:val="24"/>
          <w:lang w:val="sr-Cyrl-RS"/>
        </w:rPr>
        <w:t>СВО</w:t>
      </w:r>
      <w:r w:rsidR="00B25278">
        <w:rPr>
          <w:rFonts w:ascii="Times New Roman" w:eastAsia="Times New Roman" w:hAnsi="Times New Roman" w:cs="Times New Roman"/>
          <w:iCs/>
          <w:sz w:val="24"/>
          <w:szCs w:val="24"/>
          <w:lang w:val="sr-Cyrl-RS"/>
        </w:rPr>
        <w:t>- стабилан вирусолошки одговор</w:t>
      </w:r>
    </w:p>
    <w:p w14:paraId="1FA20F7B" w14:textId="3C606A43" w:rsidR="00FD26D8" w:rsidRDefault="00FD26D8" w:rsidP="00FD26D8">
      <w:pPr>
        <w:ind w:left="567"/>
        <w:rPr>
          <w:rFonts w:ascii="Times New Roman" w:eastAsia="Times New Roman" w:hAnsi="Times New Roman" w:cs="Times New Roman"/>
          <w:iCs/>
          <w:sz w:val="24"/>
          <w:szCs w:val="24"/>
          <w:lang w:val="sr-Cyrl-RS"/>
        </w:rPr>
      </w:pPr>
      <w:r>
        <w:rPr>
          <w:rFonts w:ascii="Times New Roman" w:eastAsia="Times New Roman" w:hAnsi="Times New Roman" w:cs="Times New Roman"/>
          <w:iCs/>
          <w:sz w:val="24"/>
          <w:szCs w:val="24"/>
          <w:lang w:val="sr-Cyrl-RS"/>
        </w:rPr>
        <w:t>ДАА</w:t>
      </w:r>
      <w:r w:rsidR="00B25278">
        <w:rPr>
          <w:rFonts w:ascii="Times New Roman" w:eastAsia="Times New Roman" w:hAnsi="Times New Roman" w:cs="Times New Roman"/>
          <w:iCs/>
          <w:sz w:val="24"/>
          <w:szCs w:val="24"/>
          <w:lang w:val="sr-Cyrl-RS"/>
        </w:rPr>
        <w:t>- директно делујући антивирусни агенси</w:t>
      </w:r>
    </w:p>
    <w:p w14:paraId="1D5354D7" w14:textId="7C04B62A" w:rsidR="00FD26D8" w:rsidRDefault="00FD26D8" w:rsidP="00FD26D8">
      <w:pPr>
        <w:ind w:left="567"/>
        <w:rPr>
          <w:rFonts w:ascii="Times New Roman" w:eastAsia="Times New Roman" w:hAnsi="Times New Roman" w:cs="Times New Roman"/>
          <w:iCs/>
          <w:sz w:val="24"/>
          <w:szCs w:val="24"/>
          <w:lang w:val="sr-Cyrl-RS"/>
        </w:rPr>
      </w:pPr>
      <w:r>
        <w:rPr>
          <w:rFonts w:ascii="Times New Roman" w:eastAsia="Times New Roman" w:hAnsi="Times New Roman" w:cs="Times New Roman"/>
          <w:iCs/>
          <w:sz w:val="24"/>
          <w:szCs w:val="24"/>
          <w:lang w:val="sr-Cyrl-RS"/>
        </w:rPr>
        <w:t>ПАС</w:t>
      </w:r>
      <w:r w:rsidR="00B25278">
        <w:rPr>
          <w:rFonts w:ascii="Times New Roman" w:eastAsia="Times New Roman" w:hAnsi="Times New Roman" w:cs="Times New Roman"/>
          <w:iCs/>
          <w:sz w:val="24"/>
          <w:szCs w:val="24"/>
          <w:lang w:val="sr-Cyrl-RS"/>
        </w:rPr>
        <w:t>- психоактивне супстанце</w:t>
      </w:r>
    </w:p>
    <w:p w14:paraId="1103F620" w14:textId="5C23D0D0" w:rsidR="00FD26D8" w:rsidRPr="00B25278" w:rsidRDefault="00FD26D8" w:rsidP="00FD26D8">
      <w:pPr>
        <w:ind w:left="567"/>
        <w:rPr>
          <w:rFonts w:ascii="Times New Roman" w:eastAsia="Times New Roman" w:hAnsi="Times New Roman" w:cs="Times New Roman"/>
          <w:i/>
          <w:sz w:val="24"/>
          <w:szCs w:val="24"/>
          <w:lang w:val="sr-Latn-RS"/>
        </w:rPr>
      </w:pPr>
      <w:r>
        <w:rPr>
          <w:rFonts w:ascii="Times New Roman" w:eastAsia="Times New Roman" w:hAnsi="Times New Roman" w:cs="Times New Roman"/>
          <w:iCs/>
          <w:sz w:val="24"/>
          <w:szCs w:val="24"/>
          <w:lang w:val="sr-Cyrl-RS"/>
        </w:rPr>
        <w:t>е</w:t>
      </w:r>
      <w:r>
        <w:rPr>
          <w:rFonts w:ascii="Times New Roman" w:eastAsia="Times New Roman" w:hAnsi="Times New Roman" w:cs="Times New Roman"/>
          <w:iCs/>
          <w:sz w:val="24"/>
          <w:szCs w:val="24"/>
          <w:lang w:val="sr-Latn-RS"/>
        </w:rPr>
        <w:t>GFR</w:t>
      </w:r>
      <w:r w:rsidR="00B25278">
        <w:rPr>
          <w:rFonts w:ascii="Times New Roman" w:eastAsia="Times New Roman" w:hAnsi="Times New Roman" w:cs="Times New Roman"/>
          <w:iCs/>
          <w:sz w:val="24"/>
          <w:szCs w:val="24"/>
          <w:lang w:val="sr-Cyrl-RS"/>
        </w:rPr>
        <w:t xml:space="preserve">- </w:t>
      </w:r>
      <w:r w:rsidR="00B25278" w:rsidRPr="00B25278">
        <w:rPr>
          <w:rFonts w:ascii="Times New Roman" w:eastAsia="Times New Roman" w:hAnsi="Times New Roman" w:cs="Times New Roman"/>
          <w:i/>
          <w:sz w:val="24"/>
          <w:szCs w:val="24"/>
          <w:lang w:val="sr-Latn-RS"/>
        </w:rPr>
        <w:t>glomerular filtration rate</w:t>
      </w:r>
    </w:p>
    <w:p w14:paraId="192DD52C" w14:textId="70916C5C" w:rsidR="00FD26D8" w:rsidRPr="00B25278" w:rsidRDefault="00FD26D8" w:rsidP="00FD26D8">
      <w:pPr>
        <w:ind w:left="567"/>
        <w:rPr>
          <w:rFonts w:ascii="Times New Roman" w:eastAsia="Times New Roman" w:hAnsi="Times New Roman" w:cs="Times New Roman"/>
          <w:iCs/>
          <w:sz w:val="24"/>
          <w:szCs w:val="24"/>
          <w:lang w:val="sr-Cyrl-RS"/>
        </w:rPr>
      </w:pPr>
      <w:r>
        <w:rPr>
          <w:rFonts w:ascii="Times New Roman" w:eastAsia="Times New Roman" w:hAnsi="Times New Roman" w:cs="Times New Roman"/>
          <w:iCs/>
          <w:sz w:val="24"/>
          <w:szCs w:val="24"/>
          <w:lang w:val="sr-Cyrl-RS"/>
        </w:rPr>
        <w:t>ИВКН</w:t>
      </w:r>
      <w:r w:rsidR="00B25278">
        <w:rPr>
          <w:rFonts w:ascii="Times New Roman" w:eastAsia="Times New Roman" w:hAnsi="Times New Roman" w:cs="Times New Roman"/>
          <w:iCs/>
          <w:sz w:val="24"/>
          <w:szCs w:val="24"/>
          <w:lang w:val="sr-Latn-RS"/>
        </w:rPr>
        <w:t>-</w:t>
      </w:r>
      <w:r w:rsidR="00B25278">
        <w:rPr>
          <w:rFonts w:ascii="Times New Roman" w:eastAsia="Times New Roman" w:hAnsi="Times New Roman" w:cs="Times New Roman"/>
          <w:iCs/>
          <w:sz w:val="24"/>
          <w:szCs w:val="24"/>
          <w:lang w:val="sr-Cyrl-RS"/>
        </w:rPr>
        <w:t xml:space="preserve"> интравенски корисници наркотика</w:t>
      </w:r>
    </w:p>
    <w:p w14:paraId="209097A1" w14:textId="4B396CB3" w:rsidR="00FD26D8" w:rsidRDefault="00FD26D8" w:rsidP="00FD26D8">
      <w:pPr>
        <w:ind w:left="567"/>
        <w:rPr>
          <w:rFonts w:ascii="Times New Roman" w:eastAsia="Times New Roman" w:hAnsi="Times New Roman" w:cs="Times New Roman"/>
          <w:iCs/>
          <w:sz w:val="24"/>
          <w:szCs w:val="24"/>
          <w:lang w:val="sr-Cyrl-RS"/>
        </w:rPr>
      </w:pPr>
      <w:r>
        <w:rPr>
          <w:rFonts w:ascii="Times New Roman" w:eastAsia="Times New Roman" w:hAnsi="Times New Roman" w:cs="Times New Roman"/>
          <w:iCs/>
          <w:sz w:val="24"/>
          <w:szCs w:val="24"/>
          <w:lang w:val="sr-Cyrl-RS"/>
        </w:rPr>
        <w:t>АИЈ</w:t>
      </w:r>
      <w:r w:rsidR="00B25278">
        <w:rPr>
          <w:rFonts w:ascii="Times New Roman" w:eastAsia="Times New Roman" w:hAnsi="Times New Roman" w:cs="Times New Roman"/>
          <w:iCs/>
          <w:sz w:val="24"/>
          <w:szCs w:val="24"/>
          <w:lang w:val="sr-Cyrl-RS"/>
        </w:rPr>
        <w:t>- акутна инсуфицијенција јетре</w:t>
      </w:r>
    </w:p>
    <w:p w14:paraId="00FDA548" w14:textId="501224F2" w:rsidR="00FD26D8" w:rsidRDefault="00FD26D8" w:rsidP="00FD26D8">
      <w:pPr>
        <w:ind w:left="567"/>
        <w:rPr>
          <w:rFonts w:ascii="Times New Roman" w:eastAsia="Times New Roman" w:hAnsi="Times New Roman" w:cs="Times New Roman"/>
          <w:iCs/>
          <w:sz w:val="24"/>
          <w:szCs w:val="24"/>
          <w:lang w:val="sr-Cyrl-RS"/>
        </w:rPr>
      </w:pPr>
      <w:r>
        <w:rPr>
          <w:rFonts w:ascii="Times New Roman" w:eastAsia="Times New Roman" w:hAnsi="Times New Roman" w:cs="Times New Roman"/>
          <w:iCs/>
          <w:sz w:val="24"/>
          <w:szCs w:val="24"/>
          <w:lang w:val="sr-Cyrl-RS"/>
        </w:rPr>
        <w:t>ХЕ</w:t>
      </w:r>
      <w:r w:rsidR="00B25278">
        <w:rPr>
          <w:rFonts w:ascii="Times New Roman" w:eastAsia="Times New Roman" w:hAnsi="Times New Roman" w:cs="Times New Roman"/>
          <w:iCs/>
          <w:sz w:val="24"/>
          <w:szCs w:val="24"/>
          <w:lang w:val="sr-Cyrl-RS"/>
        </w:rPr>
        <w:t>- хепатичка енцефалопатија</w:t>
      </w:r>
    </w:p>
    <w:p w14:paraId="4AA1D7CE" w14:textId="76660B58" w:rsidR="00FD26D8" w:rsidRDefault="00FD26D8" w:rsidP="00FD26D8">
      <w:pPr>
        <w:ind w:left="567"/>
        <w:rPr>
          <w:rFonts w:ascii="Times New Roman" w:eastAsia="Times New Roman" w:hAnsi="Times New Roman" w:cs="Times New Roman"/>
          <w:iCs/>
          <w:sz w:val="24"/>
          <w:szCs w:val="24"/>
          <w:lang w:val="sr-Cyrl-RS"/>
        </w:rPr>
      </w:pPr>
      <w:r>
        <w:rPr>
          <w:rFonts w:ascii="Times New Roman" w:eastAsia="Times New Roman" w:hAnsi="Times New Roman" w:cs="Times New Roman"/>
          <w:iCs/>
          <w:sz w:val="24"/>
          <w:szCs w:val="24"/>
          <w:lang w:val="sr-Cyrl-RS"/>
        </w:rPr>
        <w:t>ЦМВ</w:t>
      </w:r>
      <w:r w:rsidR="00B25278">
        <w:rPr>
          <w:rFonts w:ascii="Times New Roman" w:eastAsia="Times New Roman" w:hAnsi="Times New Roman" w:cs="Times New Roman"/>
          <w:iCs/>
          <w:sz w:val="24"/>
          <w:szCs w:val="24"/>
          <w:lang w:val="sr-Cyrl-RS"/>
        </w:rPr>
        <w:t>- цитомегаловирус</w:t>
      </w:r>
    </w:p>
    <w:p w14:paraId="4CE5CD30" w14:textId="2637E798" w:rsidR="00FD26D8" w:rsidRDefault="00FD26D8" w:rsidP="00FD26D8">
      <w:pPr>
        <w:ind w:left="567"/>
        <w:rPr>
          <w:rFonts w:ascii="Times New Roman" w:eastAsia="Times New Roman" w:hAnsi="Times New Roman" w:cs="Times New Roman"/>
          <w:iCs/>
          <w:sz w:val="24"/>
          <w:szCs w:val="24"/>
          <w:lang w:val="sr-Cyrl-RS"/>
        </w:rPr>
      </w:pPr>
      <w:r>
        <w:rPr>
          <w:rFonts w:ascii="Times New Roman" w:eastAsia="Times New Roman" w:hAnsi="Times New Roman" w:cs="Times New Roman"/>
          <w:iCs/>
          <w:sz w:val="24"/>
          <w:szCs w:val="24"/>
          <w:lang w:val="sr-Cyrl-RS"/>
        </w:rPr>
        <w:t>ЕБВ</w:t>
      </w:r>
      <w:r w:rsidR="00B25278">
        <w:rPr>
          <w:rFonts w:ascii="Times New Roman" w:eastAsia="Times New Roman" w:hAnsi="Times New Roman" w:cs="Times New Roman"/>
          <w:iCs/>
          <w:sz w:val="24"/>
          <w:szCs w:val="24"/>
          <w:lang w:val="sr-Cyrl-RS"/>
        </w:rPr>
        <w:t>- Епштајн Бар вирус</w:t>
      </w:r>
    </w:p>
    <w:p w14:paraId="49990748" w14:textId="1E814F92" w:rsidR="00FD26D8" w:rsidRPr="00B25278" w:rsidRDefault="00FD26D8" w:rsidP="00FD26D8">
      <w:pPr>
        <w:ind w:left="567"/>
        <w:rPr>
          <w:rFonts w:ascii="Times New Roman" w:eastAsia="Times New Roman" w:hAnsi="Times New Roman" w:cs="Times New Roman"/>
          <w:iCs/>
          <w:sz w:val="24"/>
          <w:szCs w:val="24"/>
          <w:lang w:val="sr-Cyrl-RS"/>
        </w:rPr>
      </w:pPr>
      <w:r>
        <w:rPr>
          <w:rFonts w:ascii="Times New Roman" w:eastAsia="Times New Roman" w:hAnsi="Times New Roman" w:cs="Times New Roman"/>
          <w:iCs/>
          <w:sz w:val="24"/>
          <w:szCs w:val="24"/>
          <w:lang w:val="sr-Cyrl-RS"/>
        </w:rPr>
        <w:t>ХСВ</w:t>
      </w:r>
      <w:r w:rsidR="00B25278">
        <w:rPr>
          <w:rFonts w:ascii="Times New Roman" w:eastAsia="Times New Roman" w:hAnsi="Times New Roman" w:cs="Times New Roman"/>
          <w:iCs/>
          <w:sz w:val="24"/>
          <w:szCs w:val="24"/>
          <w:lang w:val="sr-Cyrl-RS"/>
        </w:rPr>
        <w:t xml:space="preserve">- </w:t>
      </w:r>
      <w:r w:rsidR="00B25278" w:rsidRPr="00B25278">
        <w:rPr>
          <w:rFonts w:ascii="Times New Roman" w:eastAsia="Times New Roman" w:hAnsi="Times New Roman" w:cs="Times New Roman"/>
          <w:i/>
          <w:sz w:val="24"/>
          <w:szCs w:val="24"/>
          <w:lang w:val="sr-Latn-RS"/>
        </w:rPr>
        <w:t xml:space="preserve">Herpes simplex </w:t>
      </w:r>
      <w:r w:rsidR="00B25278" w:rsidRPr="00B25278">
        <w:rPr>
          <w:rFonts w:ascii="Times New Roman" w:eastAsia="Times New Roman" w:hAnsi="Times New Roman" w:cs="Times New Roman"/>
          <w:iCs/>
          <w:sz w:val="24"/>
          <w:szCs w:val="24"/>
          <w:lang w:val="sr-Cyrl-RS"/>
        </w:rPr>
        <w:t>вирус</w:t>
      </w:r>
    </w:p>
    <w:p w14:paraId="6E939172" w14:textId="5F43C792" w:rsidR="00FD26D8" w:rsidRDefault="00FD26D8" w:rsidP="00FD26D8">
      <w:pPr>
        <w:ind w:left="567"/>
        <w:rPr>
          <w:rFonts w:ascii="Times New Roman" w:eastAsia="Times New Roman" w:hAnsi="Times New Roman" w:cs="Times New Roman"/>
          <w:iCs/>
          <w:sz w:val="24"/>
          <w:szCs w:val="24"/>
          <w:lang w:val="sr-Cyrl-RS"/>
        </w:rPr>
      </w:pPr>
      <w:r>
        <w:rPr>
          <w:rFonts w:ascii="Times New Roman" w:eastAsia="Times New Roman" w:hAnsi="Times New Roman" w:cs="Times New Roman"/>
          <w:iCs/>
          <w:sz w:val="24"/>
          <w:szCs w:val="24"/>
          <w:lang w:val="sr-Cyrl-RS"/>
        </w:rPr>
        <w:t>ВЗВ</w:t>
      </w:r>
      <w:r w:rsidR="00B25278">
        <w:rPr>
          <w:rFonts w:ascii="Times New Roman" w:eastAsia="Times New Roman" w:hAnsi="Times New Roman" w:cs="Times New Roman"/>
          <w:iCs/>
          <w:sz w:val="24"/>
          <w:szCs w:val="24"/>
          <w:lang w:val="sr-Cyrl-RS"/>
        </w:rPr>
        <w:t xml:space="preserve"> </w:t>
      </w:r>
      <w:r w:rsidR="00B25278">
        <w:rPr>
          <w:rFonts w:ascii="Times New Roman" w:eastAsia="Times New Roman" w:hAnsi="Times New Roman" w:cs="Times New Roman"/>
          <w:iCs/>
          <w:sz w:val="24"/>
          <w:szCs w:val="24"/>
          <w:lang w:val="sr-Latn-RS"/>
        </w:rPr>
        <w:t xml:space="preserve">- </w:t>
      </w:r>
      <w:r w:rsidR="00B25278" w:rsidRPr="00B25278">
        <w:rPr>
          <w:rFonts w:ascii="Times New Roman" w:eastAsia="Times New Roman" w:hAnsi="Times New Roman" w:cs="Times New Roman"/>
          <w:i/>
          <w:sz w:val="24"/>
          <w:szCs w:val="24"/>
          <w:lang w:val="sr-Latn-RS"/>
        </w:rPr>
        <w:t>Varicela zoster</w:t>
      </w:r>
      <w:r w:rsidR="00B25278">
        <w:rPr>
          <w:rFonts w:ascii="Times New Roman" w:eastAsia="Times New Roman" w:hAnsi="Times New Roman" w:cs="Times New Roman"/>
          <w:iCs/>
          <w:sz w:val="24"/>
          <w:szCs w:val="24"/>
          <w:lang w:val="sr-Latn-RS"/>
        </w:rPr>
        <w:t xml:space="preserve"> </w:t>
      </w:r>
      <w:r w:rsidR="00B25278">
        <w:rPr>
          <w:rFonts w:ascii="Times New Roman" w:eastAsia="Times New Roman" w:hAnsi="Times New Roman" w:cs="Times New Roman"/>
          <w:iCs/>
          <w:sz w:val="24"/>
          <w:szCs w:val="24"/>
          <w:lang w:val="sr-Cyrl-RS"/>
        </w:rPr>
        <w:t>вирус</w:t>
      </w:r>
    </w:p>
    <w:p w14:paraId="08DDBAA8" w14:textId="7B2A7F0A" w:rsidR="00FD26D8" w:rsidRPr="00B25278" w:rsidRDefault="00FD26D8" w:rsidP="00FD26D8">
      <w:pPr>
        <w:ind w:left="567"/>
        <w:rPr>
          <w:rFonts w:ascii="Times New Roman" w:eastAsia="Times New Roman" w:hAnsi="Times New Roman" w:cs="Times New Roman"/>
          <w:iCs/>
          <w:sz w:val="24"/>
          <w:szCs w:val="24"/>
          <w:lang w:val="sr-Cyrl-RS"/>
        </w:rPr>
      </w:pPr>
      <w:r>
        <w:rPr>
          <w:rFonts w:ascii="Times New Roman" w:eastAsia="Times New Roman" w:hAnsi="Times New Roman" w:cs="Times New Roman"/>
          <w:iCs/>
          <w:sz w:val="24"/>
          <w:szCs w:val="24"/>
          <w:lang w:val="sr-Cyrl-RS"/>
        </w:rPr>
        <w:t>НСАИЛ</w:t>
      </w:r>
      <w:r w:rsidR="00B25278">
        <w:rPr>
          <w:rFonts w:ascii="Times New Roman" w:eastAsia="Times New Roman" w:hAnsi="Times New Roman" w:cs="Times New Roman"/>
          <w:iCs/>
          <w:sz w:val="24"/>
          <w:szCs w:val="24"/>
          <w:lang w:val="sr-Latn-RS"/>
        </w:rPr>
        <w:t xml:space="preserve">- </w:t>
      </w:r>
      <w:r w:rsidR="00B25278">
        <w:rPr>
          <w:rFonts w:ascii="Times New Roman" w:eastAsia="Times New Roman" w:hAnsi="Times New Roman" w:cs="Times New Roman"/>
          <w:iCs/>
          <w:sz w:val="24"/>
          <w:szCs w:val="24"/>
          <w:lang w:val="sr-Cyrl-RS"/>
        </w:rPr>
        <w:t>нестероидни антиинфламаторни лекови</w:t>
      </w:r>
    </w:p>
    <w:p w14:paraId="5DA7DBE2" w14:textId="084A4AE6" w:rsidR="00FD26D8" w:rsidRDefault="00FD26D8" w:rsidP="00FD26D8">
      <w:pPr>
        <w:ind w:left="567"/>
        <w:rPr>
          <w:rFonts w:ascii="Times New Roman" w:eastAsia="Times New Roman" w:hAnsi="Times New Roman" w:cs="Times New Roman"/>
          <w:iCs/>
          <w:sz w:val="24"/>
          <w:szCs w:val="24"/>
          <w:lang w:val="sr-Cyrl-RS"/>
        </w:rPr>
      </w:pPr>
      <w:r>
        <w:rPr>
          <w:rFonts w:ascii="Times New Roman" w:eastAsia="Times New Roman" w:hAnsi="Times New Roman" w:cs="Times New Roman"/>
          <w:iCs/>
          <w:sz w:val="24"/>
          <w:szCs w:val="24"/>
          <w:lang w:val="sr-Cyrl-RS"/>
        </w:rPr>
        <w:t>УКЦС</w:t>
      </w:r>
      <w:r w:rsidR="00B25278">
        <w:rPr>
          <w:rFonts w:ascii="Times New Roman" w:eastAsia="Times New Roman" w:hAnsi="Times New Roman" w:cs="Times New Roman"/>
          <w:iCs/>
          <w:sz w:val="24"/>
          <w:szCs w:val="24"/>
          <w:lang w:val="sr-Cyrl-RS"/>
        </w:rPr>
        <w:t>-Универзитетски Клинички Центар Србије</w:t>
      </w:r>
    </w:p>
    <w:p w14:paraId="0763C0AA" w14:textId="4956DBD7" w:rsidR="00FD26D8" w:rsidRDefault="00FD26D8" w:rsidP="00FD26D8">
      <w:pPr>
        <w:ind w:left="567"/>
        <w:rPr>
          <w:rFonts w:ascii="Times New Roman" w:eastAsia="Times New Roman" w:hAnsi="Times New Roman" w:cs="Times New Roman"/>
          <w:iCs/>
          <w:sz w:val="24"/>
          <w:szCs w:val="24"/>
          <w:lang w:val="sr-Cyrl-RS"/>
        </w:rPr>
      </w:pPr>
      <w:r>
        <w:rPr>
          <w:rFonts w:ascii="Times New Roman" w:eastAsia="Times New Roman" w:hAnsi="Times New Roman" w:cs="Times New Roman"/>
          <w:iCs/>
          <w:sz w:val="24"/>
          <w:szCs w:val="24"/>
          <w:lang w:val="sr-Cyrl-RS"/>
        </w:rPr>
        <w:t>ЛДХ</w:t>
      </w:r>
      <w:r w:rsidR="00B25278">
        <w:rPr>
          <w:rFonts w:ascii="Times New Roman" w:eastAsia="Times New Roman" w:hAnsi="Times New Roman" w:cs="Times New Roman"/>
          <w:iCs/>
          <w:sz w:val="24"/>
          <w:szCs w:val="24"/>
          <w:lang w:val="sr-Cyrl-RS"/>
        </w:rPr>
        <w:t>- лактат дехидрогеназа</w:t>
      </w:r>
    </w:p>
    <w:p w14:paraId="4DD051BC" w14:textId="77F09A55" w:rsidR="00FD26D8" w:rsidRDefault="00FD26D8" w:rsidP="00FD26D8">
      <w:pPr>
        <w:ind w:left="567"/>
        <w:rPr>
          <w:rFonts w:ascii="Times New Roman" w:eastAsia="Times New Roman" w:hAnsi="Times New Roman" w:cs="Times New Roman"/>
          <w:iCs/>
          <w:sz w:val="24"/>
          <w:szCs w:val="24"/>
          <w:lang w:val="sr-Cyrl-RS"/>
        </w:rPr>
      </w:pPr>
      <w:r>
        <w:rPr>
          <w:rFonts w:ascii="Times New Roman" w:eastAsia="Times New Roman" w:hAnsi="Times New Roman" w:cs="Times New Roman"/>
          <w:iCs/>
          <w:sz w:val="24"/>
          <w:szCs w:val="24"/>
          <w:lang w:val="sr-Cyrl-RS"/>
        </w:rPr>
        <w:t>АНА</w:t>
      </w:r>
      <w:r w:rsidR="00B25278">
        <w:rPr>
          <w:rFonts w:ascii="Times New Roman" w:eastAsia="Times New Roman" w:hAnsi="Times New Roman" w:cs="Times New Roman"/>
          <w:iCs/>
          <w:sz w:val="24"/>
          <w:szCs w:val="24"/>
          <w:lang w:val="sr-Cyrl-RS"/>
        </w:rPr>
        <w:t>- антинуклеусна антитела</w:t>
      </w:r>
    </w:p>
    <w:p w14:paraId="64B12F69" w14:textId="7390CE76" w:rsidR="00FD26D8" w:rsidRDefault="00FD26D8" w:rsidP="00FD26D8">
      <w:pPr>
        <w:ind w:left="567"/>
        <w:rPr>
          <w:rFonts w:ascii="Times New Roman" w:eastAsia="Times New Roman" w:hAnsi="Times New Roman" w:cs="Times New Roman"/>
          <w:iCs/>
          <w:sz w:val="24"/>
          <w:szCs w:val="24"/>
          <w:lang w:val="sr-Cyrl-RS"/>
        </w:rPr>
      </w:pPr>
      <w:r>
        <w:rPr>
          <w:rFonts w:ascii="Times New Roman" w:eastAsia="Times New Roman" w:hAnsi="Times New Roman" w:cs="Times New Roman"/>
          <w:iCs/>
          <w:sz w:val="24"/>
          <w:szCs w:val="24"/>
          <w:lang w:val="sr-Cyrl-RS"/>
        </w:rPr>
        <w:t>АГМА</w:t>
      </w:r>
      <w:r w:rsidR="00B25278">
        <w:rPr>
          <w:rFonts w:ascii="Times New Roman" w:eastAsia="Times New Roman" w:hAnsi="Times New Roman" w:cs="Times New Roman"/>
          <w:iCs/>
          <w:sz w:val="24"/>
          <w:szCs w:val="24"/>
          <w:lang w:val="sr-Cyrl-RS"/>
        </w:rPr>
        <w:t>- антиглаткомишићна антитела</w:t>
      </w:r>
    </w:p>
    <w:p w14:paraId="6FAB9DB5" w14:textId="49B36839" w:rsidR="00FD26D8" w:rsidRDefault="00FD26D8" w:rsidP="00FD26D8">
      <w:pPr>
        <w:ind w:left="567"/>
        <w:rPr>
          <w:rFonts w:ascii="Times New Roman" w:eastAsia="Times New Roman" w:hAnsi="Times New Roman" w:cs="Times New Roman"/>
          <w:iCs/>
          <w:sz w:val="24"/>
          <w:szCs w:val="24"/>
          <w:lang w:val="sr-Cyrl-RS"/>
        </w:rPr>
      </w:pPr>
      <w:r>
        <w:rPr>
          <w:rFonts w:ascii="Times New Roman" w:eastAsia="Times New Roman" w:hAnsi="Times New Roman" w:cs="Times New Roman"/>
          <w:iCs/>
          <w:sz w:val="24"/>
          <w:szCs w:val="24"/>
          <w:lang w:val="sr-Cyrl-RS"/>
        </w:rPr>
        <w:t>АМА</w:t>
      </w:r>
      <w:r w:rsidR="00B25278">
        <w:rPr>
          <w:rFonts w:ascii="Times New Roman" w:eastAsia="Times New Roman" w:hAnsi="Times New Roman" w:cs="Times New Roman"/>
          <w:iCs/>
          <w:sz w:val="24"/>
          <w:szCs w:val="24"/>
          <w:lang w:val="sr-Cyrl-RS"/>
        </w:rPr>
        <w:t>- антимитохондријална антитела</w:t>
      </w:r>
    </w:p>
    <w:p w14:paraId="63B90332" w14:textId="69FBDEFD" w:rsidR="00FD26D8" w:rsidRDefault="00FD26D8" w:rsidP="00FD26D8">
      <w:pPr>
        <w:ind w:left="567"/>
        <w:rPr>
          <w:rFonts w:ascii="Times New Roman" w:eastAsia="Times New Roman" w:hAnsi="Times New Roman" w:cs="Times New Roman"/>
          <w:iCs/>
          <w:sz w:val="24"/>
          <w:szCs w:val="24"/>
          <w:lang w:val="sr-Cyrl-RS"/>
        </w:rPr>
      </w:pPr>
      <w:r>
        <w:rPr>
          <w:rFonts w:ascii="Times New Roman" w:eastAsia="Times New Roman" w:hAnsi="Times New Roman" w:cs="Times New Roman"/>
          <w:iCs/>
          <w:sz w:val="24"/>
          <w:szCs w:val="24"/>
          <w:lang w:val="sr-Cyrl-RS"/>
        </w:rPr>
        <w:t>АНЦА</w:t>
      </w:r>
      <w:r w:rsidR="00B25278">
        <w:rPr>
          <w:rFonts w:ascii="Times New Roman" w:eastAsia="Times New Roman" w:hAnsi="Times New Roman" w:cs="Times New Roman"/>
          <w:iCs/>
          <w:sz w:val="24"/>
          <w:szCs w:val="24"/>
          <w:lang w:val="sr-Cyrl-RS"/>
        </w:rPr>
        <w:t>- антинеутрофилна цитоплазматска антитела</w:t>
      </w:r>
    </w:p>
    <w:p w14:paraId="7D0F115A" w14:textId="5E7DEA03" w:rsidR="00FD26D8" w:rsidRPr="00B25278" w:rsidRDefault="00FD26D8" w:rsidP="00FD26D8">
      <w:pPr>
        <w:ind w:left="567"/>
        <w:rPr>
          <w:rFonts w:ascii="Times New Roman" w:eastAsia="Times New Roman" w:hAnsi="Times New Roman" w:cs="Times New Roman"/>
          <w:iCs/>
          <w:sz w:val="24"/>
          <w:szCs w:val="24"/>
          <w:lang w:val="sr-Cyrl-RS"/>
        </w:rPr>
      </w:pPr>
      <w:r>
        <w:rPr>
          <w:rFonts w:ascii="Times New Roman" w:eastAsia="Times New Roman" w:hAnsi="Times New Roman" w:cs="Times New Roman"/>
          <w:iCs/>
          <w:sz w:val="24"/>
          <w:szCs w:val="24"/>
          <w:lang w:val="sr-Cyrl-RS"/>
        </w:rPr>
        <w:t>антиЛКМ1</w:t>
      </w:r>
      <w:r w:rsidR="00B25278">
        <w:rPr>
          <w:rFonts w:ascii="Times New Roman" w:eastAsia="Times New Roman" w:hAnsi="Times New Roman" w:cs="Times New Roman"/>
          <w:iCs/>
          <w:sz w:val="24"/>
          <w:szCs w:val="24"/>
          <w:lang w:val="sr-Cyrl-RS"/>
        </w:rPr>
        <w:t xml:space="preserve">- анти- </w:t>
      </w:r>
      <w:r w:rsidR="00B25278" w:rsidRPr="00B25278">
        <w:rPr>
          <w:rFonts w:ascii="Times New Roman" w:eastAsia="Times New Roman" w:hAnsi="Times New Roman" w:cs="Times New Roman"/>
          <w:i/>
          <w:sz w:val="24"/>
          <w:szCs w:val="24"/>
          <w:lang w:val="sr-Latn-RS"/>
        </w:rPr>
        <w:t>liver kidney</w:t>
      </w:r>
      <w:r w:rsidR="00B25278">
        <w:rPr>
          <w:rFonts w:ascii="Times New Roman" w:eastAsia="Times New Roman" w:hAnsi="Times New Roman" w:cs="Times New Roman"/>
          <w:iCs/>
          <w:sz w:val="24"/>
          <w:szCs w:val="24"/>
          <w:lang w:val="sr-Cyrl-RS"/>
        </w:rPr>
        <w:t xml:space="preserve"> антитела</w:t>
      </w:r>
    </w:p>
    <w:p w14:paraId="5AFD2FEB" w14:textId="564F908C" w:rsidR="00FD26D8" w:rsidRDefault="00FD26D8" w:rsidP="00FD26D8">
      <w:pPr>
        <w:ind w:left="567"/>
        <w:rPr>
          <w:rFonts w:ascii="Times New Roman" w:eastAsia="Times New Roman" w:hAnsi="Times New Roman" w:cs="Times New Roman"/>
          <w:iCs/>
          <w:sz w:val="24"/>
          <w:szCs w:val="24"/>
          <w:lang w:val="sr-Cyrl-RS"/>
        </w:rPr>
      </w:pPr>
      <w:r>
        <w:rPr>
          <w:rFonts w:ascii="Times New Roman" w:eastAsia="Times New Roman" w:hAnsi="Times New Roman" w:cs="Times New Roman"/>
          <w:iCs/>
          <w:sz w:val="24"/>
          <w:szCs w:val="24"/>
          <w:lang w:val="sr-Cyrl-RS"/>
        </w:rPr>
        <w:t>ССП</w:t>
      </w:r>
      <w:r w:rsidR="00B25278">
        <w:rPr>
          <w:rFonts w:ascii="Times New Roman" w:eastAsia="Times New Roman" w:hAnsi="Times New Roman" w:cs="Times New Roman"/>
          <w:iCs/>
          <w:sz w:val="24"/>
          <w:szCs w:val="24"/>
          <w:lang w:val="sr-Cyrl-RS"/>
        </w:rPr>
        <w:t>- свежа смрзнута плазма</w:t>
      </w:r>
    </w:p>
    <w:p w14:paraId="751754F7" w14:textId="6AAD51DE" w:rsidR="00FD26D8" w:rsidRDefault="00FD26D8" w:rsidP="00FD26D8">
      <w:pPr>
        <w:ind w:left="567"/>
        <w:rPr>
          <w:rFonts w:ascii="Times New Roman" w:eastAsia="Times New Roman" w:hAnsi="Times New Roman" w:cs="Times New Roman"/>
          <w:iCs/>
          <w:sz w:val="24"/>
          <w:szCs w:val="24"/>
          <w:lang w:val="sr-Cyrl-RS"/>
        </w:rPr>
      </w:pPr>
      <w:r>
        <w:rPr>
          <w:rFonts w:ascii="Times New Roman" w:eastAsia="Times New Roman" w:hAnsi="Times New Roman" w:cs="Times New Roman"/>
          <w:iCs/>
          <w:sz w:val="24"/>
          <w:szCs w:val="24"/>
          <w:lang w:val="sr-Cyrl-RS"/>
        </w:rPr>
        <w:t>ЦВК</w:t>
      </w:r>
      <w:r w:rsidR="00B25278">
        <w:rPr>
          <w:rFonts w:ascii="Times New Roman" w:eastAsia="Times New Roman" w:hAnsi="Times New Roman" w:cs="Times New Roman"/>
          <w:iCs/>
          <w:sz w:val="24"/>
          <w:szCs w:val="24"/>
          <w:lang w:val="sr-Cyrl-RS"/>
        </w:rPr>
        <w:t>- централни венски катетер</w:t>
      </w:r>
    </w:p>
    <w:p w14:paraId="79B560CD" w14:textId="57382292" w:rsidR="00FD26D8" w:rsidRPr="00B25278" w:rsidRDefault="00FD26D8" w:rsidP="00FD26D8">
      <w:pPr>
        <w:ind w:left="567"/>
        <w:rPr>
          <w:rFonts w:ascii="Times New Roman" w:eastAsia="Times New Roman" w:hAnsi="Times New Roman" w:cs="Times New Roman"/>
          <w:i/>
          <w:sz w:val="24"/>
          <w:szCs w:val="24"/>
          <w:lang w:val="sr-Latn-RS"/>
        </w:rPr>
      </w:pPr>
      <w:r w:rsidRPr="00FD26D8">
        <w:rPr>
          <w:rFonts w:ascii="Times New Roman" w:eastAsia="Times New Roman" w:hAnsi="Times New Roman" w:cs="Times New Roman"/>
          <w:i/>
          <w:sz w:val="24"/>
          <w:szCs w:val="24"/>
          <w:lang w:val="sr-Latn-RS"/>
        </w:rPr>
        <w:t>MAP</w:t>
      </w:r>
      <w:r w:rsidR="00B25278">
        <w:rPr>
          <w:rFonts w:ascii="Times New Roman" w:eastAsia="Times New Roman" w:hAnsi="Times New Roman" w:cs="Times New Roman"/>
          <w:i/>
          <w:sz w:val="24"/>
          <w:szCs w:val="24"/>
          <w:lang w:val="sr-Cyrl-RS"/>
        </w:rPr>
        <w:t>-</w:t>
      </w:r>
      <w:r w:rsidR="00B25278">
        <w:rPr>
          <w:rFonts w:ascii="Times New Roman" w:eastAsia="Times New Roman" w:hAnsi="Times New Roman" w:cs="Times New Roman"/>
          <w:i/>
          <w:sz w:val="24"/>
          <w:szCs w:val="24"/>
          <w:lang w:val="sr-Latn-RS"/>
        </w:rPr>
        <w:t>midle arterial pressure</w:t>
      </w:r>
    </w:p>
    <w:p w14:paraId="2888A623" w14:textId="0E2652E0" w:rsidR="00FD26D8" w:rsidRDefault="00FD26D8" w:rsidP="00FD26D8">
      <w:pPr>
        <w:ind w:left="567"/>
        <w:rPr>
          <w:rFonts w:ascii="Times New Roman" w:eastAsia="Times New Roman" w:hAnsi="Times New Roman" w:cs="Times New Roman"/>
          <w:i/>
          <w:sz w:val="24"/>
          <w:szCs w:val="24"/>
          <w:lang w:val="sr-Latn-RS"/>
        </w:rPr>
      </w:pPr>
      <w:r>
        <w:rPr>
          <w:rFonts w:ascii="Times New Roman" w:eastAsia="Times New Roman" w:hAnsi="Times New Roman" w:cs="Times New Roman"/>
          <w:i/>
          <w:sz w:val="24"/>
          <w:szCs w:val="24"/>
          <w:lang w:val="sr-Latn-RS"/>
        </w:rPr>
        <w:t>ALI</w:t>
      </w:r>
      <w:r w:rsidR="00B25278">
        <w:rPr>
          <w:rFonts w:ascii="Times New Roman" w:eastAsia="Times New Roman" w:hAnsi="Times New Roman" w:cs="Times New Roman"/>
          <w:i/>
          <w:sz w:val="24"/>
          <w:szCs w:val="24"/>
          <w:lang w:val="sr-Latn-RS"/>
        </w:rPr>
        <w:t>-acute lung injury</w:t>
      </w:r>
    </w:p>
    <w:p w14:paraId="618204FF" w14:textId="2A02FCD0" w:rsidR="00FD26D8" w:rsidRDefault="00FD26D8" w:rsidP="00FD26D8">
      <w:pPr>
        <w:ind w:left="567"/>
        <w:rPr>
          <w:rFonts w:ascii="Times New Roman" w:eastAsia="Times New Roman" w:hAnsi="Times New Roman" w:cs="Times New Roman"/>
          <w:i/>
          <w:sz w:val="24"/>
          <w:szCs w:val="24"/>
          <w:lang w:val="sr-Latn-RS"/>
        </w:rPr>
      </w:pPr>
      <w:r>
        <w:rPr>
          <w:rFonts w:ascii="Times New Roman" w:eastAsia="Times New Roman" w:hAnsi="Times New Roman" w:cs="Times New Roman"/>
          <w:i/>
          <w:sz w:val="24"/>
          <w:szCs w:val="24"/>
          <w:lang w:val="sr-Latn-RS"/>
        </w:rPr>
        <w:t>ECMO</w:t>
      </w:r>
      <w:r w:rsidR="00B25278">
        <w:rPr>
          <w:rFonts w:ascii="Times New Roman" w:eastAsia="Times New Roman" w:hAnsi="Times New Roman" w:cs="Times New Roman"/>
          <w:i/>
          <w:sz w:val="24"/>
          <w:szCs w:val="24"/>
          <w:lang w:val="sr-Latn-RS"/>
        </w:rPr>
        <w:t>-extracorporal membranous oxigenation</w:t>
      </w:r>
    </w:p>
    <w:p w14:paraId="44385C6C" w14:textId="771FEF6C" w:rsidR="00FD26D8" w:rsidRPr="00B25278" w:rsidRDefault="00FD26D8" w:rsidP="00FD26D8">
      <w:pPr>
        <w:ind w:left="567"/>
        <w:rPr>
          <w:rFonts w:ascii="Times New Roman" w:eastAsia="Times New Roman" w:hAnsi="Times New Roman" w:cs="Times New Roman"/>
          <w:iCs/>
          <w:sz w:val="24"/>
          <w:szCs w:val="24"/>
          <w:lang w:val="sr-Cyrl-RS"/>
        </w:rPr>
      </w:pPr>
      <w:r>
        <w:rPr>
          <w:rFonts w:ascii="Times New Roman" w:eastAsia="Times New Roman" w:hAnsi="Times New Roman" w:cs="Times New Roman"/>
          <w:i/>
          <w:sz w:val="24"/>
          <w:szCs w:val="24"/>
          <w:lang w:val="sr-Latn-RS"/>
        </w:rPr>
        <w:lastRenderedPageBreak/>
        <w:t>LMWH</w:t>
      </w:r>
      <w:r w:rsidR="00B25278">
        <w:rPr>
          <w:rFonts w:ascii="Times New Roman" w:eastAsia="Times New Roman" w:hAnsi="Times New Roman" w:cs="Times New Roman"/>
          <w:i/>
          <w:sz w:val="24"/>
          <w:szCs w:val="24"/>
          <w:lang w:val="sr-Latn-RS"/>
        </w:rPr>
        <w:t>-</w:t>
      </w:r>
      <w:r w:rsidR="00B25278">
        <w:rPr>
          <w:rFonts w:ascii="Times New Roman" w:eastAsia="Times New Roman" w:hAnsi="Times New Roman" w:cs="Times New Roman"/>
          <w:iCs/>
          <w:sz w:val="24"/>
          <w:szCs w:val="24"/>
          <w:lang w:val="sr-Cyrl-RS"/>
        </w:rPr>
        <w:t xml:space="preserve"> нискомолекуларни хепарини</w:t>
      </w:r>
    </w:p>
    <w:p w14:paraId="4A5C2265" w14:textId="470D05BE" w:rsidR="00FD26D8" w:rsidRDefault="00FD26D8" w:rsidP="00FD26D8">
      <w:pPr>
        <w:ind w:left="567"/>
        <w:rPr>
          <w:rFonts w:ascii="Times New Roman" w:eastAsia="Times New Roman" w:hAnsi="Times New Roman" w:cs="Times New Roman"/>
          <w:i/>
          <w:sz w:val="24"/>
          <w:szCs w:val="24"/>
          <w:lang w:val="sr-Latn-RS"/>
        </w:rPr>
      </w:pPr>
      <w:r>
        <w:rPr>
          <w:rFonts w:ascii="Times New Roman" w:eastAsia="Times New Roman" w:hAnsi="Times New Roman" w:cs="Times New Roman"/>
          <w:i/>
          <w:sz w:val="24"/>
          <w:szCs w:val="24"/>
          <w:lang w:val="sr-Latn-RS"/>
        </w:rPr>
        <w:t>TIPS</w:t>
      </w:r>
      <w:r w:rsidR="00B25278">
        <w:rPr>
          <w:rFonts w:ascii="Times New Roman" w:eastAsia="Times New Roman" w:hAnsi="Times New Roman" w:cs="Times New Roman"/>
          <w:i/>
          <w:sz w:val="24"/>
          <w:szCs w:val="24"/>
          <w:lang w:val="sr-Cyrl-RS"/>
        </w:rPr>
        <w:t xml:space="preserve">- </w:t>
      </w:r>
      <w:r w:rsidR="00B25278" w:rsidRPr="00B25278">
        <w:rPr>
          <w:color w:val="000000" w:themeColor="text1"/>
          <w:lang w:val="sr-Cyrl-RS"/>
        </w:rPr>
        <w:t xml:space="preserve"> </w:t>
      </w:r>
      <w:r w:rsidR="00B25278" w:rsidRPr="00B25278">
        <w:rPr>
          <w:rFonts w:ascii="Times New Roman" w:hAnsi="Times New Roman" w:cs="Times New Roman"/>
          <w:color w:val="000000" w:themeColor="text1"/>
          <w:sz w:val="24"/>
          <w:szCs w:val="24"/>
          <w:lang w:val="sr-Cyrl-RS"/>
        </w:rPr>
        <w:t>трансјугуларни интра-хепатични портосистемски шант</w:t>
      </w:r>
    </w:p>
    <w:p w14:paraId="5776A79B" w14:textId="074A1C51" w:rsidR="00FD26D8" w:rsidRDefault="00B25278" w:rsidP="00FD26D8">
      <w:pPr>
        <w:ind w:left="567"/>
        <w:rPr>
          <w:rFonts w:ascii="Times New Roman" w:eastAsia="Times New Roman" w:hAnsi="Times New Roman" w:cs="Times New Roman"/>
          <w:i/>
          <w:sz w:val="24"/>
          <w:szCs w:val="24"/>
          <w:lang w:val="sr-Cyrl-RS"/>
        </w:rPr>
      </w:pPr>
      <w:r w:rsidRPr="00B25278">
        <w:rPr>
          <w:rFonts w:ascii="Times New Roman" w:eastAsia="Times New Roman" w:hAnsi="Times New Roman" w:cs="Times New Roman"/>
          <w:i/>
          <w:sz w:val="24"/>
          <w:szCs w:val="24"/>
          <w:lang w:val="sr-Latn-RS"/>
        </w:rPr>
        <w:t>TV</w:t>
      </w:r>
      <w:r>
        <w:rPr>
          <w:rFonts w:ascii="Times New Roman" w:eastAsia="Times New Roman" w:hAnsi="Times New Roman" w:cs="Times New Roman"/>
          <w:i/>
          <w:sz w:val="24"/>
          <w:szCs w:val="24"/>
          <w:lang w:val="sr-Latn-RS"/>
        </w:rPr>
        <w:t>-tidal volume</w:t>
      </w:r>
    </w:p>
    <w:p w14:paraId="29AA5D4B" w14:textId="1F03DD8B" w:rsidR="00246950" w:rsidRPr="00246950" w:rsidRDefault="00246950" w:rsidP="00FD26D8">
      <w:pPr>
        <w:ind w:left="567"/>
        <w:rPr>
          <w:rFonts w:ascii="Times New Roman" w:eastAsia="Times New Roman" w:hAnsi="Times New Roman" w:cs="Times New Roman"/>
          <w:iCs/>
          <w:sz w:val="24"/>
          <w:szCs w:val="24"/>
          <w:lang w:val="sr-Cyrl-RS"/>
        </w:rPr>
      </w:pPr>
      <w:r>
        <w:rPr>
          <w:rFonts w:ascii="Times New Roman" w:eastAsia="Times New Roman" w:hAnsi="Times New Roman" w:cs="Times New Roman"/>
          <w:iCs/>
          <w:sz w:val="24"/>
          <w:szCs w:val="24"/>
          <w:lang w:val="sr-Cyrl-RS"/>
        </w:rPr>
        <w:t>ПВ- протромбинско време</w:t>
      </w:r>
    </w:p>
    <w:p w14:paraId="0AB75366" w14:textId="6591AA02" w:rsidR="00B25278" w:rsidRDefault="00B25278" w:rsidP="00FD26D8">
      <w:pPr>
        <w:ind w:left="567"/>
        <w:rPr>
          <w:rFonts w:ascii="Times New Roman" w:eastAsia="Times New Roman" w:hAnsi="Times New Roman" w:cs="Times New Roman"/>
          <w:iCs/>
          <w:sz w:val="24"/>
          <w:szCs w:val="24"/>
          <w:lang w:val="sr-Cyrl-RS"/>
        </w:rPr>
      </w:pPr>
      <w:r>
        <w:rPr>
          <w:rFonts w:ascii="Times New Roman" w:eastAsia="Times New Roman" w:hAnsi="Times New Roman" w:cs="Times New Roman"/>
          <w:iCs/>
          <w:sz w:val="24"/>
          <w:szCs w:val="24"/>
          <w:lang w:val="sr-Cyrl-RS"/>
        </w:rPr>
        <w:t>АРДС-адултни респираторни дистрес синдром</w:t>
      </w:r>
    </w:p>
    <w:p w14:paraId="446204CC" w14:textId="19922F75" w:rsidR="00B25278" w:rsidRDefault="00B25278" w:rsidP="00FD26D8">
      <w:pPr>
        <w:ind w:left="567"/>
        <w:rPr>
          <w:rFonts w:ascii="Times New Roman" w:eastAsia="Times New Roman" w:hAnsi="Times New Roman" w:cs="Times New Roman"/>
          <w:iCs/>
          <w:sz w:val="24"/>
          <w:szCs w:val="24"/>
          <w:lang w:val="sr-Cyrl-RS"/>
        </w:rPr>
      </w:pPr>
      <w:r>
        <w:rPr>
          <w:rFonts w:ascii="Times New Roman" w:eastAsia="Times New Roman" w:hAnsi="Times New Roman" w:cs="Times New Roman"/>
          <w:iCs/>
          <w:sz w:val="24"/>
          <w:szCs w:val="24"/>
          <w:lang w:val="sr-Cyrl-RS"/>
        </w:rPr>
        <w:t>НГС-назогастрична сонда</w:t>
      </w:r>
    </w:p>
    <w:p w14:paraId="14454A17" w14:textId="66B34B10" w:rsidR="00B25278" w:rsidRDefault="00B25278" w:rsidP="00FD26D8">
      <w:pPr>
        <w:ind w:left="567"/>
        <w:rPr>
          <w:rFonts w:ascii="Times New Roman" w:eastAsia="Times New Roman" w:hAnsi="Times New Roman" w:cs="Times New Roman"/>
          <w:iCs/>
          <w:sz w:val="24"/>
          <w:szCs w:val="24"/>
          <w:lang w:val="sr-Cyrl-RS"/>
        </w:rPr>
      </w:pPr>
      <w:r>
        <w:rPr>
          <w:rFonts w:ascii="Times New Roman" w:eastAsia="Times New Roman" w:hAnsi="Times New Roman" w:cs="Times New Roman"/>
          <w:iCs/>
          <w:sz w:val="24"/>
          <w:szCs w:val="24"/>
          <w:lang w:val="sr-Cyrl-RS"/>
        </w:rPr>
        <w:t>ИПП- инхибитори протонске пумпе</w:t>
      </w:r>
    </w:p>
    <w:p w14:paraId="6736CAAF" w14:textId="588E6926" w:rsidR="00B25278" w:rsidRDefault="00B25278" w:rsidP="00B25278">
      <w:pPr>
        <w:ind w:left="567"/>
        <w:rPr>
          <w:rFonts w:ascii="Times New Roman" w:eastAsia="Times New Roman" w:hAnsi="Times New Roman" w:cs="Times New Roman"/>
          <w:iCs/>
          <w:sz w:val="24"/>
          <w:szCs w:val="24"/>
          <w:lang w:val="sr-Cyrl-RS"/>
        </w:rPr>
      </w:pPr>
      <w:r>
        <w:rPr>
          <w:rFonts w:ascii="Times New Roman" w:eastAsia="Times New Roman" w:hAnsi="Times New Roman" w:cs="Times New Roman"/>
          <w:iCs/>
          <w:sz w:val="24"/>
          <w:szCs w:val="24"/>
          <w:lang w:val="sr-Cyrl-RS"/>
        </w:rPr>
        <w:t>ТПН- тотална парентерална нутриција</w:t>
      </w:r>
    </w:p>
    <w:p w14:paraId="6B7AAEF0" w14:textId="6F5112CC" w:rsidR="00B25278" w:rsidRDefault="00B25278" w:rsidP="00B25278">
      <w:pPr>
        <w:ind w:left="567"/>
        <w:rPr>
          <w:rFonts w:ascii="Times New Roman" w:eastAsia="Times New Roman" w:hAnsi="Times New Roman" w:cs="Times New Roman"/>
          <w:iCs/>
          <w:sz w:val="24"/>
          <w:szCs w:val="24"/>
          <w:lang w:val="sr-Cyrl-RS"/>
        </w:rPr>
      </w:pPr>
      <w:r>
        <w:rPr>
          <w:rFonts w:ascii="Times New Roman" w:eastAsia="Times New Roman" w:hAnsi="Times New Roman" w:cs="Times New Roman"/>
          <w:iCs/>
          <w:sz w:val="24"/>
          <w:szCs w:val="24"/>
          <w:lang w:val="sr-Cyrl-RS"/>
        </w:rPr>
        <w:t>ЛОЛА- Л-орнитин-Л-аспартат</w:t>
      </w:r>
    </w:p>
    <w:p w14:paraId="3A601D56" w14:textId="4E0CD78F" w:rsidR="00B25278" w:rsidRPr="00B25278" w:rsidRDefault="00B25278" w:rsidP="00B25278">
      <w:pPr>
        <w:ind w:left="567"/>
        <w:rPr>
          <w:rFonts w:ascii="Times New Roman" w:eastAsia="Times New Roman" w:hAnsi="Times New Roman" w:cs="Times New Roman"/>
          <w:i/>
          <w:sz w:val="24"/>
          <w:szCs w:val="24"/>
          <w:lang w:val="sr-Latn-RS"/>
        </w:rPr>
      </w:pPr>
      <w:r>
        <w:rPr>
          <w:rFonts w:ascii="Times New Roman" w:eastAsia="Times New Roman" w:hAnsi="Times New Roman" w:cs="Times New Roman"/>
          <w:iCs/>
          <w:sz w:val="24"/>
          <w:szCs w:val="24"/>
          <w:lang w:val="sr-Latn-RS"/>
        </w:rPr>
        <w:t xml:space="preserve">AKI- </w:t>
      </w:r>
      <w:r w:rsidRPr="00B25278">
        <w:rPr>
          <w:rFonts w:ascii="Times New Roman" w:eastAsia="Times New Roman" w:hAnsi="Times New Roman" w:cs="Times New Roman"/>
          <w:i/>
          <w:sz w:val="24"/>
          <w:szCs w:val="24"/>
          <w:lang w:val="sr-Latn-RS"/>
        </w:rPr>
        <w:t>acute kidney injury</w:t>
      </w:r>
    </w:p>
    <w:p w14:paraId="3FC5723E" w14:textId="3BE2E207" w:rsidR="00B25278" w:rsidRDefault="00B25278" w:rsidP="00B25278">
      <w:pPr>
        <w:ind w:left="567"/>
        <w:rPr>
          <w:rFonts w:ascii="Times New Roman" w:eastAsia="Times New Roman" w:hAnsi="Times New Roman" w:cs="Times New Roman"/>
          <w:iCs/>
          <w:sz w:val="24"/>
          <w:szCs w:val="24"/>
          <w:lang w:val="sr-Cyrl-RS"/>
        </w:rPr>
      </w:pPr>
      <w:r>
        <w:rPr>
          <w:rFonts w:ascii="Times New Roman" w:eastAsia="Times New Roman" w:hAnsi="Times New Roman" w:cs="Times New Roman"/>
          <w:iCs/>
          <w:sz w:val="24"/>
          <w:szCs w:val="24"/>
          <w:lang w:val="sr-Cyrl-RS"/>
        </w:rPr>
        <w:t>ХРС</w:t>
      </w:r>
      <w:r w:rsidR="00246950">
        <w:rPr>
          <w:rFonts w:ascii="Times New Roman" w:eastAsia="Times New Roman" w:hAnsi="Times New Roman" w:cs="Times New Roman"/>
          <w:iCs/>
          <w:sz w:val="24"/>
          <w:szCs w:val="24"/>
          <w:lang w:val="sr-Cyrl-RS"/>
        </w:rPr>
        <w:t>- хепаторенални синдром</w:t>
      </w:r>
    </w:p>
    <w:p w14:paraId="21CBFBC1" w14:textId="0D895DB9" w:rsidR="00B25278" w:rsidRDefault="00B25278" w:rsidP="00B25278">
      <w:pPr>
        <w:ind w:left="567"/>
        <w:rPr>
          <w:rFonts w:ascii="Times New Roman" w:eastAsia="Times New Roman" w:hAnsi="Times New Roman" w:cs="Times New Roman"/>
          <w:iCs/>
          <w:sz w:val="24"/>
          <w:szCs w:val="24"/>
          <w:lang w:val="sr-Cyrl-RS"/>
        </w:rPr>
      </w:pPr>
      <w:r>
        <w:rPr>
          <w:rFonts w:ascii="Times New Roman" w:eastAsia="Times New Roman" w:hAnsi="Times New Roman" w:cs="Times New Roman"/>
          <w:iCs/>
          <w:sz w:val="24"/>
          <w:szCs w:val="24"/>
          <w:lang w:val="sr-Cyrl-RS"/>
        </w:rPr>
        <w:t>СИРС</w:t>
      </w:r>
      <w:r w:rsidR="00246950">
        <w:rPr>
          <w:rFonts w:ascii="Times New Roman" w:eastAsia="Times New Roman" w:hAnsi="Times New Roman" w:cs="Times New Roman"/>
          <w:iCs/>
          <w:sz w:val="24"/>
          <w:szCs w:val="24"/>
          <w:lang w:val="sr-Cyrl-RS"/>
        </w:rPr>
        <w:t>-синдром системског инфламаторног одговора</w:t>
      </w:r>
    </w:p>
    <w:p w14:paraId="7FDE400E" w14:textId="613E8E7B" w:rsidR="00B25278" w:rsidRPr="00257231" w:rsidRDefault="00B25278" w:rsidP="00B25278">
      <w:pPr>
        <w:ind w:left="567"/>
        <w:rPr>
          <w:rFonts w:ascii="Times New Roman" w:eastAsia="Times New Roman" w:hAnsi="Times New Roman" w:cs="Times New Roman"/>
          <w:iCs/>
          <w:sz w:val="24"/>
          <w:szCs w:val="24"/>
          <w:lang w:val="sr-Latn-RS"/>
        </w:rPr>
      </w:pPr>
      <w:r>
        <w:rPr>
          <w:rFonts w:ascii="Times New Roman" w:eastAsia="Times New Roman" w:hAnsi="Times New Roman" w:cs="Times New Roman"/>
          <w:iCs/>
          <w:sz w:val="24"/>
          <w:szCs w:val="24"/>
          <w:lang w:val="sr-Cyrl-RS"/>
        </w:rPr>
        <w:t>ИКП</w:t>
      </w:r>
      <w:r w:rsidR="00246950">
        <w:rPr>
          <w:rFonts w:ascii="Times New Roman" w:eastAsia="Times New Roman" w:hAnsi="Times New Roman" w:cs="Times New Roman"/>
          <w:iCs/>
          <w:sz w:val="24"/>
          <w:szCs w:val="24"/>
          <w:lang w:val="sr-Cyrl-RS"/>
        </w:rPr>
        <w:t>- интракранијални притисак</w:t>
      </w:r>
    </w:p>
    <w:p w14:paraId="7830F9F0" w14:textId="60258E0E" w:rsidR="00B25278" w:rsidRPr="00246950" w:rsidRDefault="00246950" w:rsidP="00B25278">
      <w:pPr>
        <w:ind w:left="567"/>
        <w:rPr>
          <w:rFonts w:ascii="Times New Roman" w:eastAsia="Times New Roman" w:hAnsi="Times New Roman" w:cs="Times New Roman"/>
          <w:iCs/>
          <w:sz w:val="24"/>
          <w:szCs w:val="24"/>
          <w:lang w:val="sr-Cyrl-RS"/>
        </w:rPr>
      </w:pPr>
      <w:r w:rsidRPr="00785F8E">
        <w:rPr>
          <w:rFonts w:ascii="Times New Roman" w:eastAsia="Times New Roman" w:hAnsi="Times New Roman" w:cs="Times New Roman"/>
          <w:bCs/>
          <w:i/>
          <w:sz w:val="24"/>
          <w:szCs w:val="24"/>
        </w:rPr>
        <w:t>MARS</w:t>
      </w:r>
      <w:r>
        <w:rPr>
          <w:rFonts w:ascii="Times New Roman" w:eastAsia="Times New Roman" w:hAnsi="Times New Roman" w:cs="Times New Roman"/>
          <w:bCs/>
          <w:i/>
          <w:sz w:val="24"/>
          <w:szCs w:val="24"/>
          <w:lang w:val="sr-Cyrl-RS"/>
        </w:rPr>
        <w:t xml:space="preserve">- </w:t>
      </w:r>
      <w:r w:rsidRPr="00785F8E">
        <w:rPr>
          <w:rFonts w:ascii="Times New Roman" w:eastAsia="Times New Roman" w:hAnsi="Times New Roman" w:cs="Times New Roman"/>
          <w:sz w:val="24"/>
          <w:szCs w:val="24"/>
          <w:lang w:val="sr-Cyrl-RS"/>
        </w:rPr>
        <w:t>м</w:t>
      </w:r>
      <w:r w:rsidRPr="00785F8E">
        <w:rPr>
          <w:rFonts w:ascii="Times New Roman" w:eastAsia="Times New Roman" w:hAnsi="Times New Roman" w:cs="Times New Roman"/>
          <w:bCs/>
          <w:sz w:val="24"/>
          <w:szCs w:val="24"/>
        </w:rPr>
        <w:t>олекуларни систем за апсорпцију и рециркулацију</w:t>
      </w:r>
    </w:p>
    <w:p w14:paraId="16599E53" w14:textId="62F3D640" w:rsidR="00246950" w:rsidRPr="00246950" w:rsidRDefault="00246950" w:rsidP="00246950">
      <w:pPr>
        <w:ind w:left="567"/>
        <w:rPr>
          <w:rFonts w:ascii="Times New Roman" w:eastAsia="Times New Roman" w:hAnsi="Times New Roman" w:cs="Times New Roman"/>
          <w:bCs/>
          <w:sz w:val="24"/>
          <w:szCs w:val="24"/>
          <w:lang w:val="sr-Cyrl-RS"/>
        </w:rPr>
      </w:pPr>
      <w:r w:rsidRPr="00785F8E">
        <w:rPr>
          <w:rFonts w:ascii="Times New Roman" w:eastAsia="Times New Roman" w:hAnsi="Times New Roman" w:cs="Times New Roman"/>
          <w:bCs/>
          <w:i/>
          <w:sz w:val="24"/>
          <w:szCs w:val="24"/>
        </w:rPr>
        <w:t>ELAD</w:t>
      </w:r>
      <w:r>
        <w:rPr>
          <w:rFonts w:ascii="Times New Roman" w:eastAsia="Times New Roman" w:hAnsi="Times New Roman" w:cs="Times New Roman"/>
          <w:bCs/>
          <w:sz w:val="24"/>
          <w:szCs w:val="24"/>
          <w:lang w:val="sr-Cyrl-RS"/>
        </w:rPr>
        <w:t xml:space="preserve">- </w:t>
      </w:r>
      <w:r w:rsidRPr="00785F8E">
        <w:rPr>
          <w:rFonts w:ascii="Times New Roman" w:eastAsia="Times New Roman" w:hAnsi="Times New Roman" w:cs="Times New Roman"/>
          <w:bCs/>
          <w:sz w:val="24"/>
          <w:szCs w:val="24"/>
          <w:lang w:val="sr-Cyrl-RS"/>
        </w:rPr>
        <w:t>с</w:t>
      </w:r>
      <w:r w:rsidRPr="00785F8E">
        <w:rPr>
          <w:rFonts w:ascii="Times New Roman" w:eastAsia="Times New Roman" w:hAnsi="Times New Roman" w:cs="Times New Roman"/>
          <w:bCs/>
          <w:sz w:val="24"/>
          <w:szCs w:val="24"/>
        </w:rPr>
        <w:t xml:space="preserve">истем за екстракорпоралну подршку јетри </w:t>
      </w:r>
    </w:p>
    <w:p w14:paraId="14FD3D55" w14:textId="071B9013" w:rsidR="00FD26D8" w:rsidRDefault="00FD26D8" w:rsidP="00FD26D8">
      <w:pPr>
        <w:ind w:left="567"/>
        <w:rPr>
          <w:rFonts w:ascii="Times New Roman" w:eastAsia="Times New Roman" w:hAnsi="Times New Roman" w:cs="Times New Roman"/>
          <w:i/>
          <w:sz w:val="24"/>
          <w:szCs w:val="24"/>
          <w:lang w:val="sr-Latn-RS"/>
        </w:rPr>
      </w:pPr>
    </w:p>
    <w:p w14:paraId="33A72511" w14:textId="77777777" w:rsidR="00FD26D8" w:rsidRPr="00FD26D8" w:rsidRDefault="00FD26D8" w:rsidP="00FD26D8">
      <w:pPr>
        <w:ind w:left="567"/>
        <w:rPr>
          <w:rFonts w:ascii="Times New Roman" w:eastAsia="Times New Roman" w:hAnsi="Times New Roman" w:cs="Times New Roman"/>
          <w:i/>
          <w:sz w:val="24"/>
          <w:szCs w:val="24"/>
          <w:lang w:val="sr-Latn-RS"/>
        </w:rPr>
      </w:pPr>
    </w:p>
    <w:p w14:paraId="404538E4" w14:textId="4FC20E42" w:rsidR="00FD26D8" w:rsidRPr="00FD26D8" w:rsidRDefault="00FD26D8" w:rsidP="00FD26D8">
      <w:pPr>
        <w:rPr>
          <w:rFonts w:ascii="Times New Roman" w:eastAsia="Roboto" w:hAnsi="Times New Roman" w:cs="Times New Roman"/>
          <w:b/>
          <w:bCs/>
          <w:iCs/>
          <w:color w:val="000000" w:themeColor="text1"/>
          <w:sz w:val="24"/>
          <w:szCs w:val="24"/>
          <w:lang w:val="sr-Cyrl-RS"/>
        </w:rPr>
      </w:pPr>
    </w:p>
    <w:sectPr w:rsidR="00FD26D8" w:rsidRPr="00FD26D8" w:rsidSect="005D7929">
      <w:footerReference w:type="default" r:id="rId46"/>
      <w:pgSz w:w="12240" w:h="15840"/>
      <w:pgMar w:top="1170" w:right="1170" w:bottom="1440" w:left="117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8FCB38" w14:textId="77777777" w:rsidR="00CC4930" w:rsidRDefault="00CC4930" w:rsidP="00954A6A">
      <w:pPr>
        <w:spacing w:after="0" w:line="240" w:lineRule="auto"/>
      </w:pPr>
      <w:r>
        <w:separator/>
      </w:r>
    </w:p>
  </w:endnote>
  <w:endnote w:type="continuationSeparator" w:id="0">
    <w:p w14:paraId="0DE206FC" w14:textId="77777777" w:rsidR="00CC4930" w:rsidRDefault="00CC4930" w:rsidP="00954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Roboto">
    <w:altName w:val="Times New Roman"/>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1240282"/>
      <w:docPartObj>
        <w:docPartGallery w:val="Page Numbers (Bottom of Page)"/>
        <w:docPartUnique/>
      </w:docPartObj>
    </w:sdtPr>
    <w:sdtEndPr>
      <w:rPr>
        <w:noProof/>
      </w:rPr>
    </w:sdtEndPr>
    <w:sdtContent>
      <w:p w14:paraId="76071302" w14:textId="4376D920" w:rsidR="00712677" w:rsidRDefault="006528C1">
        <w:pPr>
          <w:pStyle w:val="Footer"/>
          <w:jc w:val="right"/>
        </w:pPr>
        <w:r>
          <w:fldChar w:fldCharType="begin"/>
        </w:r>
        <w:r>
          <w:instrText xml:space="preserve"> PAGE   \* MERGEFORMAT </w:instrText>
        </w:r>
        <w:r>
          <w:fldChar w:fldCharType="separate"/>
        </w:r>
        <w:r w:rsidR="00605C6C">
          <w:rPr>
            <w:noProof/>
          </w:rPr>
          <w:t>7</w:t>
        </w:r>
        <w:r>
          <w:rPr>
            <w:noProof/>
          </w:rPr>
          <w:fldChar w:fldCharType="end"/>
        </w:r>
      </w:p>
    </w:sdtContent>
  </w:sdt>
  <w:p w14:paraId="08711DAE" w14:textId="77777777" w:rsidR="00712677" w:rsidRDefault="00712677">
    <w:pPr>
      <w:pStyle w:val="Footer"/>
    </w:pPr>
  </w:p>
  <w:p w14:paraId="5FCF4A60" w14:textId="77777777" w:rsidR="001173CB" w:rsidRDefault="001173C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33730B" w14:textId="77777777" w:rsidR="00CC4930" w:rsidRDefault="00CC4930" w:rsidP="00954A6A">
      <w:pPr>
        <w:spacing w:after="0" w:line="240" w:lineRule="auto"/>
      </w:pPr>
      <w:r>
        <w:separator/>
      </w:r>
    </w:p>
  </w:footnote>
  <w:footnote w:type="continuationSeparator" w:id="0">
    <w:p w14:paraId="6E3F3A7B" w14:textId="77777777" w:rsidR="00CC4930" w:rsidRDefault="00CC4930" w:rsidP="00954A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755D8"/>
    <w:multiLevelType w:val="hybridMultilevel"/>
    <w:tmpl w:val="1FD22EB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15:restartNumberingAfterBreak="0">
    <w:nsid w:val="073532C1"/>
    <w:multiLevelType w:val="hybridMultilevel"/>
    <w:tmpl w:val="A8460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F0307"/>
    <w:multiLevelType w:val="hybridMultilevel"/>
    <w:tmpl w:val="61D6E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0F603A"/>
    <w:multiLevelType w:val="hybridMultilevel"/>
    <w:tmpl w:val="15362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A8467F"/>
    <w:multiLevelType w:val="hybridMultilevel"/>
    <w:tmpl w:val="63C04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8E2E7A"/>
    <w:multiLevelType w:val="hybridMultilevel"/>
    <w:tmpl w:val="9B1059A2"/>
    <w:lvl w:ilvl="0" w:tplc="FA88F13C">
      <w:start w:val="1"/>
      <w:numFmt w:val="decimal"/>
      <w:lvlText w:val="%1."/>
      <w:lvlJc w:val="left"/>
      <w:pPr>
        <w:ind w:left="644"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7A1486"/>
    <w:multiLevelType w:val="hybridMultilevel"/>
    <w:tmpl w:val="AFC6F184"/>
    <w:lvl w:ilvl="0" w:tplc="E3F835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3B59D8"/>
    <w:multiLevelType w:val="hybridMultilevel"/>
    <w:tmpl w:val="8F226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B5396E"/>
    <w:multiLevelType w:val="hybridMultilevel"/>
    <w:tmpl w:val="BCD49EE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7B42AE8"/>
    <w:multiLevelType w:val="hybridMultilevel"/>
    <w:tmpl w:val="4B64AC2C"/>
    <w:lvl w:ilvl="0" w:tplc="C13A54A4">
      <w:start w:val="1"/>
      <w:numFmt w:val="decimal"/>
      <w:lvlText w:val="%1."/>
      <w:lvlJc w:val="left"/>
      <w:pPr>
        <w:ind w:left="720" w:hanging="360"/>
      </w:pPr>
      <w:rPr>
        <w:rFonts w:ascii="Times New Roman" w:eastAsia="Times New Roman" w:hAnsi="Times New Roman" w:cs="Times New Roman"/>
      </w:rPr>
    </w:lvl>
    <w:lvl w:ilvl="1" w:tplc="F7086F1A">
      <w:start w:val="1"/>
      <w:numFmt w:val="bullet"/>
      <w:lvlText w:val=""/>
      <w:lvlJc w:val="left"/>
      <w:pPr>
        <w:ind w:left="1440" w:hanging="360"/>
      </w:pPr>
      <w:rPr>
        <w:rFonts w:ascii="Wingdings" w:hAnsi="Wingdings" w:hint="default"/>
      </w:rPr>
    </w:lvl>
    <w:lvl w:ilvl="2" w:tplc="AC747A22">
      <w:start w:val="1"/>
      <w:numFmt w:val="bullet"/>
      <w:lvlText w:val=""/>
      <w:lvlJc w:val="left"/>
      <w:pPr>
        <w:ind w:left="2160" w:hanging="360"/>
      </w:pPr>
      <w:rPr>
        <w:rFonts w:ascii="Wingdings" w:hAnsi="Wingdings" w:hint="default"/>
      </w:rPr>
    </w:lvl>
    <w:lvl w:ilvl="3" w:tplc="EFC29068">
      <w:start w:val="1"/>
      <w:numFmt w:val="bullet"/>
      <w:lvlText w:val=""/>
      <w:lvlJc w:val="left"/>
      <w:pPr>
        <w:ind w:left="2880" w:hanging="360"/>
      </w:pPr>
      <w:rPr>
        <w:rFonts w:ascii="Symbol" w:hAnsi="Symbol" w:hint="default"/>
      </w:rPr>
    </w:lvl>
    <w:lvl w:ilvl="4" w:tplc="4E3A7C2E">
      <w:start w:val="1"/>
      <w:numFmt w:val="bullet"/>
      <w:lvlText w:val="♦"/>
      <w:lvlJc w:val="left"/>
      <w:pPr>
        <w:ind w:left="3600" w:hanging="360"/>
      </w:pPr>
      <w:rPr>
        <w:rFonts w:ascii="Courier New" w:hAnsi="Courier New" w:hint="default"/>
      </w:rPr>
    </w:lvl>
    <w:lvl w:ilvl="5" w:tplc="6A72F8CA">
      <w:start w:val="1"/>
      <w:numFmt w:val="bullet"/>
      <w:lvlText w:val=""/>
      <w:lvlJc w:val="left"/>
      <w:pPr>
        <w:ind w:left="4320" w:hanging="360"/>
      </w:pPr>
      <w:rPr>
        <w:rFonts w:ascii="Wingdings" w:hAnsi="Wingdings" w:hint="default"/>
      </w:rPr>
    </w:lvl>
    <w:lvl w:ilvl="6" w:tplc="029093D4">
      <w:start w:val="1"/>
      <w:numFmt w:val="bullet"/>
      <w:lvlText w:val=""/>
      <w:lvlJc w:val="left"/>
      <w:pPr>
        <w:ind w:left="5040" w:hanging="360"/>
      </w:pPr>
      <w:rPr>
        <w:rFonts w:ascii="Wingdings" w:hAnsi="Wingdings" w:hint="default"/>
      </w:rPr>
    </w:lvl>
    <w:lvl w:ilvl="7" w:tplc="DA2A283C">
      <w:start w:val="1"/>
      <w:numFmt w:val="bullet"/>
      <w:lvlText w:val=""/>
      <w:lvlJc w:val="left"/>
      <w:pPr>
        <w:ind w:left="5760" w:hanging="360"/>
      </w:pPr>
      <w:rPr>
        <w:rFonts w:ascii="Symbol" w:hAnsi="Symbol" w:hint="default"/>
      </w:rPr>
    </w:lvl>
    <w:lvl w:ilvl="8" w:tplc="09568CD2">
      <w:start w:val="1"/>
      <w:numFmt w:val="bullet"/>
      <w:lvlText w:val="♦"/>
      <w:lvlJc w:val="left"/>
      <w:pPr>
        <w:ind w:left="6480" w:hanging="360"/>
      </w:pPr>
      <w:rPr>
        <w:rFonts w:ascii="Courier New" w:hAnsi="Courier New" w:hint="default"/>
      </w:rPr>
    </w:lvl>
  </w:abstractNum>
  <w:abstractNum w:abstractNumId="10" w15:restartNumberingAfterBreak="0">
    <w:nsid w:val="18D71EAC"/>
    <w:multiLevelType w:val="hybridMultilevel"/>
    <w:tmpl w:val="AA16BEB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15:restartNumberingAfterBreak="0">
    <w:nsid w:val="1A224A1C"/>
    <w:multiLevelType w:val="hybridMultilevel"/>
    <w:tmpl w:val="9B2449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0A6988"/>
    <w:multiLevelType w:val="hybridMultilevel"/>
    <w:tmpl w:val="21A64CB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C244751"/>
    <w:multiLevelType w:val="hybridMultilevel"/>
    <w:tmpl w:val="46DA809E"/>
    <w:lvl w:ilvl="0" w:tplc="0409000F">
      <w:start w:val="1"/>
      <w:numFmt w:val="decimal"/>
      <w:lvlText w:val="%1."/>
      <w:lvlJc w:val="left"/>
      <w:pPr>
        <w:ind w:left="4320" w:hanging="360"/>
      </w:pPr>
    </w:lvl>
    <w:lvl w:ilvl="1" w:tplc="241A0019" w:tentative="1">
      <w:start w:val="1"/>
      <w:numFmt w:val="lowerLetter"/>
      <w:lvlText w:val="%2."/>
      <w:lvlJc w:val="left"/>
      <w:pPr>
        <w:ind w:left="5040" w:hanging="360"/>
      </w:pPr>
    </w:lvl>
    <w:lvl w:ilvl="2" w:tplc="241A001B" w:tentative="1">
      <w:start w:val="1"/>
      <w:numFmt w:val="lowerRoman"/>
      <w:lvlText w:val="%3."/>
      <w:lvlJc w:val="right"/>
      <w:pPr>
        <w:ind w:left="5760" w:hanging="180"/>
      </w:pPr>
    </w:lvl>
    <w:lvl w:ilvl="3" w:tplc="241A000F" w:tentative="1">
      <w:start w:val="1"/>
      <w:numFmt w:val="decimal"/>
      <w:lvlText w:val="%4."/>
      <w:lvlJc w:val="left"/>
      <w:pPr>
        <w:ind w:left="6480" w:hanging="360"/>
      </w:pPr>
    </w:lvl>
    <w:lvl w:ilvl="4" w:tplc="241A0019" w:tentative="1">
      <w:start w:val="1"/>
      <w:numFmt w:val="lowerLetter"/>
      <w:lvlText w:val="%5."/>
      <w:lvlJc w:val="left"/>
      <w:pPr>
        <w:ind w:left="7200" w:hanging="360"/>
      </w:pPr>
    </w:lvl>
    <w:lvl w:ilvl="5" w:tplc="241A001B" w:tentative="1">
      <w:start w:val="1"/>
      <w:numFmt w:val="lowerRoman"/>
      <w:lvlText w:val="%6."/>
      <w:lvlJc w:val="right"/>
      <w:pPr>
        <w:ind w:left="7920" w:hanging="180"/>
      </w:pPr>
    </w:lvl>
    <w:lvl w:ilvl="6" w:tplc="241A000F" w:tentative="1">
      <w:start w:val="1"/>
      <w:numFmt w:val="decimal"/>
      <w:lvlText w:val="%7."/>
      <w:lvlJc w:val="left"/>
      <w:pPr>
        <w:ind w:left="8640" w:hanging="360"/>
      </w:pPr>
    </w:lvl>
    <w:lvl w:ilvl="7" w:tplc="241A0019" w:tentative="1">
      <w:start w:val="1"/>
      <w:numFmt w:val="lowerLetter"/>
      <w:lvlText w:val="%8."/>
      <w:lvlJc w:val="left"/>
      <w:pPr>
        <w:ind w:left="9360" w:hanging="360"/>
      </w:pPr>
    </w:lvl>
    <w:lvl w:ilvl="8" w:tplc="241A001B" w:tentative="1">
      <w:start w:val="1"/>
      <w:numFmt w:val="lowerRoman"/>
      <w:lvlText w:val="%9."/>
      <w:lvlJc w:val="right"/>
      <w:pPr>
        <w:ind w:left="10080" w:hanging="180"/>
      </w:pPr>
    </w:lvl>
  </w:abstractNum>
  <w:abstractNum w:abstractNumId="14" w15:restartNumberingAfterBreak="0">
    <w:nsid w:val="1D1A19FE"/>
    <w:multiLevelType w:val="hybridMultilevel"/>
    <w:tmpl w:val="D0364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C06CBF"/>
    <w:multiLevelType w:val="hybridMultilevel"/>
    <w:tmpl w:val="0C268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E3D43"/>
    <w:multiLevelType w:val="hybridMultilevel"/>
    <w:tmpl w:val="8FD42A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8A020B"/>
    <w:multiLevelType w:val="hybridMultilevel"/>
    <w:tmpl w:val="8690E9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115670A"/>
    <w:multiLevelType w:val="hybridMultilevel"/>
    <w:tmpl w:val="B9744EE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15:restartNumberingAfterBreak="0">
    <w:nsid w:val="231F247F"/>
    <w:multiLevelType w:val="hybridMultilevel"/>
    <w:tmpl w:val="4314C42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3301E88"/>
    <w:multiLevelType w:val="hybridMultilevel"/>
    <w:tmpl w:val="D72C39A4"/>
    <w:lvl w:ilvl="0" w:tplc="F01AC8B2">
      <w:start w:val="1"/>
      <w:numFmt w:val="decimal"/>
      <w:lvlText w:val="%1."/>
      <w:lvlJc w:val="left"/>
      <w:pPr>
        <w:ind w:left="1069" w:hanging="360"/>
      </w:pPr>
      <w:rPr>
        <w:rFonts w:hint="default"/>
      </w:r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21" w15:restartNumberingAfterBreak="0">
    <w:nsid w:val="24B1405C"/>
    <w:multiLevelType w:val="hybridMultilevel"/>
    <w:tmpl w:val="852090C0"/>
    <w:lvl w:ilvl="0" w:tplc="8640CD30">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5A55A80"/>
    <w:multiLevelType w:val="hybridMultilevel"/>
    <w:tmpl w:val="921CB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6053F88"/>
    <w:multiLevelType w:val="hybridMultilevel"/>
    <w:tmpl w:val="0E669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6A54909"/>
    <w:multiLevelType w:val="hybridMultilevel"/>
    <w:tmpl w:val="D54C861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2A6816B3"/>
    <w:multiLevelType w:val="hybridMultilevel"/>
    <w:tmpl w:val="4DA2A4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AF11D56"/>
    <w:multiLevelType w:val="hybridMultilevel"/>
    <w:tmpl w:val="C5B43F30"/>
    <w:lvl w:ilvl="0" w:tplc="BD96CD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C3409C7"/>
    <w:multiLevelType w:val="hybridMultilevel"/>
    <w:tmpl w:val="9D08C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F8C4DCF"/>
    <w:multiLevelType w:val="hybridMultilevel"/>
    <w:tmpl w:val="77020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FF51587"/>
    <w:multiLevelType w:val="hybridMultilevel"/>
    <w:tmpl w:val="22A21FB0"/>
    <w:lvl w:ilvl="0" w:tplc="2736AB1E">
      <w:start w:val="201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01B47B8"/>
    <w:multiLevelType w:val="hybridMultilevel"/>
    <w:tmpl w:val="AE8CA8E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1" w15:restartNumberingAfterBreak="0">
    <w:nsid w:val="3083611E"/>
    <w:multiLevelType w:val="hybridMultilevel"/>
    <w:tmpl w:val="DAC69FF4"/>
    <w:lvl w:ilvl="0" w:tplc="EF66CD1C">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2" w15:restartNumberingAfterBreak="0">
    <w:nsid w:val="31EF5149"/>
    <w:multiLevelType w:val="hybridMultilevel"/>
    <w:tmpl w:val="381AA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41B2724"/>
    <w:multiLevelType w:val="hybridMultilevel"/>
    <w:tmpl w:val="777E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6DF58D2"/>
    <w:multiLevelType w:val="hybridMultilevel"/>
    <w:tmpl w:val="D74290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8E73268"/>
    <w:multiLevelType w:val="hybridMultilevel"/>
    <w:tmpl w:val="FD86C3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A7A24C0"/>
    <w:multiLevelType w:val="hybridMultilevel"/>
    <w:tmpl w:val="B5DC30D0"/>
    <w:lvl w:ilvl="0" w:tplc="AEC8DFE4">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7" w15:restartNumberingAfterBreak="0">
    <w:nsid w:val="3BE748F8"/>
    <w:multiLevelType w:val="hybridMultilevel"/>
    <w:tmpl w:val="A80A3B4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8" w15:restartNumberingAfterBreak="0">
    <w:nsid w:val="3D0C3AD0"/>
    <w:multiLevelType w:val="hybridMultilevel"/>
    <w:tmpl w:val="15942C8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9" w15:restartNumberingAfterBreak="0">
    <w:nsid w:val="3E295909"/>
    <w:multiLevelType w:val="hybridMultilevel"/>
    <w:tmpl w:val="58CE607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3F9E4C13"/>
    <w:multiLevelType w:val="hybridMultilevel"/>
    <w:tmpl w:val="6526C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7221BF9"/>
    <w:multiLevelType w:val="hybridMultilevel"/>
    <w:tmpl w:val="3B189450"/>
    <w:lvl w:ilvl="0" w:tplc="AE2092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48535C91"/>
    <w:multiLevelType w:val="hybridMultilevel"/>
    <w:tmpl w:val="AA7A7D1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3" w15:restartNumberingAfterBreak="0">
    <w:nsid w:val="4A240969"/>
    <w:multiLevelType w:val="hybridMultilevel"/>
    <w:tmpl w:val="507E7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A3C34E7"/>
    <w:multiLevelType w:val="hybridMultilevel"/>
    <w:tmpl w:val="0B52C02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4AC12338"/>
    <w:multiLevelType w:val="hybridMultilevel"/>
    <w:tmpl w:val="AF2245B0"/>
    <w:lvl w:ilvl="0" w:tplc="54E41C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B262948"/>
    <w:multiLevelType w:val="hybridMultilevel"/>
    <w:tmpl w:val="21EE06D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4BA25A29"/>
    <w:multiLevelType w:val="hybridMultilevel"/>
    <w:tmpl w:val="94B44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DB14AF5"/>
    <w:multiLevelType w:val="hybridMultilevel"/>
    <w:tmpl w:val="3410BBCE"/>
    <w:lvl w:ilvl="0" w:tplc="572A69E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ED631B4"/>
    <w:multiLevelType w:val="hybridMultilevel"/>
    <w:tmpl w:val="84FC21F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5238664C"/>
    <w:multiLevelType w:val="hybridMultilevel"/>
    <w:tmpl w:val="83BAE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5B9740E"/>
    <w:multiLevelType w:val="hybridMultilevel"/>
    <w:tmpl w:val="F77CF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7EF304D"/>
    <w:multiLevelType w:val="hybridMultilevel"/>
    <w:tmpl w:val="58CE607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58B84157"/>
    <w:multiLevelType w:val="hybridMultilevel"/>
    <w:tmpl w:val="F1FCF2CC"/>
    <w:lvl w:ilvl="0" w:tplc="AD9609BC">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4" w15:restartNumberingAfterBreak="0">
    <w:nsid w:val="58CF4916"/>
    <w:multiLevelType w:val="hybridMultilevel"/>
    <w:tmpl w:val="49C20AC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590B3C5E"/>
    <w:multiLevelType w:val="hybridMultilevel"/>
    <w:tmpl w:val="794E1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96372FB"/>
    <w:multiLevelType w:val="hybridMultilevel"/>
    <w:tmpl w:val="7A2EBF46"/>
    <w:lvl w:ilvl="0" w:tplc="55BEC4B2">
      <w:start w:val="1"/>
      <w:numFmt w:val="decimal"/>
      <w:lvlText w:val="%1."/>
      <w:lvlJc w:val="left"/>
      <w:pPr>
        <w:ind w:left="1020" w:hanging="360"/>
      </w:pPr>
      <w:rPr>
        <w:rFonts w:hint="default"/>
        <w:i w:val="0"/>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57" w15:restartNumberingAfterBreak="0">
    <w:nsid w:val="6006225E"/>
    <w:multiLevelType w:val="hybridMultilevel"/>
    <w:tmpl w:val="54D84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1247C85"/>
    <w:multiLevelType w:val="hybridMultilevel"/>
    <w:tmpl w:val="A190C1D0"/>
    <w:lvl w:ilvl="0" w:tplc="A7AE3BD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627E404D"/>
    <w:multiLevelType w:val="hybridMultilevel"/>
    <w:tmpl w:val="7B8068D8"/>
    <w:lvl w:ilvl="0" w:tplc="241A000F">
      <w:start w:val="1"/>
      <w:numFmt w:val="decimal"/>
      <w:lvlText w:val="%1."/>
      <w:lvlJc w:val="left"/>
      <w:pPr>
        <w:ind w:left="1070" w:hanging="360"/>
      </w:pPr>
      <w:rPr>
        <w:rFonts w:hint="default"/>
      </w:rPr>
    </w:lvl>
    <w:lvl w:ilvl="1" w:tplc="241A0019" w:tentative="1">
      <w:start w:val="1"/>
      <w:numFmt w:val="lowerLetter"/>
      <w:lvlText w:val="%2."/>
      <w:lvlJc w:val="left"/>
      <w:pPr>
        <w:ind w:left="1790" w:hanging="360"/>
      </w:pPr>
    </w:lvl>
    <w:lvl w:ilvl="2" w:tplc="241A001B" w:tentative="1">
      <w:start w:val="1"/>
      <w:numFmt w:val="lowerRoman"/>
      <w:lvlText w:val="%3."/>
      <w:lvlJc w:val="right"/>
      <w:pPr>
        <w:ind w:left="2510" w:hanging="180"/>
      </w:pPr>
    </w:lvl>
    <w:lvl w:ilvl="3" w:tplc="241A000F" w:tentative="1">
      <w:start w:val="1"/>
      <w:numFmt w:val="decimal"/>
      <w:lvlText w:val="%4."/>
      <w:lvlJc w:val="left"/>
      <w:pPr>
        <w:ind w:left="3230" w:hanging="360"/>
      </w:pPr>
    </w:lvl>
    <w:lvl w:ilvl="4" w:tplc="241A0019" w:tentative="1">
      <w:start w:val="1"/>
      <w:numFmt w:val="lowerLetter"/>
      <w:lvlText w:val="%5."/>
      <w:lvlJc w:val="left"/>
      <w:pPr>
        <w:ind w:left="3950" w:hanging="360"/>
      </w:pPr>
    </w:lvl>
    <w:lvl w:ilvl="5" w:tplc="241A001B" w:tentative="1">
      <w:start w:val="1"/>
      <w:numFmt w:val="lowerRoman"/>
      <w:lvlText w:val="%6."/>
      <w:lvlJc w:val="right"/>
      <w:pPr>
        <w:ind w:left="4670" w:hanging="180"/>
      </w:pPr>
    </w:lvl>
    <w:lvl w:ilvl="6" w:tplc="241A000F" w:tentative="1">
      <w:start w:val="1"/>
      <w:numFmt w:val="decimal"/>
      <w:lvlText w:val="%7."/>
      <w:lvlJc w:val="left"/>
      <w:pPr>
        <w:ind w:left="5390" w:hanging="360"/>
      </w:pPr>
    </w:lvl>
    <w:lvl w:ilvl="7" w:tplc="241A0019" w:tentative="1">
      <w:start w:val="1"/>
      <w:numFmt w:val="lowerLetter"/>
      <w:lvlText w:val="%8."/>
      <w:lvlJc w:val="left"/>
      <w:pPr>
        <w:ind w:left="6110" w:hanging="360"/>
      </w:pPr>
    </w:lvl>
    <w:lvl w:ilvl="8" w:tplc="241A001B" w:tentative="1">
      <w:start w:val="1"/>
      <w:numFmt w:val="lowerRoman"/>
      <w:lvlText w:val="%9."/>
      <w:lvlJc w:val="right"/>
      <w:pPr>
        <w:ind w:left="6830" w:hanging="180"/>
      </w:pPr>
    </w:lvl>
  </w:abstractNum>
  <w:abstractNum w:abstractNumId="60" w15:restartNumberingAfterBreak="0">
    <w:nsid w:val="6454659D"/>
    <w:multiLevelType w:val="hybridMultilevel"/>
    <w:tmpl w:val="FFFFFFFF"/>
    <w:lvl w:ilvl="0" w:tplc="639023C0">
      <w:start w:val="1"/>
      <w:numFmt w:val="bullet"/>
      <w:lvlText w:val="-"/>
      <w:lvlJc w:val="left"/>
      <w:pPr>
        <w:ind w:left="720" w:hanging="360"/>
      </w:pPr>
      <w:rPr>
        <w:rFonts w:ascii="Aptos" w:hAnsi="Aptos" w:hint="default"/>
      </w:rPr>
    </w:lvl>
    <w:lvl w:ilvl="1" w:tplc="EE5AA902">
      <w:start w:val="1"/>
      <w:numFmt w:val="bullet"/>
      <w:lvlText w:val="o"/>
      <w:lvlJc w:val="left"/>
      <w:pPr>
        <w:ind w:left="1440" w:hanging="360"/>
      </w:pPr>
      <w:rPr>
        <w:rFonts w:ascii="Courier New" w:hAnsi="Courier New" w:hint="default"/>
      </w:rPr>
    </w:lvl>
    <w:lvl w:ilvl="2" w:tplc="1B7CB836">
      <w:start w:val="1"/>
      <w:numFmt w:val="bullet"/>
      <w:lvlText w:val=""/>
      <w:lvlJc w:val="left"/>
      <w:pPr>
        <w:ind w:left="2160" w:hanging="360"/>
      </w:pPr>
      <w:rPr>
        <w:rFonts w:ascii="Wingdings" w:hAnsi="Wingdings" w:hint="default"/>
      </w:rPr>
    </w:lvl>
    <w:lvl w:ilvl="3" w:tplc="918AD8C2">
      <w:start w:val="1"/>
      <w:numFmt w:val="bullet"/>
      <w:lvlText w:val=""/>
      <w:lvlJc w:val="left"/>
      <w:pPr>
        <w:ind w:left="2880" w:hanging="360"/>
      </w:pPr>
      <w:rPr>
        <w:rFonts w:ascii="Symbol" w:hAnsi="Symbol" w:hint="default"/>
      </w:rPr>
    </w:lvl>
    <w:lvl w:ilvl="4" w:tplc="108E7054">
      <w:start w:val="1"/>
      <w:numFmt w:val="bullet"/>
      <w:lvlText w:val="o"/>
      <w:lvlJc w:val="left"/>
      <w:pPr>
        <w:ind w:left="3600" w:hanging="360"/>
      </w:pPr>
      <w:rPr>
        <w:rFonts w:ascii="Courier New" w:hAnsi="Courier New" w:hint="default"/>
      </w:rPr>
    </w:lvl>
    <w:lvl w:ilvl="5" w:tplc="CEAE8ED2">
      <w:start w:val="1"/>
      <w:numFmt w:val="bullet"/>
      <w:lvlText w:val=""/>
      <w:lvlJc w:val="left"/>
      <w:pPr>
        <w:ind w:left="4320" w:hanging="360"/>
      </w:pPr>
      <w:rPr>
        <w:rFonts w:ascii="Wingdings" w:hAnsi="Wingdings" w:hint="default"/>
      </w:rPr>
    </w:lvl>
    <w:lvl w:ilvl="6" w:tplc="744E4FC6">
      <w:start w:val="1"/>
      <w:numFmt w:val="bullet"/>
      <w:lvlText w:val=""/>
      <w:lvlJc w:val="left"/>
      <w:pPr>
        <w:ind w:left="5040" w:hanging="360"/>
      </w:pPr>
      <w:rPr>
        <w:rFonts w:ascii="Symbol" w:hAnsi="Symbol" w:hint="default"/>
      </w:rPr>
    </w:lvl>
    <w:lvl w:ilvl="7" w:tplc="C6CC2BF6">
      <w:start w:val="1"/>
      <w:numFmt w:val="bullet"/>
      <w:lvlText w:val="o"/>
      <w:lvlJc w:val="left"/>
      <w:pPr>
        <w:ind w:left="5760" w:hanging="360"/>
      </w:pPr>
      <w:rPr>
        <w:rFonts w:ascii="Courier New" w:hAnsi="Courier New" w:hint="default"/>
      </w:rPr>
    </w:lvl>
    <w:lvl w:ilvl="8" w:tplc="C58E5A06">
      <w:start w:val="1"/>
      <w:numFmt w:val="bullet"/>
      <w:lvlText w:val=""/>
      <w:lvlJc w:val="left"/>
      <w:pPr>
        <w:ind w:left="6480" w:hanging="360"/>
      </w:pPr>
      <w:rPr>
        <w:rFonts w:ascii="Wingdings" w:hAnsi="Wingdings" w:hint="default"/>
      </w:rPr>
    </w:lvl>
  </w:abstractNum>
  <w:abstractNum w:abstractNumId="61" w15:restartNumberingAfterBreak="0">
    <w:nsid w:val="64A9755C"/>
    <w:multiLevelType w:val="hybridMultilevel"/>
    <w:tmpl w:val="BCD49EE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64C51831"/>
    <w:multiLevelType w:val="hybridMultilevel"/>
    <w:tmpl w:val="FF168BD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3" w15:restartNumberingAfterBreak="0">
    <w:nsid w:val="669B113B"/>
    <w:multiLevelType w:val="hybridMultilevel"/>
    <w:tmpl w:val="2FBE142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67527A4C"/>
    <w:multiLevelType w:val="hybridMultilevel"/>
    <w:tmpl w:val="7D6617B4"/>
    <w:lvl w:ilvl="0" w:tplc="0409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5" w15:restartNumberingAfterBreak="0">
    <w:nsid w:val="67D421A0"/>
    <w:multiLevelType w:val="hybridMultilevel"/>
    <w:tmpl w:val="FFFFFFFF"/>
    <w:lvl w:ilvl="0" w:tplc="DBB8BF4A">
      <w:start w:val="1"/>
      <w:numFmt w:val="bullet"/>
      <w:lvlText w:val="-"/>
      <w:lvlJc w:val="left"/>
      <w:pPr>
        <w:ind w:left="720" w:hanging="360"/>
      </w:pPr>
      <w:rPr>
        <w:rFonts w:ascii="Aptos" w:hAnsi="Aptos" w:hint="default"/>
      </w:rPr>
    </w:lvl>
    <w:lvl w:ilvl="1" w:tplc="0BC4D428">
      <w:start w:val="1"/>
      <w:numFmt w:val="bullet"/>
      <w:lvlText w:val="o"/>
      <w:lvlJc w:val="left"/>
      <w:pPr>
        <w:ind w:left="1440" w:hanging="360"/>
      </w:pPr>
      <w:rPr>
        <w:rFonts w:ascii="Courier New" w:hAnsi="Courier New" w:hint="default"/>
      </w:rPr>
    </w:lvl>
    <w:lvl w:ilvl="2" w:tplc="A698BAE4">
      <w:start w:val="1"/>
      <w:numFmt w:val="bullet"/>
      <w:lvlText w:val=""/>
      <w:lvlJc w:val="left"/>
      <w:pPr>
        <w:ind w:left="2160" w:hanging="360"/>
      </w:pPr>
      <w:rPr>
        <w:rFonts w:ascii="Wingdings" w:hAnsi="Wingdings" w:hint="default"/>
      </w:rPr>
    </w:lvl>
    <w:lvl w:ilvl="3" w:tplc="76CABFB2">
      <w:start w:val="1"/>
      <w:numFmt w:val="bullet"/>
      <w:lvlText w:val=""/>
      <w:lvlJc w:val="left"/>
      <w:pPr>
        <w:ind w:left="2880" w:hanging="360"/>
      </w:pPr>
      <w:rPr>
        <w:rFonts w:ascii="Symbol" w:hAnsi="Symbol" w:hint="default"/>
      </w:rPr>
    </w:lvl>
    <w:lvl w:ilvl="4" w:tplc="C94CDE8C">
      <w:start w:val="1"/>
      <w:numFmt w:val="bullet"/>
      <w:lvlText w:val="o"/>
      <w:lvlJc w:val="left"/>
      <w:pPr>
        <w:ind w:left="3600" w:hanging="360"/>
      </w:pPr>
      <w:rPr>
        <w:rFonts w:ascii="Courier New" w:hAnsi="Courier New" w:hint="default"/>
      </w:rPr>
    </w:lvl>
    <w:lvl w:ilvl="5" w:tplc="628E3D44">
      <w:start w:val="1"/>
      <w:numFmt w:val="bullet"/>
      <w:lvlText w:val=""/>
      <w:lvlJc w:val="left"/>
      <w:pPr>
        <w:ind w:left="4320" w:hanging="360"/>
      </w:pPr>
      <w:rPr>
        <w:rFonts w:ascii="Wingdings" w:hAnsi="Wingdings" w:hint="default"/>
      </w:rPr>
    </w:lvl>
    <w:lvl w:ilvl="6" w:tplc="D7686A6A">
      <w:start w:val="1"/>
      <w:numFmt w:val="bullet"/>
      <w:lvlText w:val=""/>
      <w:lvlJc w:val="left"/>
      <w:pPr>
        <w:ind w:left="5040" w:hanging="360"/>
      </w:pPr>
      <w:rPr>
        <w:rFonts w:ascii="Symbol" w:hAnsi="Symbol" w:hint="default"/>
      </w:rPr>
    </w:lvl>
    <w:lvl w:ilvl="7" w:tplc="FCF25618">
      <w:start w:val="1"/>
      <w:numFmt w:val="bullet"/>
      <w:lvlText w:val="o"/>
      <w:lvlJc w:val="left"/>
      <w:pPr>
        <w:ind w:left="5760" w:hanging="360"/>
      </w:pPr>
      <w:rPr>
        <w:rFonts w:ascii="Courier New" w:hAnsi="Courier New" w:hint="default"/>
      </w:rPr>
    </w:lvl>
    <w:lvl w:ilvl="8" w:tplc="432A0394">
      <w:start w:val="1"/>
      <w:numFmt w:val="bullet"/>
      <w:lvlText w:val=""/>
      <w:lvlJc w:val="left"/>
      <w:pPr>
        <w:ind w:left="6480" w:hanging="360"/>
      </w:pPr>
      <w:rPr>
        <w:rFonts w:ascii="Wingdings" w:hAnsi="Wingdings" w:hint="default"/>
      </w:rPr>
    </w:lvl>
  </w:abstractNum>
  <w:abstractNum w:abstractNumId="66" w15:restartNumberingAfterBreak="0">
    <w:nsid w:val="68892899"/>
    <w:multiLevelType w:val="hybridMultilevel"/>
    <w:tmpl w:val="3238D3FA"/>
    <w:lvl w:ilvl="0" w:tplc="241A000F">
      <w:start w:val="1"/>
      <w:numFmt w:val="decimal"/>
      <w:lvlText w:val="%1."/>
      <w:lvlJc w:val="left"/>
      <w:pPr>
        <w:ind w:left="644"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7" w15:restartNumberingAfterBreak="0">
    <w:nsid w:val="69610906"/>
    <w:multiLevelType w:val="hybridMultilevel"/>
    <w:tmpl w:val="FC888A60"/>
    <w:lvl w:ilvl="0" w:tplc="21D8CAA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9F40214"/>
    <w:multiLevelType w:val="hybridMultilevel"/>
    <w:tmpl w:val="CF823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A730D46"/>
    <w:multiLevelType w:val="hybridMultilevel"/>
    <w:tmpl w:val="BC9E7CC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15:restartNumberingAfterBreak="0">
    <w:nsid w:val="6DE37B7E"/>
    <w:multiLevelType w:val="hybridMultilevel"/>
    <w:tmpl w:val="13DEA18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6E405F2C"/>
    <w:multiLevelType w:val="hybridMultilevel"/>
    <w:tmpl w:val="AEA8F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FBD7FE6"/>
    <w:multiLevelType w:val="hybridMultilevel"/>
    <w:tmpl w:val="9B5A4036"/>
    <w:lvl w:ilvl="0" w:tplc="06D0C8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70A127E3"/>
    <w:multiLevelType w:val="hybridMultilevel"/>
    <w:tmpl w:val="2DF21B60"/>
    <w:lvl w:ilvl="0" w:tplc="071E44EA">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74" w15:restartNumberingAfterBreak="0">
    <w:nsid w:val="714406D9"/>
    <w:multiLevelType w:val="hybridMultilevel"/>
    <w:tmpl w:val="F036DA1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5" w15:restartNumberingAfterBreak="0">
    <w:nsid w:val="7288AD19"/>
    <w:multiLevelType w:val="hybridMultilevel"/>
    <w:tmpl w:val="FFFFFFFF"/>
    <w:lvl w:ilvl="0" w:tplc="E4F2B3BE">
      <w:start w:val="1"/>
      <w:numFmt w:val="bullet"/>
      <w:lvlText w:val="-"/>
      <w:lvlJc w:val="left"/>
      <w:pPr>
        <w:ind w:left="720" w:hanging="360"/>
      </w:pPr>
      <w:rPr>
        <w:rFonts w:ascii="Aptos" w:hAnsi="Aptos" w:hint="default"/>
      </w:rPr>
    </w:lvl>
    <w:lvl w:ilvl="1" w:tplc="13B68F2A">
      <w:start w:val="1"/>
      <w:numFmt w:val="bullet"/>
      <w:lvlText w:val="o"/>
      <w:lvlJc w:val="left"/>
      <w:pPr>
        <w:ind w:left="1440" w:hanging="360"/>
      </w:pPr>
      <w:rPr>
        <w:rFonts w:ascii="Courier New" w:hAnsi="Courier New" w:hint="default"/>
      </w:rPr>
    </w:lvl>
    <w:lvl w:ilvl="2" w:tplc="A83EDCC8">
      <w:start w:val="1"/>
      <w:numFmt w:val="bullet"/>
      <w:lvlText w:val=""/>
      <w:lvlJc w:val="left"/>
      <w:pPr>
        <w:ind w:left="2160" w:hanging="360"/>
      </w:pPr>
      <w:rPr>
        <w:rFonts w:ascii="Wingdings" w:hAnsi="Wingdings" w:hint="default"/>
      </w:rPr>
    </w:lvl>
    <w:lvl w:ilvl="3" w:tplc="5EA2DF82">
      <w:start w:val="1"/>
      <w:numFmt w:val="bullet"/>
      <w:lvlText w:val=""/>
      <w:lvlJc w:val="left"/>
      <w:pPr>
        <w:ind w:left="2880" w:hanging="360"/>
      </w:pPr>
      <w:rPr>
        <w:rFonts w:ascii="Symbol" w:hAnsi="Symbol" w:hint="default"/>
      </w:rPr>
    </w:lvl>
    <w:lvl w:ilvl="4" w:tplc="052820DC">
      <w:start w:val="1"/>
      <w:numFmt w:val="bullet"/>
      <w:lvlText w:val="o"/>
      <w:lvlJc w:val="left"/>
      <w:pPr>
        <w:ind w:left="3600" w:hanging="360"/>
      </w:pPr>
      <w:rPr>
        <w:rFonts w:ascii="Courier New" w:hAnsi="Courier New" w:hint="default"/>
      </w:rPr>
    </w:lvl>
    <w:lvl w:ilvl="5" w:tplc="DF7E97A0">
      <w:start w:val="1"/>
      <w:numFmt w:val="bullet"/>
      <w:lvlText w:val=""/>
      <w:lvlJc w:val="left"/>
      <w:pPr>
        <w:ind w:left="4320" w:hanging="360"/>
      </w:pPr>
      <w:rPr>
        <w:rFonts w:ascii="Wingdings" w:hAnsi="Wingdings" w:hint="default"/>
      </w:rPr>
    </w:lvl>
    <w:lvl w:ilvl="6" w:tplc="409C0452">
      <w:start w:val="1"/>
      <w:numFmt w:val="bullet"/>
      <w:lvlText w:val=""/>
      <w:lvlJc w:val="left"/>
      <w:pPr>
        <w:ind w:left="5040" w:hanging="360"/>
      </w:pPr>
      <w:rPr>
        <w:rFonts w:ascii="Symbol" w:hAnsi="Symbol" w:hint="default"/>
      </w:rPr>
    </w:lvl>
    <w:lvl w:ilvl="7" w:tplc="360862DA">
      <w:start w:val="1"/>
      <w:numFmt w:val="bullet"/>
      <w:lvlText w:val="o"/>
      <w:lvlJc w:val="left"/>
      <w:pPr>
        <w:ind w:left="5760" w:hanging="360"/>
      </w:pPr>
      <w:rPr>
        <w:rFonts w:ascii="Courier New" w:hAnsi="Courier New" w:hint="default"/>
      </w:rPr>
    </w:lvl>
    <w:lvl w:ilvl="8" w:tplc="C992906E">
      <w:start w:val="1"/>
      <w:numFmt w:val="bullet"/>
      <w:lvlText w:val=""/>
      <w:lvlJc w:val="left"/>
      <w:pPr>
        <w:ind w:left="6480" w:hanging="360"/>
      </w:pPr>
      <w:rPr>
        <w:rFonts w:ascii="Wingdings" w:hAnsi="Wingdings" w:hint="default"/>
      </w:rPr>
    </w:lvl>
  </w:abstractNum>
  <w:abstractNum w:abstractNumId="76" w15:restartNumberingAfterBreak="0">
    <w:nsid w:val="74025201"/>
    <w:multiLevelType w:val="hybridMultilevel"/>
    <w:tmpl w:val="90267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4471325"/>
    <w:multiLevelType w:val="hybridMultilevel"/>
    <w:tmpl w:val="E244DEFE"/>
    <w:lvl w:ilvl="0" w:tplc="8C787362">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78" w15:restartNumberingAfterBreak="0">
    <w:nsid w:val="775C64C8"/>
    <w:multiLevelType w:val="hybridMultilevel"/>
    <w:tmpl w:val="CEF66F82"/>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9" w15:restartNumberingAfterBreak="0">
    <w:nsid w:val="788C71FC"/>
    <w:multiLevelType w:val="hybridMultilevel"/>
    <w:tmpl w:val="42ECB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9396215"/>
    <w:multiLevelType w:val="hybridMultilevel"/>
    <w:tmpl w:val="E1B0A8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A347B8B"/>
    <w:multiLevelType w:val="hybridMultilevel"/>
    <w:tmpl w:val="864CA8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BA5154E"/>
    <w:multiLevelType w:val="hybridMultilevel"/>
    <w:tmpl w:val="FFFFFFFF"/>
    <w:lvl w:ilvl="0" w:tplc="748A7178">
      <w:start w:val="1"/>
      <w:numFmt w:val="bullet"/>
      <w:lvlText w:val="-"/>
      <w:lvlJc w:val="left"/>
      <w:pPr>
        <w:ind w:left="720" w:hanging="360"/>
      </w:pPr>
      <w:rPr>
        <w:rFonts w:ascii="Aptos" w:hAnsi="Aptos" w:hint="default"/>
      </w:rPr>
    </w:lvl>
    <w:lvl w:ilvl="1" w:tplc="7DA81BE2">
      <w:start w:val="1"/>
      <w:numFmt w:val="bullet"/>
      <w:lvlText w:val="o"/>
      <w:lvlJc w:val="left"/>
      <w:pPr>
        <w:ind w:left="1440" w:hanging="360"/>
      </w:pPr>
      <w:rPr>
        <w:rFonts w:ascii="Courier New" w:hAnsi="Courier New" w:hint="default"/>
      </w:rPr>
    </w:lvl>
    <w:lvl w:ilvl="2" w:tplc="14E26E12">
      <w:start w:val="1"/>
      <w:numFmt w:val="bullet"/>
      <w:lvlText w:val=""/>
      <w:lvlJc w:val="left"/>
      <w:pPr>
        <w:ind w:left="2160" w:hanging="360"/>
      </w:pPr>
      <w:rPr>
        <w:rFonts w:ascii="Wingdings" w:hAnsi="Wingdings" w:hint="default"/>
      </w:rPr>
    </w:lvl>
    <w:lvl w:ilvl="3" w:tplc="230CE0D2">
      <w:start w:val="1"/>
      <w:numFmt w:val="bullet"/>
      <w:lvlText w:val=""/>
      <w:lvlJc w:val="left"/>
      <w:pPr>
        <w:ind w:left="2880" w:hanging="360"/>
      </w:pPr>
      <w:rPr>
        <w:rFonts w:ascii="Symbol" w:hAnsi="Symbol" w:hint="default"/>
      </w:rPr>
    </w:lvl>
    <w:lvl w:ilvl="4" w:tplc="5DFA9CE6">
      <w:start w:val="1"/>
      <w:numFmt w:val="bullet"/>
      <w:lvlText w:val="o"/>
      <w:lvlJc w:val="left"/>
      <w:pPr>
        <w:ind w:left="3600" w:hanging="360"/>
      </w:pPr>
      <w:rPr>
        <w:rFonts w:ascii="Courier New" w:hAnsi="Courier New" w:hint="default"/>
      </w:rPr>
    </w:lvl>
    <w:lvl w:ilvl="5" w:tplc="9E7203F6">
      <w:start w:val="1"/>
      <w:numFmt w:val="bullet"/>
      <w:lvlText w:val=""/>
      <w:lvlJc w:val="left"/>
      <w:pPr>
        <w:ind w:left="4320" w:hanging="360"/>
      </w:pPr>
      <w:rPr>
        <w:rFonts w:ascii="Wingdings" w:hAnsi="Wingdings" w:hint="default"/>
      </w:rPr>
    </w:lvl>
    <w:lvl w:ilvl="6" w:tplc="76C03750">
      <w:start w:val="1"/>
      <w:numFmt w:val="bullet"/>
      <w:lvlText w:val=""/>
      <w:lvlJc w:val="left"/>
      <w:pPr>
        <w:ind w:left="5040" w:hanging="360"/>
      </w:pPr>
      <w:rPr>
        <w:rFonts w:ascii="Symbol" w:hAnsi="Symbol" w:hint="default"/>
      </w:rPr>
    </w:lvl>
    <w:lvl w:ilvl="7" w:tplc="42A88FBE">
      <w:start w:val="1"/>
      <w:numFmt w:val="bullet"/>
      <w:lvlText w:val="o"/>
      <w:lvlJc w:val="left"/>
      <w:pPr>
        <w:ind w:left="5760" w:hanging="360"/>
      </w:pPr>
      <w:rPr>
        <w:rFonts w:ascii="Courier New" w:hAnsi="Courier New" w:hint="default"/>
      </w:rPr>
    </w:lvl>
    <w:lvl w:ilvl="8" w:tplc="EA206CDC">
      <w:start w:val="1"/>
      <w:numFmt w:val="bullet"/>
      <w:lvlText w:val=""/>
      <w:lvlJc w:val="left"/>
      <w:pPr>
        <w:ind w:left="6480" w:hanging="360"/>
      </w:pPr>
      <w:rPr>
        <w:rFonts w:ascii="Wingdings" w:hAnsi="Wingdings" w:hint="default"/>
      </w:rPr>
    </w:lvl>
  </w:abstractNum>
  <w:abstractNum w:abstractNumId="83" w15:restartNumberingAfterBreak="0">
    <w:nsid w:val="7D1D18A9"/>
    <w:multiLevelType w:val="hybridMultilevel"/>
    <w:tmpl w:val="674C5ED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4" w15:restartNumberingAfterBreak="0">
    <w:nsid w:val="7E7063D8"/>
    <w:multiLevelType w:val="hybridMultilevel"/>
    <w:tmpl w:val="2FBE142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5" w15:restartNumberingAfterBreak="0">
    <w:nsid w:val="7FE82D2A"/>
    <w:multiLevelType w:val="hybridMultilevel"/>
    <w:tmpl w:val="780267D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30"/>
  </w:num>
  <w:num w:numId="2">
    <w:abstractNumId w:val="37"/>
  </w:num>
  <w:num w:numId="3">
    <w:abstractNumId w:val="25"/>
  </w:num>
  <w:num w:numId="4">
    <w:abstractNumId w:val="42"/>
  </w:num>
  <w:num w:numId="5">
    <w:abstractNumId w:val="66"/>
  </w:num>
  <w:num w:numId="6">
    <w:abstractNumId w:val="62"/>
  </w:num>
  <w:num w:numId="7">
    <w:abstractNumId w:val="72"/>
  </w:num>
  <w:num w:numId="8">
    <w:abstractNumId w:val="45"/>
  </w:num>
  <w:num w:numId="9">
    <w:abstractNumId w:val="34"/>
  </w:num>
  <w:num w:numId="10">
    <w:abstractNumId w:val="35"/>
  </w:num>
  <w:num w:numId="11">
    <w:abstractNumId w:val="17"/>
  </w:num>
  <w:num w:numId="12">
    <w:abstractNumId w:val="43"/>
  </w:num>
  <w:num w:numId="13">
    <w:abstractNumId w:val="60"/>
  </w:num>
  <w:num w:numId="14">
    <w:abstractNumId w:val="75"/>
  </w:num>
  <w:num w:numId="15">
    <w:abstractNumId w:val="65"/>
  </w:num>
  <w:num w:numId="16">
    <w:abstractNumId w:val="82"/>
  </w:num>
  <w:num w:numId="17">
    <w:abstractNumId w:val="9"/>
  </w:num>
  <w:num w:numId="18">
    <w:abstractNumId w:val="78"/>
  </w:num>
  <w:num w:numId="19">
    <w:abstractNumId w:val="29"/>
  </w:num>
  <w:num w:numId="20">
    <w:abstractNumId w:val="3"/>
  </w:num>
  <w:num w:numId="21">
    <w:abstractNumId w:val="2"/>
  </w:num>
  <w:num w:numId="22">
    <w:abstractNumId w:val="55"/>
  </w:num>
  <w:num w:numId="23">
    <w:abstractNumId w:val="6"/>
  </w:num>
  <w:num w:numId="24">
    <w:abstractNumId w:val="59"/>
  </w:num>
  <w:num w:numId="25">
    <w:abstractNumId w:val="77"/>
  </w:num>
  <w:num w:numId="26">
    <w:abstractNumId w:val="73"/>
  </w:num>
  <w:num w:numId="27">
    <w:abstractNumId w:val="20"/>
  </w:num>
  <w:num w:numId="28">
    <w:abstractNumId w:val="50"/>
  </w:num>
  <w:num w:numId="29">
    <w:abstractNumId w:val="15"/>
  </w:num>
  <w:num w:numId="30">
    <w:abstractNumId w:val="7"/>
  </w:num>
  <w:num w:numId="31">
    <w:abstractNumId w:val="71"/>
  </w:num>
  <w:num w:numId="32">
    <w:abstractNumId w:val="4"/>
  </w:num>
  <w:num w:numId="33">
    <w:abstractNumId w:val="48"/>
  </w:num>
  <w:num w:numId="34">
    <w:abstractNumId w:val="53"/>
  </w:num>
  <w:num w:numId="35">
    <w:abstractNumId w:val="56"/>
  </w:num>
  <w:num w:numId="36">
    <w:abstractNumId w:val="41"/>
  </w:num>
  <w:num w:numId="37">
    <w:abstractNumId w:val="26"/>
  </w:num>
  <w:num w:numId="38">
    <w:abstractNumId w:val="58"/>
  </w:num>
  <w:num w:numId="39">
    <w:abstractNumId w:val="67"/>
  </w:num>
  <w:num w:numId="40">
    <w:abstractNumId w:val="5"/>
  </w:num>
  <w:num w:numId="41">
    <w:abstractNumId w:val="23"/>
  </w:num>
  <w:num w:numId="42">
    <w:abstractNumId w:val="68"/>
  </w:num>
  <w:num w:numId="43">
    <w:abstractNumId w:val="32"/>
  </w:num>
  <w:num w:numId="44">
    <w:abstractNumId w:val="1"/>
  </w:num>
  <w:num w:numId="45">
    <w:abstractNumId w:val="79"/>
  </w:num>
  <w:num w:numId="46">
    <w:abstractNumId w:val="28"/>
  </w:num>
  <w:num w:numId="47">
    <w:abstractNumId w:val="33"/>
  </w:num>
  <w:num w:numId="48">
    <w:abstractNumId w:val="14"/>
  </w:num>
  <w:num w:numId="49">
    <w:abstractNumId w:val="40"/>
  </w:num>
  <w:num w:numId="50">
    <w:abstractNumId w:val="27"/>
  </w:num>
  <w:num w:numId="51">
    <w:abstractNumId w:val="51"/>
  </w:num>
  <w:num w:numId="52">
    <w:abstractNumId w:val="57"/>
  </w:num>
  <w:num w:numId="53">
    <w:abstractNumId w:val="38"/>
  </w:num>
  <w:num w:numId="54">
    <w:abstractNumId w:val="85"/>
  </w:num>
  <w:num w:numId="55">
    <w:abstractNumId w:val="18"/>
  </w:num>
  <w:num w:numId="56">
    <w:abstractNumId w:val="31"/>
  </w:num>
  <w:num w:numId="57">
    <w:abstractNumId w:val="83"/>
  </w:num>
  <w:num w:numId="58">
    <w:abstractNumId w:val="0"/>
  </w:num>
  <w:num w:numId="59">
    <w:abstractNumId w:val="11"/>
  </w:num>
  <w:num w:numId="60">
    <w:abstractNumId w:val="47"/>
  </w:num>
  <w:num w:numId="61">
    <w:abstractNumId w:val="80"/>
  </w:num>
  <w:num w:numId="62">
    <w:abstractNumId w:val="22"/>
  </w:num>
  <w:num w:numId="63">
    <w:abstractNumId w:val="16"/>
  </w:num>
  <w:num w:numId="64">
    <w:abstractNumId w:val="76"/>
  </w:num>
  <w:num w:numId="65">
    <w:abstractNumId w:val="81"/>
  </w:num>
  <w:num w:numId="66">
    <w:abstractNumId w:val="21"/>
  </w:num>
  <w:num w:numId="67">
    <w:abstractNumId w:val="70"/>
  </w:num>
  <w:num w:numId="68">
    <w:abstractNumId w:val="49"/>
  </w:num>
  <w:num w:numId="69">
    <w:abstractNumId w:val="61"/>
  </w:num>
  <w:num w:numId="70">
    <w:abstractNumId w:val="8"/>
  </w:num>
  <w:num w:numId="71">
    <w:abstractNumId w:val="44"/>
  </w:num>
  <w:num w:numId="72">
    <w:abstractNumId w:val="69"/>
  </w:num>
  <w:num w:numId="73">
    <w:abstractNumId w:val="12"/>
  </w:num>
  <w:num w:numId="74">
    <w:abstractNumId w:val="54"/>
  </w:num>
  <w:num w:numId="75">
    <w:abstractNumId w:val="52"/>
  </w:num>
  <w:num w:numId="76">
    <w:abstractNumId w:val="39"/>
  </w:num>
  <w:num w:numId="77">
    <w:abstractNumId w:val="46"/>
  </w:num>
  <w:num w:numId="78">
    <w:abstractNumId w:val="19"/>
  </w:num>
  <w:num w:numId="79">
    <w:abstractNumId w:val="63"/>
  </w:num>
  <w:num w:numId="80">
    <w:abstractNumId w:val="84"/>
  </w:num>
  <w:num w:numId="81">
    <w:abstractNumId w:val="24"/>
  </w:num>
  <w:num w:numId="82">
    <w:abstractNumId w:val="10"/>
  </w:num>
  <w:num w:numId="83">
    <w:abstractNumId w:val="36"/>
  </w:num>
  <w:num w:numId="84">
    <w:abstractNumId w:val="13"/>
  </w:num>
  <w:num w:numId="85">
    <w:abstractNumId w:val="64"/>
  </w:num>
  <w:num w:numId="86">
    <w:abstractNumId w:val="74"/>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929"/>
    <w:rsid w:val="000029F5"/>
    <w:rsid w:val="00024AD2"/>
    <w:rsid w:val="000452D1"/>
    <w:rsid w:val="00046353"/>
    <w:rsid w:val="00067242"/>
    <w:rsid w:val="000748E6"/>
    <w:rsid w:val="0007657F"/>
    <w:rsid w:val="000D65A4"/>
    <w:rsid w:val="000F520E"/>
    <w:rsid w:val="0010557E"/>
    <w:rsid w:val="00112BE6"/>
    <w:rsid w:val="001173CB"/>
    <w:rsid w:val="001276E5"/>
    <w:rsid w:val="00170869"/>
    <w:rsid w:val="00191B67"/>
    <w:rsid w:val="001A0E5F"/>
    <w:rsid w:val="001A358A"/>
    <w:rsid w:val="001A7545"/>
    <w:rsid w:val="001D7D7D"/>
    <w:rsid w:val="001F4F03"/>
    <w:rsid w:val="00235831"/>
    <w:rsid w:val="00237541"/>
    <w:rsid w:val="00246950"/>
    <w:rsid w:val="00254432"/>
    <w:rsid w:val="00257231"/>
    <w:rsid w:val="00276CC8"/>
    <w:rsid w:val="00297909"/>
    <w:rsid w:val="002B7EC9"/>
    <w:rsid w:val="002C6685"/>
    <w:rsid w:val="002F55CC"/>
    <w:rsid w:val="00305980"/>
    <w:rsid w:val="00322328"/>
    <w:rsid w:val="00331E89"/>
    <w:rsid w:val="003348CA"/>
    <w:rsid w:val="00350067"/>
    <w:rsid w:val="00356DF8"/>
    <w:rsid w:val="00366099"/>
    <w:rsid w:val="00380173"/>
    <w:rsid w:val="003812DA"/>
    <w:rsid w:val="00381882"/>
    <w:rsid w:val="003928FE"/>
    <w:rsid w:val="003B49F0"/>
    <w:rsid w:val="003C2A5A"/>
    <w:rsid w:val="003D213F"/>
    <w:rsid w:val="004002F0"/>
    <w:rsid w:val="004114FF"/>
    <w:rsid w:val="004262E4"/>
    <w:rsid w:val="00453FD4"/>
    <w:rsid w:val="004563C6"/>
    <w:rsid w:val="00473554"/>
    <w:rsid w:val="004B230C"/>
    <w:rsid w:val="004D2A01"/>
    <w:rsid w:val="004F271B"/>
    <w:rsid w:val="00510622"/>
    <w:rsid w:val="00524A2E"/>
    <w:rsid w:val="00533CD8"/>
    <w:rsid w:val="00584814"/>
    <w:rsid w:val="005A027A"/>
    <w:rsid w:val="005A7CA4"/>
    <w:rsid w:val="005B7254"/>
    <w:rsid w:val="005D25B0"/>
    <w:rsid w:val="005D7929"/>
    <w:rsid w:val="005F6543"/>
    <w:rsid w:val="005F7A52"/>
    <w:rsid w:val="00605C6C"/>
    <w:rsid w:val="00635BBF"/>
    <w:rsid w:val="00641268"/>
    <w:rsid w:val="00646884"/>
    <w:rsid w:val="006528C1"/>
    <w:rsid w:val="00655C74"/>
    <w:rsid w:val="00663721"/>
    <w:rsid w:val="00697109"/>
    <w:rsid w:val="006B42A2"/>
    <w:rsid w:val="006F5F40"/>
    <w:rsid w:val="007035EF"/>
    <w:rsid w:val="00712677"/>
    <w:rsid w:val="00726F07"/>
    <w:rsid w:val="00737F8E"/>
    <w:rsid w:val="0074085C"/>
    <w:rsid w:val="00744CF4"/>
    <w:rsid w:val="00766D65"/>
    <w:rsid w:val="007749AA"/>
    <w:rsid w:val="007A12F7"/>
    <w:rsid w:val="007A330D"/>
    <w:rsid w:val="007B2565"/>
    <w:rsid w:val="007D44D1"/>
    <w:rsid w:val="007D4690"/>
    <w:rsid w:val="007E091F"/>
    <w:rsid w:val="007E47CF"/>
    <w:rsid w:val="007E4AF6"/>
    <w:rsid w:val="007E5877"/>
    <w:rsid w:val="00814B9F"/>
    <w:rsid w:val="00833294"/>
    <w:rsid w:val="00834DB2"/>
    <w:rsid w:val="00860A31"/>
    <w:rsid w:val="00862AE2"/>
    <w:rsid w:val="008832B1"/>
    <w:rsid w:val="00893D38"/>
    <w:rsid w:val="008A723E"/>
    <w:rsid w:val="008A7540"/>
    <w:rsid w:val="008B2BFF"/>
    <w:rsid w:val="008E3DBA"/>
    <w:rsid w:val="00954A6A"/>
    <w:rsid w:val="00976C5F"/>
    <w:rsid w:val="009D313D"/>
    <w:rsid w:val="009E7A11"/>
    <w:rsid w:val="009F041D"/>
    <w:rsid w:val="00A216DA"/>
    <w:rsid w:val="00A2783B"/>
    <w:rsid w:val="00A27F27"/>
    <w:rsid w:val="00AC0804"/>
    <w:rsid w:val="00AD2220"/>
    <w:rsid w:val="00AF34AB"/>
    <w:rsid w:val="00B10C6A"/>
    <w:rsid w:val="00B25278"/>
    <w:rsid w:val="00B353B6"/>
    <w:rsid w:val="00B36999"/>
    <w:rsid w:val="00B5496B"/>
    <w:rsid w:val="00B66D04"/>
    <w:rsid w:val="00B80CAC"/>
    <w:rsid w:val="00B8718F"/>
    <w:rsid w:val="00B87884"/>
    <w:rsid w:val="00B96848"/>
    <w:rsid w:val="00BE7BCE"/>
    <w:rsid w:val="00BF445A"/>
    <w:rsid w:val="00C740DC"/>
    <w:rsid w:val="00C7619C"/>
    <w:rsid w:val="00CB16E3"/>
    <w:rsid w:val="00CC4930"/>
    <w:rsid w:val="00CF4951"/>
    <w:rsid w:val="00CF7B49"/>
    <w:rsid w:val="00D34B02"/>
    <w:rsid w:val="00D478EF"/>
    <w:rsid w:val="00D52886"/>
    <w:rsid w:val="00D922B8"/>
    <w:rsid w:val="00D963EC"/>
    <w:rsid w:val="00DC2C44"/>
    <w:rsid w:val="00E2767C"/>
    <w:rsid w:val="00E54327"/>
    <w:rsid w:val="00E74777"/>
    <w:rsid w:val="00E74A1C"/>
    <w:rsid w:val="00E85BA9"/>
    <w:rsid w:val="00EA4E5F"/>
    <w:rsid w:val="00F42F98"/>
    <w:rsid w:val="00F50860"/>
    <w:rsid w:val="00F6449B"/>
    <w:rsid w:val="00F652FA"/>
    <w:rsid w:val="00F83C11"/>
    <w:rsid w:val="00FA1365"/>
    <w:rsid w:val="00FD26D8"/>
    <w:rsid w:val="00FD3507"/>
    <w:rsid w:val="00FF0061"/>
    <w:rsid w:val="00FF24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8F9A2"/>
  <w15:docId w15:val="{3E37E1DF-6348-4805-A519-1AD69527D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929"/>
    <w:rPr>
      <w:kern w:val="0"/>
      <w:lang w:val="en-US"/>
    </w:rPr>
  </w:style>
  <w:style w:type="paragraph" w:styleId="Heading1">
    <w:name w:val="heading 1"/>
    <w:basedOn w:val="Normal"/>
    <w:next w:val="Normal"/>
    <w:link w:val="Heading1Char"/>
    <w:uiPriority w:val="9"/>
    <w:qFormat/>
    <w:rsid w:val="005D792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D792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D792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5D792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D792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D79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79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79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79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92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D792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D792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5D792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D792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D79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79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79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7929"/>
    <w:rPr>
      <w:rFonts w:eastAsiaTheme="majorEastAsia" w:cstheme="majorBidi"/>
      <w:color w:val="272727" w:themeColor="text1" w:themeTint="D8"/>
    </w:rPr>
  </w:style>
  <w:style w:type="paragraph" w:styleId="Title">
    <w:name w:val="Title"/>
    <w:basedOn w:val="Normal"/>
    <w:next w:val="Normal"/>
    <w:link w:val="TitleChar"/>
    <w:uiPriority w:val="10"/>
    <w:qFormat/>
    <w:rsid w:val="005D79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79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79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79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7929"/>
    <w:pPr>
      <w:spacing w:before="160"/>
      <w:jc w:val="center"/>
    </w:pPr>
    <w:rPr>
      <w:i/>
      <w:iCs/>
      <w:color w:val="404040" w:themeColor="text1" w:themeTint="BF"/>
    </w:rPr>
  </w:style>
  <w:style w:type="character" w:customStyle="1" w:styleId="QuoteChar">
    <w:name w:val="Quote Char"/>
    <w:basedOn w:val="DefaultParagraphFont"/>
    <w:link w:val="Quote"/>
    <w:uiPriority w:val="29"/>
    <w:rsid w:val="005D7929"/>
    <w:rPr>
      <w:i/>
      <w:iCs/>
      <w:color w:val="404040" w:themeColor="text1" w:themeTint="BF"/>
    </w:rPr>
  </w:style>
  <w:style w:type="paragraph" w:styleId="ListParagraph">
    <w:name w:val="List Paragraph"/>
    <w:basedOn w:val="Normal"/>
    <w:uiPriority w:val="34"/>
    <w:qFormat/>
    <w:rsid w:val="005D7929"/>
    <w:pPr>
      <w:ind w:left="720"/>
      <w:contextualSpacing/>
    </w:pPr>
  </w:style>
  <w:style w:type="character" w:styleId="IntenseEmphasis">
    <w:name w:val="Intense Emphasis"/>
    <w:basedOn w:val="DefaultParagraphFont"/>
    <w:uiPriority w:val="21"/>
    <w:qFormat/>
    <w:rsid w:val="005D7929"/>
    <w:rPr>
      <w:i/>
      <w:iCs/>
      <w:color w:val="2F5496" w:themeColor="accent1" w:themeShade="BF"/>
    </w:rPr>
  </w:style>
  <w:style w:type="paragraph" w:styleId="IntenseQuote">
    <w:name w:val="Intense Quote"/>
    <w:basedOn w:val="Normal"/>
    <w:next w:val="Normal"/>
    <w:link w:val="IntenseQuoteChar"/>
    <w:uiPriority w:val="30"/>
    <w:qFormat/>
    <w:rsid w:val="005D79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D7929"/>
    <w:rPr>
      <w:i/>
      <w:iCs/>
      <w:color w:val="2F5496" w:themeColor="accent1" w:themeShade="BF"/>
    </w:rPr>
  </w:style>
  <w:style w:type="character" w:styleId="IntenseReference">
    <w:name w:val="Intense Reference"/>
    <w:basedOn w:val="DefaultParagraphFont"/>
    <w:uiPriority w:val="32"/>
    <w:qFormat/>
    <w:rsid w:val="005D7929"/>
    <w:rPr>
      <w:b/>
      <w:bCs/>
      <w:smallCaps/>
      <w:color w:val="2F5496" w:themeColor="accent1" w:themeShade="BF"/>
      <w:spacing w:val="5"/>
    </w:rPr>
  </w:style>
  <w:style w:type="table" w:styleId="TableGrid">
    <w:name w:val="Table Grid"/>
    <w:basedOn w:val="TableNormal"/>
    <w:uiPriority w:val="39"/>
    <w:rsid w:val="005D7929"/>
    <w:pPr>
      <w:spacing w:after="0" w:line="240" w:lineRule="auto"/>
    </w:pPr>
    <w:rPr>
      <w:kern w:val="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5D79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qFormat/>
    <w:rsid w:val="005D7929"/>
    <w:pPr>
      <w:autoSpaceDE w:val="0"/>
      <w:autoSpaceDN w:val="0"/>
      <w:adjustRightInd w:val="0"/>
      <w:spacing w:after="0" w:line="240" w:lineRule="auto"/>
    </w:pPr>
    <w:rPr>
      <w:rFonts w:ascii="Times New Roman" w:hAnsi="Times New Roman" w:cs="Times New Roman"/>
      <w:color w:val="000000"/>
      <w:kern w:val="0"/>
      <w:sz w:val="24"/>
      <w:szCs w:val="24"/>
      <w:lang w:val="en-US"/>
    </w:rPr>
  </w:style>
  <w:style w:type="character" w:styleId="Hyperlink">
    <w:name w:val="Hyperlink"/>
    <w:basedOn w:val="DefaultParagraphFont"/>
    <w:uiPriority w:val="99"/>
    <w:unhideWhenUsed/>
    <w:rsid w:val="005D7929"/>
    <w:rPr>
      <w:color w:val="0563C1" w:themeColor="hyperlink"/>
      <w:u w:val="single"/>
    </w:rPr>
  </w:style>
  <w:style w:type="table" w:customStyle="1" w:styleId="TableGrid1">
    <w:name w:val="Table Grid1"/>
    <w:basedOn w:val="TableNormal"/>
    <w:next w:val="TableGrid"/>
    <w:uiPriority w:val="39"/>
    <w:rsid w:val="005D7929"/>
    <w:pPr>
      <w:spacing w:after="0" w:line="240" w:lineRule="auto"/>
    </w:pPr>
    <w:rPr>
      <w:kern w:val="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D7929"/>
    <w:pPr>
      <w:widowControl w:val="0"/>
      <w:autoSpaceDE w:val="0"/>
      <w:autoSpaceDN w:val="0"/>
      <w:spacing w:after="0" w:line="240" w:lineRule="auto"/>
      <w:jc w:val="both"/>
    </w:pPr>
    <w:rPr>
      <w:rFonts w:ascii="Times New Roman" w:eastAsia="Times New Roman" w:hAnsi="Times New Roman" w:cs="Times New Roman"/>
      <w:sz w:val="19"/>
      <w:szCs w:val="19"/>
    </w:rPr>
  </w:style>
  <w:style w:type="character" w:customStyle="1" w:styleId="BodyTextChar">
    <w:name w:val="Body Text Char"/>
    <w:basedOn w:val="DefaultParagraphFont"/>
    <w:link w:val="BodyText"/>
    <w:uiPriority w:val="1"/>
    <w:rsid w:val="005D7929"/>
    <w:rPr>
      <w:rFonts w:ascii="Times New Roman" w:eastAsia="Times New Roman" w:hAnsi="Times New Roman" w:cs="Times New Roman"/>
      <w:kern w:val="0"/>
      <w:sz w:val="19"/>
      <w:szCs w:val="19"/>
      <w:lang w:val="en-US"/>
    </w:rPr>
  </w:style>
  <w:style w:type="character" w:customStyle="1" w:styleId="ej-journal-name">
    <w:name w:val="ej-journal-name"/>
    <w:basedOn w:val="DefaultParagraphFont"/>
    <w:rsid w:val="005D7929"/>
  </w:style>
  <w:style w:type="character" w:customStyle="1" w:styleId="biblio-authors">
    <w:name w:val="biblio-authors"/>
    <w:basedOn w:val="DefaultParagraphFont"/>
    <w:rsid w:val="005D7929"/>
  </w:style>
  <w:style w:type="character" w:customStyle="1" w:styleId="biblio-title">
    <w:name w:val="biblio-title"/>
    <w:basedOn w:val="DefaultParagraphFont"/>
    <w:rsid w:val="005D7929"/>
  </w:style>
  <w:style w:type="paragraph" w:styleId="Header">
    <w:name w:val="header"/>
    <w:basedOn w:val="Normal"/>
    <w:link w:val="HeaderChar"/>
    <w:uiPriority w:val="99"/>
    <w:unhideWhenUsed/>
    <w:rsid w:val="005D79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929"/>
    <w:rPr>
      <w:kern w:val="0"/>
      <w:lang w:val="en-US"/>
    </w:rPr>
  </w:style>
  <w:style w:type="paragraph" w:styleId="Footer">
    <w:name w:val="footer"/>
    <w:basedOn w:val="Normal"/>
    <w:link w:val="FooterChar"/>
    <w:uiPriority w:val="99"/>
    <w:unhideWhenUsed/>
    <w:rsid w:val="005D79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929"/>
    <w:rPr>
      <w:kern w:val="0"/>
      <w:lang w:val="en-US"/>
    </w:rPr>
  </w:style>
  <w:style w:type="character" w:styleId="FollowedHyperlink">
    <w:name w:val="FollowedHyperlink"/>
    <w:basedOn w:val="DefaultParagraphFont"/>
    <w:uiPriority w:val="99"/>
    <w:semiHidden/>
    <w:unhideWhenUsed/>
    <w:rsid w:val="004563C6"/>
    <w:rPr>
      <w:color w:val="954F72" w:themeColor="followedHyperlink"/>
      <w:u w:val="single"/>
    </w:rPr>
  </w:style>
  <w:style w:type="character" w:customStyle="1" w:styleId="topicparatopictextcub0d">
    <w:name w:val="topicpara_topictext__cub0d"/>
    <w:basedOn w:val="DefaultParagraphFont"/>
    <w:rsid w:val="00F83C11"/>
  </w:style>
  <w:style w:type="character" w:styleId="Strong">
    <w:name w:val="Strong"/>
    <w:basedOn w:val="DefaultParagraphFont"/>
    <w:uiPriority w:val="22"/>
    <w:qFormat/>
    <w:rsid w:val="00D963EC"/>
    <w:rPr>
      <w:b/>
      <w:bCs/>
    </w:rPr>
  </w:style>
  <w:style w:type="paragraph" w:customStyle="1" w:styleId="topicparatopicgheadsectionwithscrollborgy">
    <w:name w:val="topicpara_topicgheadsectionwithscroll__borgy"/>
    <w:basedOn w:val="Normal"/>
    <w:rsid w:val="00D963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journal">
    <w:name w:val="ref-journal"/>
    <w:basedOn w:val="DefaultParagraphFont"/>
    <w:rsid w:val="00D963EC"/>
  </w:style>
  <w:style w:type="character" w:customStyle="1" w:styleId="ref-vol">
    <w:name w:val="ref-vol"/>
    <w:basedOn w:val="DefaultParagraphFont"/>
    <w:rsid w:val="00D963EC"/>
  </w:style>
  <w:style w:type="character" w:customStyle="1" w:styleId="bkciteavail">
    <w:name w:val="bk_cite_avail"/>
    <w:basedOn w:val="DefaultParagraphFont"/>
    <w:rsid w:val="00D963EC"/>
  </w:style>
  <w:style w:type="character" w:styleId="Emphasis">
    <w:name w:val="Emphasis"/>
    <w:basedOn w:val="DefaultParagraphFont"/>
    <w:uiPriority w:val="20"/>
    <w:qFormat/>
    <w:rsid w:val="00D52886"/>
    <w:rPr>
      <w:i/>
      <w:iCs/>
    </w:rPr>
  </w:style>
  <w:style w:type="character" w:customStyle="1" w:styleId="dropblock">
    <w:name w:val="dropblock"/>
    <w:basedOn w:val="DefaultParagraphFont"/>
    <w:rsid w:val="00D52886"/>
  </w:style>
  <w:style w:type="character" w:styleId="HTMLCite">
    <w:name w:val="HTML Cite"/>
    <w:basedOn w:val="DefaultParagraphFont"/>
    <w:uiPriority w:val="99"/>
    <w:semiHidden/>
    <w:unhideWhenUsed/>
    <w:rsid w:val="00DC2C44"/>
    <w:rPr>
      <w:i/>
      <w:iCs/>
    </w:rPr>
  </w:style>
  <w:style w:type="character" w:customStyle="1" w:styleId="authors-list-item">
    <w:name w:val="authors-list-item"/>
    <w:basedOn w:val="DefaultParagraphFont"/>
    <w:rsid w:val="00766D65"/>
  </w:style>
  <w:style w:type="character" w:customStyle="1" w:styleId="comma">
    <w:name w:val="comma"/>
    <w:basedOn w:val="DefaultParagraphFont"/>
    <w:rsid w:val="00766D65"/>
  </w:style>
  <w:style w:type="character" w:customStyle="1" w:styleId="semicolon">
    <w:name w:val="semicolon"/>
    <w:basedOn w:val="DefaultParagraphFont"/>
    <w:rsid w:val="00766D65"/>
  </w:style>
  <w:style w:type="paragraph" w:styleId="NormalWeb">
    <w:name w:val="Normal (Web)"/>
    <w:basedOn w:val="Normal"/>
    <w:uiPriority w:val="99"/>
    <w:unhideWhenUsed/>
    <w:rsid w:val="00712677"/>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712677"/>
    <w:pPr>
      <w:spacing w:line="240" w:lineRule="auto"/>
    </w:pPr>
    <w:rPr>
      <w:sz w:val="20"/>
      <w:szCs w:val="20"/>
      <w:lang w:val="en-AU"/>
    </w:rPr>
  </w:style>
  <w:style w:type="character" w:customStyle="1" w:styleId="CommentTextChar">
    <w:name w:val="Comment Text Char"/>
    <w:basedOn w:val="DefaultParagraphFont"/>
    <w:link w:val="CommentText"/>
    <w:uiPriority w:val="99"/>
    <w:rsid w:val="00712677"/>
    <w:rPr>
      <w:kern w:val="0"/>
      <w:sz w:val="20"/>
      <w:szCs w:val="20"/>
      <w:lang w:val="en-AU"/>
    </w:rPr>
  </w:style>
  <w:style w:type="character" w:customStyle="1" w:styleId="CommentSubjectChar">
    <w:name w:val="Comment Subject Char"/>
    <w:basedOn w:val="CommentTextChar"/>
    <w:link w:val="CommentSubject"/>
    <w:uiPriority w:val="99"/>
    <w:semiHidden/>
    <w:rsid w:val="00712677"/>
    <w:rPr>
      <w:b/>
      <w:bCs/>
      <w:kern w:val="0"/>
      <w:sz w:val="20"/>
      <w:szCs w:val="20"/>
      <w:lang w:val="en-AU"/>
    </w:rPr>
  </w:style>
  <w:style w:type="paragraph" w:styleId="CommentSubject">
    <w:name w:val="annotation subject"/>
    <w:basedOn w:val="CommentText"/>
    <w:next w:val="CommentText"/>
    <w:link w:val="CommentSubjectChar"/>
    <w:uiPriority w:val="99"/>
    <w:semiHidden/>
    <w:unhideWhenUsed/>
    <w:rsid w:val="00712677"/>
    <w:rPr>
      <w:b/>
      <w:bCs/>
    </w:rPr>
  </w:style>
  <w:style w:type="paragraph" w:customStyle="1" w:styleId="TableParagraph">
    <w:name w:val="Table Paragraph"/>
    <w:basedOn w:val="Normal"/>
    <w:uiPriority w:val="1"/>
    <w:qFormat/>
    <w:rsid w:val="00712677"/>
    <w:pPr>
      <w:widowControl w:val="0"/>
      <w:autoSpaceDE w:val="0"/>
      <w:autoSpaceDN w:val="0"/>
      <w:spacing w:after="0" w:line="240" w:lineRule="auto"/>
    </w:pPr>
    <w:rPr>
      <w:rFonts w:ascii="Cambria" w:eastAsia="Cambria" w:hAnsi="Cambria" w:cs="Cambria"/>
    </w:rPr>
  </w:style>
  <w:style w:type="paragraph" w:customStyle="1" w:styleId="Heading11">
    <w:name w:val="Heading 11"/>
    <w:basedOn w:val="Normal"/>
    <w:next w:val="Normal"/>
    <w:uiPriority w:val="9"/>
    <w:qFormat/>
    <w:rsid w:val="00712677"/>
    <w:pPr>
      <w:keepNext/>
      <w:keepLines/>
      <w:spacing w:before="240" w:after="0" w:line="720" w:lineRule="auto"/>
      <w:outlineLvl w:val="0"/>
    </w:pPr>
    <w:rPr>
      <w:rFonts w:eastAsia="Times New Roman" w:cs="Times New Roman"/>
      <w:b/>
      <w:sz w:val="28"/>
      <w:szCs w:val="32"/>
      <w:lang w:val="en-AU"/>
    </w:rPr>
  </w:style>
  <w:style w:type="character" w:customStyle="1" w:styleId="Heading1Char1">
    <w:name w:val="Heading 1 Char1"/>
    <w:basedOn w:val="DefaultParagraphFont"/>
    <w:uiPriority w:val="9"/>
    <w:rsid w:val="00712677"/>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unhideWhenUsed/>
    <w:rsid w:val="00297909"/>
    <w:pPr>
      <w:spacing w:after="0" w:line="240" w:lineRule="auto"/>
    </w:pPr>
    <w:rPr>
      <w:kern w:val="2"/>
      <w:sz w:val="20"/>
      <w:szCs w:val="20"/>
    </w:rPr>
  </w:style>
  <w:style w:type="character" w:customStyle="1" w:styleId="FootnoteTextChar">
    <w:name w:val="Footnote Text Char"/>
    <w:basedOn w:val="DefaultParagraphFont"/>
    <w:link w:val="FootnoteText"/>
    <w:uiPriority w:val="99"/>
    <w:semiHidden/>
    <w:rsid w:val="00297909"/>
    <w:rPr>
      <w:sz w:val="20"/>
      <w:szCs w:val="20"/>
      <w:lang w:val="en-US"/>
    </w:rPr>
  </w:style>
  <w:style w:type="character" w:styleId="FootnoteReference">
    <w:name w:val="footnote reference"/>
    <w:basedOn w:val="DefaultParagraphFont"/>
    <w:uiPriority w:val="99"/>
    <w:semiHidden/>
    <w:unhideWhenUsed/>
    <w:rsid w:val="00297909"/>
    <w:rPr>
      <w:vertAlign w:val="superscript"/>
    </w:rPr>
  </w:style>
  <w:style w:type="character" w:styleId="CommentReference">
    <w:name w:val="annotation reference"/>
    <w:basedOn w:val="DefaultParagraphFont"/>
    <w:uiPriority w:val="99"/>
    <w:semiHidden/>
    <w:unhideWhenUsed/>
    <w:rsid w:val="00860A31"/>
    <w:rPr>
      <w:sz w:val="16"/>
      <w:szCs w:val="16"/>
    </w:rPr>
  </w:style>
  <w:style w:type="paragraph" w:styleId="BalloonText">
    <w:name w:val="Balloon Text"/>
    <w:basedOn w:val="Normal"/>
    <w:link w:val="BalloonTextChar"/>
    <w:uiPriority w:val="99"/>
    <w:semiHidden/>
    <w:unhideWhenUsed/>
    <w:rsid w:val="008332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3294"/>
    <w:rPr>
      <w:rFonts w:ascii="Tahoma" w:hAnsi="Tahoma" w:cs="Tahoma"/>
      <w:kern w:val="0"/>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sdmanuals.com/professional/hepatic-and-biliary-disorders/hepatitis/overview-of-acute-viral-hepatitis.%20%20" TargetMode="External"/><Relationship Id="rId18" Type="http://schemas.openxmlformats.org/officeDocument/2006/relationships/hyperlink" Target="https://www.who" TargetMode="External"/><Relationship Id="rId26" Type="http://schemas.openxmlformats.org/officeDocument/2006/relationships/hyperlink" Target="https://jamanetwork.com/journals/jama/issue/326/23" TargetMode="External"/><Relationship Id="rId39" Type="http://schemas.openxmlformats.org/officeDocument/2006/relationships/hyperlink" Target="https://bts.org.uk/wp-content/uploads/2018/03/BTS_HepB_Guidelines_FINAL_09.03.18.pdf%20" TargetMode="External"/><Relationship Id="rId21" Type="http://schemas.openxmlformats.org/officeDocument/2006/relationships/hyperlink" Target="https://pubmed.ncbi.nlm.nih.gov/30811163/" TargetMode="External"/><Relationship Id="rId34" Type="http://schemas.openxmlformats.org/officeDocument/2006/relationships/hyperlink" Target="https://pmc.ncbi.nlm.nih.gov/articles/PMC8476329/table/T2/" TargetMode="External"/><Relationship Id="rId42" Type="http://schemas.openxmlformats.org/officeDocument/2006/relationships/hyperlink" Target="http://www.hepdruginteractions.org"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rupconsult.com/algorithm/viral-hepatitis-screening-and-diagnosis-algorithm" TargetMode="External"/><Relationship Id="rId29" Type="http://schemas.openxmlformats.org/officeDocument/2006/relationships/hyperlink" Target="https://iris.who.int/bitstream/handle/10665/379688/9789240104082-eng.pdf?sequence=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rcak.srce.hr/file/456210" TargetMode="External"/><Relationship Id="rId24" Type="http://schemas.openxmlformats.org/officeDocument/2006/relationships/hyperlink" Target="https://academic.oup.com/cid/advance-article/doi/10.1093/cid/ciad319/7179952" TargetMode="External"/><Relationship Id="rId32" Type="http://schemas.openxmlformats.org/officeDocument/2006/relationships/hyperlink" Target="https://assets.publishing.service.gov.uk/media/65ccdbbd1d93950012946677/Hepatitis-A-guidance-13-february-2024.pdf" TargetMode="External"/><Relationship Id="rId37" Type="http://schemas.openxmlformats.org/officeDocument/2006/relationships/hyperlink" Target="https://www.globalhep.org/data-profiles/countries/serbia" TargetMode="External"/><Relationship Id="rId40" Type="http://schemas.openxmlformats.org/officeDocument/2006/relationships/hyperlink" Target="https://www.ajog.org/article/S0002-9378(23)02173-7/pdf" TargetMode="External"/><Relationship Id="rId45" Type="http://schemas.openxmlformats.org/officeDocument/2006/relationships/hyperlink" Target="https://www.uptodate.com/contents/hepatitis-e-virus-infection" TargetMode="External"/><Relationship Id="rId5" Type="http://schemas.openxmlformats.org/officeDocument/2006/relationships/webSettings" Target="webSettings.xml"/><Relationship Id="rId15" Type="http://schemas.openxmlformats.org/officeDocument/2006/relationships/hyperlink" Target="https://www.cdc.gov/hepatitis/resources/professionals/pdfs/abctable.pdf" TargetMode="External"/><Relationship Id="rId23" Type="http://schemas.openxmlformats.org/officeDocument/2006/relationships/hyperlink" Target="https://pubmed.ncbi.nlm.nih.gov/29405329/" TargetMode="External"/><Relationship Id="rId28" Type="http://schemas.openxmlformats.org/officeDocument/2006/relationships/hyperlink" Target="https://www.paragraf.rs/propisi/zakon_o_zastiti_stanovnistva_od_zaraznih_bolesti.html" TargetMode="External"/><Relationship Id="rId36" Type="http://schemas.openxmlformats.org/officeDocument/2006/relationships/hyperlink" Target="https://pmc.ncbi.nlm.nih.gov/articles/PMC8476329/table/T2/" TargetMode="External"/><Relationship Id="rId10" Type="http://schemas.openxmlformats.org/officeDocument/2006/relationships/hyperlink" Target="https://www.hhs.gov/sites/default/files/Viral-Hepatitis-National-Strategic-Plan-2021-2025.pdf" TargetMode="External"/><Relationship Id="rId19" Type="http://schemas.openxmlformats.org/officeDocument/2006/relationships/hyperlink" Target="https://pubmed.ncbi.nlm.nih.gov/37719965/" TargetMode="External"/><Relationship Id="rId31" Type="http://schemas.openxmlformats.org/officeDocument/2006/relationships/hyperlink" Target="https://www.who.int/publications/i/item/9789240091672" TargetMode="External"/><Relationship Id="rId44" Type="http://schemas.openxmlformats.org/officeDocument/2006/relationships/hyperlink" Target="https://bts.org.uk/wp-content/uploads/2017/06/BTS_HEV_Guideline-FINAL.pdf" TargetMode="External"/><Relationship Id="rId4" Type="http://schemas.openxmlformats.org/officeDocument/2006/relationships/settings" Target="settings.xml"/><Relationship Id="rId9" Type="http://schemas.openxmlformats.org/officeDocument/2006/relationships/hyperlink" Target="https://www.ecdc.europa.eu/en/publications-data/hepatitis-annual-epidemiological-report-2022" TargetMode="External"/><Relationship Id="rId14" Type="http://schemas.openxmlformats.org/officeDocument/2006/relationships/hyperlink" Target="https://www.cdc.gov/mmwr/volumes/72/rr/rr7201a1.htm?s_cid=rr7201a1_w" TargetMode="External"/><Relationship Id="rId22" Type="http://schemas.openxmlformats.org/officeDocument/2006/relationships/hyperlink" Target="https://journals.lww.com/cld/toc/2018/07000" TargetMode="External"/><Relationship Id="rId27" Type="http://schemas.openxmlformats.org/officeDocument/2006/relationships/hyperlink" Target="https://www.paragraf.rs/propisi/pravilnik-o-prijavljivanju-zaraznih-bolesti-posebnih-zdravstvenih-pitanja.html" TargetMode="External"/><Relationship Id="rId30" Type="http://schemas.openxmlformats.org/officeDocument/2006/relationships/hyperlink" Target="https://www.cdc.gov/hepatitis-a/hcp/vaccine-administration/index.html" TargetMode="External"/><Relationship Id="rId35" Type="http://schemas.openxmlformats.org/officeDocument/2006/relationships/hyperlink" Target="https://pmc.ncbi.nlm.nih.gov/articles/PMC8476329/table/T2/" TargetMode="External"/><Relationship Id="rId43" Type="http://schemas.openxmlformats.org/officeDocument/2006/relationships/hyperlink" Target="https://www.cdc.gov/hepatitis/e/index.htm" TargetMode="External"/><Relationship Id="rId48" Type="http://schemas.openxmlformats.org/officeDocument/2006/relationships/theme" Target="theme/theme1.xml"/><Relationship Id="rId8" Type="http://schemas.openxmlformats.org/officeDocument/2006/relationships/hyperlink" Target="https://www.cdc.gov/mmwr/volumes/69/rr/pdfs/rr6905a1-H.pdf" TargetMode="External"/><Relationship Id="rId3" Type="http://schemas.openxmlformats.org/officeDocument/2006/relationships/styles" Target="styles.xml"/><Relationship Id="rId12" Type="http://schemas.openxmlformats.org/officeDocument/2006/relationships/hyperlink" Target="https://cdn.who.int/media/docs/default-source/hq-hiv-hepatitis-and-stis-library/full-final-who-ghss-hiv-vh-sti_1-june2022.pdf?sfvrsn=7c074b36_1" TargetMode="External"/><Relationship Id="rId17" Type="http://schemas.openxmlformats.org/officeDocument/2006/relationships/hyperlink" Target="https://www.who.int/publications/i/item/9789241549981" TargetMode="External"/><Relationship Id="rId25" Type="http://schemas.openxmlformats.org/officeDocument/2006/relationships/hyperlink" Target="https://www.cdc.gov/hepatitis-a/about/index.html" TargetMode="External"/><Relationship Id="rId33" Type="http://schemas.openxmlformats.org/officeDocument/2006/relationships/hyperlink" Target="https://www.cdc.gov/hepatitis-a/hcp/clinical-care/index.html" TargetMode="External"/><Relationship Id="rId38" Type="http://schemas.openxmlformats.org/officeDocument/2006/relationships/hyperlink" Target="http://aidsinfo.nih.gov/contentfiles/lvguidelines/AdultandAdolescentGL.pdf" TargetMode="External"/><Relationship Id="rId46" Type="http://schemas.openxmlformats.org/officeDocument/2006/relationships/footer" Target="footer1.xml"/><Relationship Id="rId20" Type="http://schemas.openxmlformats.org/officeDocument/2006/relationships/hyperlink" Target="https://pubmed.ncbi.nlm.nih.gov/29939980/" TargetMode="External"/><Relationship Id="rId41" Type="http://schemas.openxmlformats.org/officeDocument/2006/relationships/hyperlink" Target="https://www.cdc.gov/hepatitis-b/hcp/prenatal-provider-overview/index.html%20Assessed%20on%2014.2.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767C5-18F8-4320-B963-087D618AC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40976</Words>
  <Characters>233564</Characters>
  <Application>Microsoft Office Word</Application>
  <DocSecurity>0</DocSecurity>
  <Lines>1946</Lines>
  <Paragraphs>547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KCS001</dc:creator>
  <cp:lastModifiedBy>User</cp:lastModifiedBy>
  <cp:revision>3</cp:revision>
  <cp:lastPrinted>2025-04-16T19:03:00Z</cp:lastPrinted>
  <dcterms:created xsi:type="dcterms:W3CDTF">2025-05-29T19:44:00Z</dcterms:created>
  <dcterms:modified xsi:type="dcterms:W3CDTF">2025-05-29T19:44:00Z</dcterms:modified>
</cp:coreProperties>
</file>